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80" w:lineRule="auto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广州市黄埔区、广州开发区收入奖励申请表</w:t>
      </w:r>
    </w:p>
    <w:tbl>
      <w:tblPr>
        <w:tblStyle w:val="3"/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900"/>
        <w:gridCol w:w="96"/>
        <w:gridCol w:w="1589"/>
        <w:gridCol w:w="3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2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姓名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国籍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身份证号码/护照号码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2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担任职务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2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统一社会信用代码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/组织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机构代码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单位地址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2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联系人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联系人电话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2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人才证书类别</w:t>
            </w:r>
          </w:p>
        </w:tc>
        <w:tc>
          <w:tcPr>
            <w:tcW w:w="802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□杰出人才A证  □杰出人才B证 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□优秀人才A证  □优秀人才B证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□精英人才A证  □精英人才B证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2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人才证书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颁发日期</w:t>
            </w:r>
          </w:p>
        </w:tc>
        <w:tc>
          <w:tcPr>
            <w:tcW w:w="802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2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在本区申报个人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所得税的编码</w:t>
            </w:r>
          </w:p>
        </w:tc>
        <w:tc>
          <w:tcPr>
            <w:tcW w:w="802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收入奖励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时间区间</w:t>
            </w:r>
          </w:p>
        </w:tc>
        <w:tc>
          <w:tcPr>
            <w:tcW w:w="802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201</w:t>
            </w:r>
            <w:r>
              <w:rPr>
                <w:rFonts w:hint="default" w:ascii="Times New Roman" w:hAnsi="Times New Roman" w:eastAsia="楷体_GB2312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楷体_GB2312" w:cs="Times New Roman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月—201</w:t>
            </w:r>
            <w:r>
              <w:rPr>
                <w:rFonts w:hint="default" w:ascii="Times New Roman" w:hAnsi="Times New Roman" w:eastAsia="楷体_GB2312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楷体_GB2312" w:cs="Times New Roman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个人工资薪金和股东股息红利所得对应的应纳税所得额</w:t>
            </w:r>
          </w:p>
        </w:tc>
        <w:tc>
          <w:tcPr>
            <w:tcW w:w="2996" w:type="dxa"/>
            <w:gridSpan w:val="2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（元）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申请收入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奖励金额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lang w:eastAsia="zh-CN"/>
              </w:rPr>
              <w:t>万能捷通卡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账号</w:t>
            </w:r>
          </w:p>
        </w:tc>
        <w:tc>
          <w:tcPr>
            <w:tcW w:w="802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  <w:jc w:val="center"/>
        </w:trPr>
        <w:tc>
          <w:tcPr>
            <w:tcW w:w="10229" w:type="dxa"/>
            <w:gridSpan w:val="5"/>
            <w:noWrap w:val="0"/>
            <w:vAlign w:val="center"/>
          </w:tcPr>
          <w:p>
            <w:pPr>
              <w:ind w:firstLine="472" w:firstLineChars="196"/>
              <w:jc w:val="left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本人及所在单位承诺以上信息均真实有效，且申请人未享受区内其他政策相同性质的奖励。</w:t>
            </w:r>
          </w:p>
          <w:p>
            <w:pPr>
              <w:ind w:firstLine="470" w:firstLineChars="196"/>
              <w:jc w:val="left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区内其他政策相同性质的奖励包括但不限于：《广州市黄埔区、广州开发区促进先进制造业发展办法》（穗开管办〔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2017〕4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号）、《广州市黄埔区、广州开发区促进现代服务业发展办法》（穗开管办〔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2017〕5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号）、《广州市黄埔区、广州开发区促进总部经济发展办法》（穗开管办〔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2017〕6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号）、《广州市黄埔区广州开发区促进风险投资发展办法》（穗开管办〔</w:t>
            </w:r>
            <w:r>
              <w:rPr>
                <w:rFonts w:ascii="Times New Roman" w:hAnsi="Times New Roman" w:eastAsia="楷体_GB2312" w:cs="Times New Roman"/>
                <w:sz w:val="24"/>
              </w:rPr>
              <w:t>2017〕29号）的高管人才奖励。</w:t>
            </w:r>
          </w:p>
          <w:p>
            <w:pPr>
              <w:jc w:val="left"/>
              <w:rPr>
                <w:rFonts w:ascii="Times New Roman" w:hAnsi="Times New Roman" w:eastAsia="黑体" w:cs="Times New Roman"/>
                <w:b/>
                <w:sz w:val="24"/>
              </w:rPr>
            </w:pPr>
          </w:p>
          <w:p>
            <w:pPr>
              <w:ind w:right="280" w:firstLine="2160" w:firstLineChars="90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right="280" w:firstLine="2160" w:firstLineChars="9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申请人签字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申请人工作单位（盖章）</w:t>
            </w:r>
          </w:p>
          <w:p>
            <w:pPr>
              <w:ind w:right="960" w:firstLine="6960" w:firstLineChars="2900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CA0523-EDF8-4C3E-A3AE-FF27B44C8F8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78D0CA6-E2A5-4377-AECF-DB8ADEC1DEC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0186F28-B684-40B9-B8A6-9EA112D95D1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69DBF45-8B80-4769-88B9-68102503FF8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765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40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40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56B25"/>
    <w:rsid w:val="66E5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2020-07-28T06:54:00Z</dcterms:created>
  <dc:creator>Lenovo</dc:creator>
  <cp:lastModifiedBy>Lenovo</cp:lastModifiedBy>
  <dcterms:modified xsi:type="dcterms:W3CDTF">2020-07-28T06:54:43Z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