
<file path=[Content_Types].xml><?xml version="1.0" encoding="utf-8"?>
<Types xmlns="http://schemas.openxmlformats.org/package/2006/content-types">
  <Default Extension="xml" ContentType="application/xml"/>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pict>
          <v:rect id="_x0000_s1026" o:spid="_x0000_s1026" o:spt="1" style="position:absolute;left:0pt;margin-left:-80.65pt;margin-top:-163.35pt;height:842.85pt;width:597.15pt;z-index:-251657216;mso-width-relative:page;mso-height-relative:page;" filled="t" stroked="f" coordsize="21600,21600">
            <v:path/>
            <v:fill type="frame" on="t" o:title="公会文件头" focussize="0,0" recolor="t" rotate="t" r:id="rId4"/>
            <v:stroke on="f"/>
            <v:imagedata o:title=""/>
            <o:lock v:ext="edit"/>
          </v:rect>
        </w:pic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关于组织职工参加2019年</w:t>
      </w:r>
      <w:r>
        <w:rPr>
          <w:rFonts w:hint="eastAsia" w:asciiTheme="majorEastAsia" w:hAnsiTheme="majorEastAsia" w:eastAsiaTheme="majorEastAsia" w:cstheme="majorEastAsia"/>
          <w:b/>
          <w:bCs/>
          <w:sz w:val="44"/>
          <w:szCs w:val="44"/>
          <w:lang w:val="en-US" w:eastAsia="zh-CN"/>
        </w:rPr>
        <w:t>10</w:t>
      </w:r>
      <w:r>
        <w:rPr>
          <w:rFonts w:hint="eastAsia" w:asciiTheme="majorEastAsia" w:hAnsiTheme="majorEastAsia" w:eastAsiaTheme="majorEastAsia" w:cstheme="majorEastAsia"/>
          <w:b/>
          <w:bCs/>
          <w:sz w:val="44"/>
          <w:szCs w:val="44"/>
        </w:rPr>
        <w:t>月黄埔职工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大学堂学习的通知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区直属各工会：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为进一步提高我区职工队伍的综合素质，黄埔职工大学堂将于2019年</w:t>
      </w:r>
      <w:r>
        <w:rPr>
          <w:rFonts w:hint="eastAsia" w:ascii="仿宋" w:hAnsi="仿宋" w:eastAsia="仿宋" w:cs="仿宋"/>
          <w:sz w:val="32"/>
          <w:szCs w:val="32"/>
          <w:lang w:val="en-US" w:eastAsia="zh-CN"/>
        </w:rPr>
        <w:t>10</w:t>
      </w:r>
      <w:r>
        <w:rPr>
          <w:rFonts w:hint="eastAsia" w:ascii="仿宋" w:hAnsi="仿宋" w:eastAsia="仿宋" w:cs="仿宋"/>
          <w:sz w:val="32"/>
          <w:szCs w:val="32"/>
        </w:rPr>
        <w:t>月开展课程供广大职工参加学习，现将有关事项通知如下：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时间地点</w:t>
      </w:r>
      <w:r>
        <w:rPr>
          <w:rFonts w:hint="eastAsia" w:ascii="黑体" w:hAnsi="黑体" w:eastAsia="黑体" w:cs="黑体"/>
          <w:sz w:val="32"/>
          <w:szCs w:val="32"/>
          <w:lang w:eastAsia="zh-CN"/>
        </w:rPr>
        <w:t>、课程内容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周一至周五晚上及周六日全天在黄埔职工大学堂教学点或基层工会开课（详见附件1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采取分专题分期学习的方式，不需缴纳任何费用。请各工会广泛宣传，动员职工积极报名参加培训学习。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（一）定点学习。</w:t>
      </w:r>
      <w:r>
        <w:rPr>
          <w:rFonts w:hint="eastAsia" w:ascii="仿宋" w:hAnsi="仿宋" w:eastAsia="仿宋" w:cs="仿宋"/>
          <w:sz w:val="32"/>
          <w:szCs w:val="32"/>
        </w:rPr>
        <w:t>有意报名的职工请扫描二维码（附件</w:t>
      </w:r>
      <w:r>
        <w:rPr>
          <w:rFonts w:hint="eastAsia" w:eastAsia="仿宋" w:asciiTheme="minorEastAsia" w:hAnsiTheme="minorEastAsia" w:cstheme="minorEastAsia"/>
          <w:sz w:val="32"/>
          <w:szCs w:val="32"/>
          <w:lang w:val="en-US" w:eastAsia="zh-CN"/>
        </w:rPr>
        <w:t>3</w:t>
      </w:r>
      <w:r>
        <w:rPr>
          <w:rFonts w:hint="eastAsia" w:asciiTheme="minorEastAsia" w:hAnsiTheme="minorEastAsia" w:cstheme="minorEastAsia"/>
          <w:sz w:val="32"/>
          <w:szCs w:val="32"/>
        </w:rPr>
        <w:t>），</w:t>
      </w:r>
      <w:r>
        <w:rPr>
          <w:rFonts w:hint="eastAsia" w:asciiTheme="minorEastAsia" w:hAnsiTheme="minorEastAsia" w:cstheme="minorEastAsia"/>
          <w:sz w:val="32"/>
          <w:szCs w:val="32"/>
          <w:lang w:eastAsia="zh-CN"/>
        </w:rPr>
        <w:t>下载</w:t>
      </w:r>
      <w:r>
        <w:rPr>
          <w:rFonts w:hint="eastAsia" w:ascii="仿宋" w:hAnsi="仿宋" w:eastAsia="仿宋" w:cs="仿宋"/>
          <w:sz w:val="32"/>
          <w:szCs w:val="32"/>
        </w:rPr>
        <w:t>“</w:t>
      </w:r>
      <w:r>
        <w:rPr>
          <w:rFonts w:hint="eastAsia" w:ascii="仿宋" w:hAnsi="仿宋" w:eastAsia="仿宋" w:cs="仿宋"/>
          <w:sz w:val="32"/>
          <w:szCs w:val="32"/>
          <w:lang w:eastAsia="zh-CN"/>
        </w:rPr>
        <w:t>粤工惠</w:t>
      </w:r>
      <w:r>
        <w:rPr>
          <w:rFonts w:hint="eastAsia" w:ascii="仿宋" w:hAnsi="仿宋" w:eastAsia="仿宋" w:cs="仿宋"/>
          <w:sz w:val="32"/>
          <w:szCs w:val="32"/>
        </w:rPr>
        <w:t>”</w:t>
      </w:r>
      <w:r>
        <w:rPr>
          <w:rFonts w:hint="eastAsia" w:ascii="仿宋" w:hAnsi="仿宋" w:eastAsia="仿宋" w:cs="仿宋"/>
          <w:sz w:val="32"/>
          <w:szCs w:val="32"/>
          <w:lang w:val="en-US" w:eastAsia="zh-CN"/>
        </w:rPr>
        <w:t>APP</w:t>
      </w:r>
      <w:r>
        <w:rPr>
          <w:rFonts w:hint="eastAsia" w:ascii="仿宋" w:hAnsi="仿宋" w:eastAsia="仿宋" w:cs="仿宋"/>
          <w:sz w:val="32"/>
          <w:szCs w:val="32"/>
        </w:rPr>
        <w:t>进行报名，以收到短信提示“报名成功”为准。名额有限，先报先得，额满即止。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（二）送教上门。</w:t>
      </w:r>
      <w:r>
        <w:rPr>
          <w:rFonts w:hint="eastAsia" w:ascii="仿宋" w:hAnsi="仿宋" w:eastAsia="仿宋" w:cs="仿宋"/>
          <w:sz w:val="32"/>
          <w:szCs w:val="32"/>
        </w:rPr>
        <w:t>根据每月课程安排，组织报名学习满40人的基层工会需填写课程申请表（附件</w:t>
      </w:r>
      <w:r>
        <w:rPr>
          <w:rFonts w:hint="eastAsia" w:ascii="仿宋" w:hAnsi="仿宋" w:eastAsia="仿宋" w:cs="仿宋"/>
          <w:sz w:val="32"/>
          <w:szCs w:val="32"/>
          <w:lang w:val="en-US" w:eastAsia="zh-CN"/>
        </w:rPr>
        <w:t>4</w:t>
      </w:r>
      <w:r>
        <w:rPr>
          <w:rFonts w:hint="eastAsia" w:ascii="仿宋" w:hAnsi="仿宋" w:eastAsia="仿宋" w:cs="仿宋"/>
          <w:sz w:val="32"/>
          <w:szCs w:val="32"/>
        </w:rPr>
        <w:t>），盖章后请发送至黄埔职工大学堂电子邮箱906062244@qq.com（需提前3个工作日申请，时间由申请单位自由安排，并提供相关授课场地）。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附件：1. 黄埔职工大学堂</w:t>
      </w:r>
      <w:r>
        <w:rPr>
          <w:rFonts w:hint="eastAsia" w:ascii="仿宋" w:hAnsi="仿宋" w:eastAsia="仿宋" w:cs="仿宋"/>
          <w:sz w:val="32"/>
          <w:szCs w:val="32"/>
          <w:lang w:val="en-US" w:eastAsia="zh-CN"/>
        </w:rPr>
        <w:t>10</w:t>
      </w:r>
      <w:r>
        <w:rPr>
          <w:rFonts w:hint="eastAsia" w:ascii="仿宋" w:hAnsi="仿宋" w:eastAsia="仿宋" w:cs="仿宋"/>
          <w:sz w:val="32"/>
          <w:szCs w:val="32"/>
        </w:rPr>
        <w:t>月份课程表</w:t>
      </w:r>
      <w:r>
        <w:rPr>
          <w:rFonts w:hint="eastAsia" w:ascii="仿宋" w:hAnsi="仿宋" w:eastAsia="仿宋" w:cs="仿宋"/>
          <w:sz w:val="32"/>
          <w:szCs w:val="32"/>
          <w:lang w:eastAsia="zh-CN"/>
        </w:rPr>
        <w:t>（定点学习）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600" w:leftChars="0" w:firstLine="0" w:firstLineChars="0"/>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rPr>
        <w:t>黄埔职工大学堂</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月份课程表</w:t>
      </w:r>
      <w:r>
        <w:rPr>
          <w:rFonts w:hint="eastAsia" w:ascii="仿宋_GB2312" w:hAnsi="仿宋_GB2312" w:eastAsia="仿宋_GB2312" w:cs="仿宋_GB2312"/>
          <w:sz w:val="32"/>
          <w:szCs w:val="32"/>
          <w:lang w:eastAsia="zh-CN"/>
        </w:rPr>
        <w:t>（送教上门）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粤工惠</w:t>
      </w:r>
      <w:r>
        <w:rPr>
          <w:rFonts w:hint="eastAsia" w:ascii="仿宋" w:hAnsi="仿宋" w:eastAsia="仿宋" w:cs="仿宋"/>
          <w:sz w:val="32"/>
          <w:szCs w:val="32"/>
        </w:rPr>
        <w:t>”</w:t>
      </w:r>
      <w:r>
        <w:rPr>
          <w:rFonts w:hint="eastAsia" w:ascii="仿宋" w:hAnsi="仿宋" w:eastAsia="仿宋" w:cs="仿宋"/>
          <w:sz w:val="32"/>
          <w:szCs w:val="32"/>
          <w:lang w:val="en-US" w:eastAsia="zh-CN"/>
        </w:rPr>
        <w:t>APP</w:t>
      </w:r>
      <w:r>
        <w:rPr>
          <w:rFonts w:hint="eastAsia" w:ascii="仿宋" w:hAnsi="仿宋" w:eastAsia="仿宋" w:cs="仿宋"/>
          <w:sz w:val="32"/>
          <w:szCs w:val="32"/>
        </w:rPr>
        <w:t>二维码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 w:hAnsi="仿宋" w:eastAsia="仿宋" w:cs="仿宋"/>
          <w:sz w:val="32"/>
          <w:szCs w:val="32"/>
        </w:rPr>
      </w:pPr>
      <w:r>
        <w:rPr>
          <w:sz w:val="32"/>
        </w:rPr>
        <w:pict>
          <v:shape id="_x0000_s1027" o:spid="_x0000_s1027" o:spt="201" type="#_x0000_t201" style="position:absolute;left:0pt;margin-left:271.75pt;margin-top:25.65pt;height:127pt;width:123pt;z-index:-251657216;mso-width-relative:page;mso-height-relative:page;" o:ole="t" filled="f" o:preferrelative="t" stroked="f" coordsize="21600,21600">
            <v:path/>
            <v:fill on="f" focussize="0,0"/>
            <v:stroke on="f"/>
            <v:imagedata r:id="rId6" o:title=""/>
            <o:lock v:ext="edit" aspectratio="f"/>
          </v:shape>
          <w:control r:id="rId5" w:name="Control 3" w:shapeid="_x0000_s1027"/>
        </w:pict>
      </w:r>
      <w:r>
        <w:rPr>
          <w:rFonts w:hint="eastAsia" w:ascii="仿宋" w:hAnsi="仿宋" w:eastAsia="仿宋" w:cs="仿宋"/>
          <w:sz w:val="32"/>
          <w:szCs w:val="32"/>
          <w:lang w:val="en-US" w:eastAsia="zh-CN"/>
        </w:rPr>
        <w:t>4</w:t>
      </w:r>
      <w:r>
        <w:rPr>
          <w:rFonts w:hint="eastAsia" w:ascii="仿宋" w:hAnsi="仿宋" w:eastAsia="仿宋" w:cs="仿宋"/>
          <w:sz w:val="32"/>
          <w:szCs w:val="32"/>
        </w:rPr>
        <w:t>. 黄埔职工大学堂课程申请表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bookmarkStart w:id="0" w:name="_GoBack"/>
      <w:bookmarkEnd w:id="0"/>
      <w:r>
        <w:rPr>
          <w:sz w:val="32"/>
        </w:rPr>
        <w:pict>
          <v:shape id="_x0000_s1028" o:spid="_x0000_s1028" o:spt="201" type="#_x0000_t201" style="position:absolute;left:0pt;margin-left:51.5pt;margin-top:1.25pt;height:116pt;width:116pt;z-index:-251657216;mso-width-relative:page;mso-height-relative:page;" o:ole="t" filled="f" o:preferrelative="t" stroked="f" coordsize="21600,21600">
            <v:path/>
            <v:fill on="f" focussize="0,0"/>
            <v:stroke on="f"/>
            <v:imagedata r:id="rId8" o:title=""/>
            <o:lock v:ext="edit" aspectratio="f"/>
          </v:shape>
          <w:control r:id="rId7" w:name="Control 4" w:shapeid="_x0000_s1028"/>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 w:hAnsi="仿宋" w:eastAsia="仿宋" w:cs="仿宋"/>
          <w:sz w:val="32"/>
          <w:szCs w:val="32"/>
        </w:rPr>
        <w:t xml:space="preserve">广州市黄埔区总工会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广州开发区总工会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（区总工会联系人：欧阳钜萍、罗新明，联系方式82112250、82112296，黄埔职工大学堂联系人：陈老师18902205926）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rPr>
          <w:rFonts w:hint="eastAsia" w:ascii="黑体" w:hAnsi="黑体" w:eastAsia="黑体" w:cs="黑体"/>
          <w:color w:val="auto"/>
          <w:sz w:val="32"/>
          <w:szCs w:val="32"/>
        </w:rPr>
      </w:pPr>
    </w:p>
    <w:p>
      <w:pPr>
        <w:rPr>
          <w:rFonts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黄埔职工大学堂</w:t>
      </w:r>
      <w:r>
        <w:rPr>
          <w:rFonts w:hint="eastAsia" w:asciiTheme="majorEastAsia" w:hAnsiTheme="majorEastAsia" w:eastAsiaTheme="majorEastAsia" w:cstheme="majorEastAsia"/>
          <w:b/>
          <w:bCs/>
          <w:color w:val="auto"/>
          <w:sz w:val="44"/>
          <w:szCs w:val="44"/>
          <w:lang w:val="en-US" w:eastAsia="zh-CN"/>
        </w:rPr>
        <w:t>10</w:t>
      </w:r>
      <w:r>
        <w:rPr>
          <w:rFonts w:hint="eastAsia" w:asciiTheme="majorEastAsia" w:hAnsiTheme="majorEastAsia" w:eastAsiaTheme="majorEastAsia" w:cstheme="majorEastAsia"/>
          <w:b/>
          <w:bCs/>
          <w:color w:val="auto"/>
          <w:sz w:val="44"/>
          <w:szCs w:val="44"/>
        </w:rPr>
        <w:t>月份课程表（定点学习）</w:t>
      </w:r>
    </w:p>
    <w:tbl>
      <w:tblPr>
        <w:tblStyle w:val="3"/>
        <w:tblpPr w:leftFromText="180" w:rightFromText="180" w:vertAnchor="text" w:horzAnchor="page" w:tblpXSpec="center" w:tblpY="279"/>
        <w:tblOverlap w:val="never"/>
        <w:tblW w:w="9083" w:type="dxa"/>
        <w:jc w:val="center"/>
        <w:tblInd w:w="-140" w:type="dxa"/>
        <w:tblLayout w:type="fixed"/>
        <w:tblCellMar>
          <w:top w:w="15" w:type="dxa"/>
          <w:left w:w="15" w:type="dxa"/>
          <w:bottom w:w="15" w:type="dxa"/>
          <w:right w:w="15" w:type="dxa"/>
        </w:tblCellMar>
      </w:tblPr>
      <w:tblGrid>
        <w:gridCol w:w="540"/>
        <w:gridCol w:w="1133"/>
        <w:gridCol w:w="1416"/>
        <w:gridCol w:w="1086"/>
        <w:gridCol w:w="585"/>
        <w:gridCol w:w="4323"/>
      </w:tblGrid>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sz w:val="21"/>
                <w:szCs w:val="21"/>
              </w:rPr>
            </w:pPr>
            <w:r>
              <w:rPr>
                <w:rFonts w:hint="eastAsia" w:ascii="仿宋" w:hAnsi="仿宋" w:eastAsia="仿宋" w:cs="仿宋"/>
                <w:color w:val="auto"/>
                <w:kern w:val="0"/>
                <w:sz w:val="21"/>
                <w:szCs w:val="21"/>
              </w:rPr>
              <w:t>开课日期</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sz w:val="21"/>
                <w:szCs w:val="21"/>
              </w:rPr>
            </w:pPr>
            <w:r>
              <w:rPr>
                <w:rFonts w:hint="eastAsia" w:ascii="仿宋" w:hAnsi="仿宋" w:eastAsia="仿宋" w:cs="仿宋"/>
                <w:color w:val="auto"/>
                <w:kern w:val="0"/>
                <w:sz w:val="21"/>
                <w:szCs w:val="21"/>
              </w:rPr>
              <w:t>开课时间</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sz w:val="21"/>
                <w:szCs w:val="21"/>
              </w:rPr>
            </w:pPr>
            <w:r>
              <w:rPr>
                <w:rFonts w:hint="eastAsia" w:ascii="仿宋" w:hAnsi="仿宋" w:eastAsia="仿宋" w:cs="仿宋"/>
                <w:color w:val="auto"/>
                <w:kern w:val="0"/>
                <w:sz w:val="21"/>
                <w:szCs w:val="21"/>
              </w:rPr>
              <w:t>课程</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sz w:val="21"/>
                <w:szCs w:val="21"/>
              </w:rPr>
            </w:pPr>
            <w:r>
              <w:rPr>
                <w:rFonts w:hint="eastAsia" w:ascii="仿宋" w:hAnsi="仿宋" w:eastAsia="仿宋" w:cs="仿宋"/>
                <w:color w:val="auto"/>
                <w:kern w:val="0"/>
                <w:sz w:val="21"/>
                <w:szCs w:val="21"/>
              </w:rPr>
              <w:t>培训人数</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sz w:val="21"/>
                <w:szCs w:val="21"/>
              </w:rPr>
            </w:pPr>
            <w:r>
              <w:rPr>
                <w:rFonts w:hint="eastAsia" w:ascii="仿宋" w:hAnsi="仿宋" w:eastAsia="仿宋" w:cs="仿宋"/>
                <w:color w:val="auto"/>
                <w:kern w:val="0"/>
                <w:sz w:val="21"/>
                <w:szCs w:val="21"/>
              </w:rPr>
              <w:t>上课地点</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10月10日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19:30-21:00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企业物流管理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30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黄埔区大沙东路318号 黄埔区委党校院内2号楼703教室 管老师 18665008700</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10月11日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19：00-20：30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i w:val="0"/>
                <w:color w:val="auto"/>
                <w:kern w:val="0"/>
                <w:sz w:val="21"/>
                <w:szCs w:val="21"/>
                <w:u w:val="none"/>
                <w:lang w:val="en-US" w:eastAsia="zh-CN" w:bidi="ar"/>
              </w:rPr>
              <w:t>统计学原理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30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广州经济技术开发区开发大道350号 开发区电大 310教室 张老师 18665007779</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10月11日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19：00-20：30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i w:val="0"/>
                <w:color w:val="auto"/>
                <w:kern w:val="0"/>
                <w:sz w:val="21"/>
                <w:szCs w:val="21"/>
                <w:u w:val="none"/>
                <w:lang w:val="en-US" w:eastAsia="zh-CN" w:bidi="ar"/>
              </w:rPr>
              <w:t>形体礼仪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开创大道3327号东方汇维也纳（科学城店）5楼中舞艺术 思慧老师 13650765539</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10月14日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19：00-21：00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婴幼儿营养与保育</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60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黄埔区大沙东路318号 黄埔区委党校院内2号楼1楼 吴先生18675960169</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10月16日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19：00-20：30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i w:val="0"/>
                <w:color w:val="auto"/>
                <w:kern w:val="0"/>
                <w:sz w:val="21"/>
                <w:szCs w:val="21"/>
                <w:u w:val="none"/>
                <w:lang w:val="en-US" w:eastAsia="zh-CN" w:bidi="ar"/>
              </w:rPr>
              <w:t>汉唐古典舞课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开创大道3327号东方汇维也纳（科学城店）5楼中舞艺术 小兰老师 18102720757</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10月18日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19：00-20：30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K歌技巧-流行唱法</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开创大道3327号东方汇维也纳（科学城店）6楼6002中舞*汉艺唐风 小兰老师 18102720757</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7</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10月19日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9：30-12：30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广州风味菜烹饪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40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萝岗街孟田东路131号 开发区电大萝岗分校烹饪室  黎老师020-32284318</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10月19日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14:00-15:30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音乐基础知识（认识乐谱）</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开创大道3327号东方汇维也纳（科学城店）6楼6002中舞*汉艺唐风 小兰老师 18102720757</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9</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10月20日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9：30-11：30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心理学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黄埔区大沙东路318号 黄埔区委党校院内2号楼703教室 管老师 18665008700</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10月20日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9：30-12：30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监督学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30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萝岗街孟田东路131号 开发区电大萝岗分校 3303室  刘老师020-32235823</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10月26日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sz w:val="21"/>
                <w:szCs w:val="21"/>
                <w:lang w:val="en-US" w:eastAsia="zh-CN"/>
              </w:rPr>
            </w:pPr>
            <w:r>
              <w:rPr>
                <w:rFonts w:hint="eastAsia" w:ascii="仿宋" w:hAnsi="仿宋" w:eastAsia="仿宋" w:cs="仿宋"/>
                <w:i w:val="0"/>
                <w:color w:val="auto"/>
                <w:kern w:val="0"/>
                <w:sz w:val="21"/>
                <w:szCs w:val="21"/>
                <w:u w:val="none"/>
                <w:lang w:val="en-US" w:eastAsia="zh-CN" w:bidi="ar"/>
              </w:rPr>
              <w:t>9：30-12：30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行政伦理学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30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萝岗街孟田东路131号 开发区电大萝岗分校 3302室  刘老师020-32235823</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eastAsia="zh-CN"/>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10月26日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sz w:val="21"/>
                <w:szCs w:val="21"/>
                <w:lang w:val="en-US" w:eastAsia="zh-CN"/>
              </w:rPr>
            </w:pPr>
            <w:r>
              <w:rPr>
                <w:rFonts w:hint="eastAsia" w:ascii="仿宋" w:hAnsi="仿宋" w:eastAsia="仿宋" w:cs="仿宋"/>
                <w:i w:val="0"/>
                <w:color w:val="auto"/>
                <w:kern w:val="0"/>
                <w:sz w:val="21"/>
                <w:szCs w:val="21"/>
                <w:u w:val="none"/>
                <w:lang w:val="en-US" w:eastAsia="zh-CN" w:bidi="ar"/>
              </w:rPr>
              <w:t>9：30-12：30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客家风味菜烹饪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40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i w:val="0"/>
                <w:color w:val="auto"/>
                <w:kern w:val="0"/>
                <w:sz w:val="21"/>
                <w:szCs w:val="21"/>
                <w:u w:val="none"/>
                <w:lang w:val="en-US" w:eastAsia="zh-CN" w:bidi="ar"/>
              </w:rPr>
              <w:t>萝岗街孟田东路131号 开发区电大萝岗分校烹饪室  黎老师020-32284318</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10月27日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9：30-11：30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心理学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黄埔区大沙东路318号 黄埔区委党校院内2号楼703教室 管老师 18665008700</w:t>
            </w:r>
          </w:p>
        </w:tc>
      </w:tr>
      <w:tr>
        <w:tblPrEx>
          <w:tblLayout w:type="fixed"/>
          <w:tblCellMar>
            <w:top w:w="15" w:type="dxa"/>
            <w:left w:w="15" w:type="dxa"/>
            <w:bottom w:w="15" w:type="dxa"/>
            <w:right w:w="15" w:type="dxa"/>
          </w:tblCellMar>
        </w:tblPrEx>
        <w:trPr>
          <w:trHeight w:val="9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10月30日</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19：00-20：30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茶艺实操体验课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20</w:t>
            </w:r>
          </w:p>
        </w:tc>
        <w:tc>
          <w:tcPr>
            <w:tcW w:w="4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开创大道3327号东方汇维也纳（科学城店）6楼6002中舞*汉艺唐风 小兰老师 18102720757</w:t>
            </w:r>
          </w:p>
        </w:tc>
      </w:tr>
    </w:tbl>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rPr>
          <w:rFonts w:hint="eastAsia" w:ascii="黑体" w:hAnsi="黑体" w:eastAsia="黑体" w:cs="黑体"/>
          <w:sz w:val="32"/>
          <w:szCs w:val="32"/>
          <w:lang w:val="en-US" w:eastAsia="zh-CN"/>
        </w:rPr>
      </w:pPr>
    </w:p>
    <w:p>
      <w:pPr>
        <w:spacing w:line="240" w:lineRule="atLeas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黄埔职工大学堂</w:t>
      </w:r>
      <w:r>
        <w:rPr>
          <w:rFonts w:hint="eastAsia" w:asciiTheme="majorEastAsia" w:hAnsiTheme="majorEastAsia" w:eastAsiaTheme="majorEastAsia" w:cstheme="majorEastAsia"/>
          <w:b/>
          <w:bCs/>
          <w:sz w:val="44"/>
          <w:szCs w:val="44"/>
          <w:lang w:val="en-US" w:eastAsia="zh-CN"/>
        </w:rPr>
        <w:t>10</w:t>
      </w:r>
      <w:r>
        <w:rPr>
          <w:rFonts w:hint="eastAsia" w:asciiTheme="majorEastAsia" w:hAnsiTheme="majorEastAsia" w:eastAsiaTheme="majorEastAsia" w:cstheme="majorEastAsia"/>
          <w:b/>
          <w:bCs/>
          <w:sz w:val="44"/>
          <w:szCs w:val="44"/>
        </w:rPr>
        <w:t>月份课程表（送教上门）</w:t>
      </w:r>
    </w:p>
    <w:p>
      <w:pPr>
        <w:spacing w:line="240" w:lineRule="atLeast"/>
        <w:ind w:firstLine="181" w:firstLineChars="100"/>
        <w:rPr>
          <w:rFonts w:asciiTheme="majorEastAsia" w:hAnsiTheme="majorEastAsia" w:eastAsiaTheme="majorEastAsia" w:cstheme="majorEastAsia"/>
          <w:b/>
          <w:bCs/>
          <w:sz w:val="18"/>
          <w:szCs w:val="18"/>
        </w:rPr>
      </w:pPr>
    </w:p>
    <w:tbl>
      <w:tblPr>
        <w:tblStyle w:val="3"/>
        <w:tblW w:w="9600" w:type="dxa"/>
        <w:tblInd w:w="-557" w:type="dxa"/>
        <w:tblLayout w:type="fixed"/>
        <w:tblCellMar>
          <w:top w:w="15" w:type="dxa"/>
          <w:left w:w="15" w:type="dxa"/>
          <w:bottom w:w="15" w:type="dxa"/>
          <w:right w:w="15" w:type="dxa"/>
        </w:tblCellMar>
      </w:tblPr>
      <w:tblGrid>
        <w:gridCol w:w="647"/>
        <w:gridCol w:w="1146"/>
        <w:gridCol w:w="3037"/>
        <w:gridCol w:w="4770"/>
      </w:tblGrid>
      <w:tr>
        <w:tblPrEx>
          <w:tblLayout w:type="fixed"/>
          <w:tblCellMar>
            <w:top w:w="15" w:type="dxa"/>
            <w:left w:w="15" w:type="dxa"/>
            <w:bottom w:w="15" w:type="dxa"/>
            <w:right w:w="15" w:type="dxa"/>
          </w:tblCellMar>
        </w:tblPrEx>
        <w:trPr>
          <w:trHeight w:val="633"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培训项目</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课程内容</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师资简介</w:t>
            </w:r>
          </w:p>
        </w:tc>
      </w:tr>
      <w:tr>
        <w:tblPrEx>
          <w:tblLayout w:type="fixed"/>
          <w:tblCellMar>
            <w:top w:w="15" w:type="dxa"/>
            <w:left w:w="15" w:type="dxa"/>
            <w:bottom w:w="15" w:type="dxa"/>
            <w:right w:w="15" w:type="dxa"/>
          </w:tblCellMar>
        </w:tblPrEx>
        <w:trPr>
          <w:trHeight w:val="1476"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广州入户政策讲解--外来务工人员如何入户广州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广州最新户籍政策解读及展望；入户广州的渠道有哪些？入户广州各种渠道必须具备的条件；入户政策现场提问、答疑。</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主讲嘉宾陈老师，广州职工大学堂政策讲解老师，广州入户咨询公共服务平台户口网专家顾问；陈老师多年来一直从事广州入户政策研究，</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长期为广州市来穗人员服务管理局提供建议，</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为广州市外来务工人员融入广州作贡献。</w:t>
            </w:r>
          </w:p>
        </w:tc>
      </w:tr>
      <w:tr>
        <w:tblPrEx>
          <w:tblLayout w:type="fixed"/>
          <w:tblCellMar>
            <w:top w:w="15" w:type="dxa"/>
            <w:left w:w="15" w:type="dxa"/>
            <w:bottom w:w="15" w:type="dxa"/>
            <w:right w:w="15" w:type="dxa"/>
          </w:tblCellMar>
        </w:tblPrEx>
        <w:trPr>
          <w:trHeight w:val="343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2</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瑜伽</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针对缺少运动的办公室上班族减压与健身而设计的瑜伽课程。通过一系列简单，科学而又非常合理的瑜伽动作，来帮助缓解工作压力，治疗和预防常见的“办公室综合症”。办公室瑜伽动作简单，效果明显，在办公室的方寸之地就可以轻松练习。达到保护视力。消除颈椎，肩，背疲劳，促进消化及减肥美体与放松身心的目的。</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主讲嘉宾曹老师，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亚洲瑜伽协会资深培训导师亚洲瑜伽协会认证孕产导师，全美瑜伽联盟Yoga Alliance E-RYT200 </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资深瑜伽老师，AYTA高级瑜伽认证导师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从事瑜伽事业10年，私教上课时数超过5000小时，</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先后曾任上海、广州多家上市公司指定瑜伽导师，为企业办公室上班族培训等。</w:t>
            </w:r>
          </w:p>
          <w:p>
            <w:pPr>
              <w:widowControl/>
              <w:jc w:val="left"/>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281"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3</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舞蹈（爵士舞、韩舞）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爵士舞即美国现代舞，是一种急促又富动感的节奏型舞蹈，是属于一种外放性的舞蹈，是一种可以从零基础开始迅速入门掌握的舞蹈。爵士舞蹈最初是非洲舞蹈的延伸，经被贩卖作为奴隶的黑人群体带到美国本土，而在美国逐渐演进形成本土化，大众化的舞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爵士舞主要是追求愉快、活泼、有生气的一种舞蹈。它的特征是可自由自在的跳，不必像传统式的古典芭蕾必须局限於一种形式与遵守固有的姿态。</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授课老师丁老师，毕业于云南艺术学院舞蹈学院</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舞蹈专业，多次参与舞蹈比赛并获奖，</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毕业后从事舞蹈培训工作多年，</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擅长用最简单的方法教学零基础的学员迅速掌握舞蹈。</w:t>
            </w:r>
          </w:p>
        </w:tc>
      </w:tr>
      <w:tr>
        <w:tblPrEx>
          <w:tblLayout w:type="fixed"/>
          <w:tblCellMar>
            <w:top w:w="15" w:type="dxa"/>
            <w:left w:w="15" w:type="dxa"/>
            <w:bottom w:w="15" w:type="dxa"/>
            <w:right w:w="15" w:type="dxa"/>
          </w:tblCellMar>
        </w:tblPrEx>
        <w:trPr>
          <w:trHeight w:val="2422"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4</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女性健康讲座</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现代都市的女性,往往承受着工作与生活的双重压力,使得身体经常处于亚健康状态，所以女性更要命注重养生，本课程主要为提高女性的身体素质，普及</w:t>
            </w:r>
            <w:r>
              <w:fldChar w:fldCharType="begin" w:fldLock="1"/>
            </w:r>
            <w:r>
              <w:instrText xml:space="preserve"> HYPERLINK "http://www.xuexila.com/yangsheng/" \t "_blank" </w:instrText>
            </w:r>
            <w:r>
              <w:fldChar w:fldCharType="separate"/>
            </w:r>
            <w:r>
              <w:rPr>
                <w:rFonts w:hint="eastAsia" w:ascii="仿宋" w:hAnsi="仿宋" w:eastAsia="仿宋" w:cs="仿宋"/>
                <w:color w:val="000000"/>
                <w:kern w:val="0"/>
                <w:szCs w:val="21"/>
              </w:rPr>
              <w:t>健康</w:t>
            </w:r>
            <w:r>
              <w:rPr>
                <w:rFonts w:hint="eastAsia" w:ascii="仿宋" w:hAnsi="仿宋" w:eastAsia="仿宋" w:cs="仿宋"/>
                <w:color w:val="000000"/>
                <w:kern w:val="0"/>
                <w:szCs w:val="21"/>
              </w:rPr>
              <w:fldChar w:fldCharType="end"/>
            </w:r>
            <w:r>
              <w:fldChar w:fldCharType="begin" w:fldLock="1"/>
            </w:r>
            <w:r>
              <w:instrText xml:space="preserve"> HYPERLINK "http://www.xuexila.com/yangsheng/" \t "_blank" </w:instrText>
            </w:r>
            <w:r>
              <w:fldChar w:fldCharType="separate"/>
            </w:r>
            <w:r>
              <w:rPr>
                <w:rFonts w:hint="eastAsia" w:ascii="仿宋" w:hAnsi="仿宋" w:eastAsia="仿宋" w:cs="仿宋"/>
                <w:color w:val="000000"/>
                <w:kern w:val="0"/>
                <w:szCs w:val="21"/>
              </w:rPr>
              <w:t>保健</w:t>
            </w:r>
            <w:r>
              <w:rPr>
                <w:rFonts w:hint="eastAsia" w:ascii="仿宋" w:hAnsi="仿宋" w:eastAsia="仿宋" w:cs="仿宋"/>
                <w:color w:val="000000"/>
                <w:kern w:val="0"/>
                <w:szCs w:val="21"/>
              </w:rPr>
              <w:fldChar w:fldCharType="end"/>
            </w:r>
            <w:r>
              <w:rPr>
                <w:rFonts w:hint="eastAsia" w:ascii="仿宋" w:hAnsi="仿宋" w:eastAsia="仿宋" w:cs="仿宋"/>
                <w:color w:val="000000"/>
                <w:kern w:val="0"/>
                <w:szCs w:val="21"/>
              </w:rPr>
              <w:t>知识，传播健康理念，举办</w:t>
            </w:r>
            <w:r>
              <w:fldChar w:fldCharType="begin" w:fldLock="1"/>
            </w:r>
            <w:r>
              <w:instrText xml:space="preserve"> HYPERLINK "http://www.xuexila.com/jiankang/nvxing/" \t "_blank" </w:instrText>
            </w:r>
            <w:r>
              <w:fldChar w:fldCharType="separate"/>
            </w:r>
            <w:r>
              <w:rPr>
                <w:rFonts w:hint="eastAsia" w:ascii="仿宋" w:hAnsi="仿宋" w:eastAsia="仿宋" w:cs="仿宋"/>
                <w:color w:val="000000"/>
                <w:kern w:val="0"/>
                <w:szCs w:val="21"/>
              </w:rPr>
              <w:t>女性健康</w:t>
            </w:r>
            <w:r>
              <w:rPr>
                <w:rFonts w:hint="eastAsia" w:ascii="仿宋" w:hAnsi="仿宋" w:eastAsia="仿宋" w:cs="仿宋"/>
                <w:color w:val="000000"/>
                <w:kern w:val="0"/>
                <w:szCs w:val="21"/>
              </w:rPr>
              <w:fldChar w:fldCharType="end"/>
            </w:r>
            <w:r>
              <w:rPr>
                <w:rFonts w:hint="eastAsia" w:ascii="仿宋" w:hAnsi="仿宋" w:eastAsia="仿宋" w:cs="仿宋"/>
                <w:color w:val="000000"/>
                <w:kern w:val="0"/>
                <w:szCs w:val="21"/>
              </w:rPr>
              <w:t>保健知识讲座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1756"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5</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形象礼仪</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本课程围绕职场礼仪与素养、商务职场服饰搭配与着装、简单妆容、仪容仪态等方面进行详细的讲解与培训</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授课老师：朱老师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国内著名礼仪培训师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资深形象塑造与形体礼仪训练专家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医疗行业、零售系统服务礼仪培训专家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国内多所高校特聘礼仪讲师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中华礼仪培训网特聘礼仪顾问</w:t>
            </w:r>
          </w:p>
        </w:tc>
      </w:tr>
      <w:tr>
        <w:tblPrEx>
          <w:tblLayout w:type="fixed"/>
          <w:tblCellMar>
            <w:top w:w="15" w:type="dxa"/>
            <w:left w:w="15" w:type="dxa"/>
            <w:bottom w:w="15" w:type="dxa"/>
            <w:right w:w="15" w:type="dxa"/>
          </w:tblCellMar>
        </w:tblPrEx>
        <w:trPr>
          <w:trHeight w:val="2422"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6</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爱情读心术——九型人格助你提升爱的能力</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b/>
                <w:szCs w:val="21"/>
              </w:rPr>
            </w:pPr>
            <w:r>
              <w:rPr>
                <w:rFonts w:hint="eastAsia" w:ascii="仿宋" w:hAnsi="仿宋" w:eastAsia="仿宋" w:cs="仿宋"/>
                <w:spacing w:val="8"/>
                <w:szCs w:val="21"/>
                <w:shd w:val="clear" w:color="auto" w:fill="FFFFFF"/>
              </w:rPr>
              <w:t>感情中最重要的是自我认知和认识伴侣，这是拥有良好亲密关系、获得和谐幸福的一把钥匙。</w:t>
            </w:r>
            <w:r>
              <w:rPr>
                <w:rFonts w:hint="eastAsia" w:ascii="仿宋" w:hAnsi="仿宋" w:eastAsia="仿宋" w:cs="仿宋"/>
                <w:szCs w:val="21"/>
              </w:rPr>
              <w:t>通过学习</w:t>
            </w:r>
            <w:r>
              <w:rPr>
                <w:rStyle w:val="5"/>
                <w:rFonts w:hint="eastAsia" w:ascii="仿宋" w:hAnsi="仿宋" w:eastAsia="仿宋" w:cs="仿宋"/>
                <w:b w:val="0"/>
                <w:bCs w:val="0"/>
                <w:spacing w:val="8"/>
                <w:szCs w:val="21"/>
                <w:shd w:val="clear" w:color="auto" w:fill="FFFFFF"/>
              </w:rPr>
              <w:t>九型人格学，可以分析出对方的性格类型，更好地运用合适的沟通方式，获得高质量的婚姻生活。</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授课老师林子钰老师，九型人格全球学会EPTP</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亚洲中心认证导师，通过双方性格、沟通模式、</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原生家庭等分析，解决婚恋问题以及心理治疗，</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专业从事心理学工作六年，拥有丰富的教学以及</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个案经验。师从著名的萨提亚治疗专家以及九型人格督导蔡敏莉老师，并长期担任蔡敏莉老师的翻译。</w:t>
            </w:r>
          </w:p>
          <w:p>
            <w:pPr>
              <w:widowControl/>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1887"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7</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健康使用手机与保健养身</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长期使用手机对眼睛、颈椎、肌肤会有直接的伤害，从营养和运动方面介绍简单易操作的日常保健方法，让我们使用手机的同时保护好我们的眼睛、颈椎和肌肤。</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343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8</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1.安宁的幸福</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2.婚姻情感银行</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spacing w:val="8"/>
                <w:szCs w:val="21"/>
                <w:shd w:val="clear" w:color="auto" w:fill="FFFFFF"/>
              </w:rPr>
              <w:t>建立良好的婚姻</w:t>
            </w:r>
            <w:r>
              <w:rPr>
                <w:rFonts w:hint="eastAsia" w:ascii="仿宋" w:hAnsi="仿宋" w:eastAsia="仿宋" w:cs="仿宋"/>
                <w:color w:val="000000"/>
                <w:kern w:val="0"/>
                <w:szCs w:val="21"/>
              </w:rPr>
              <w:t>情感银行</w:t>
            </w:r>
            <w:r>
              <w:rPr>
                <w:rFonts w:hint="eastAsia" w:ascii="仿宋" w:hAnsi="仿宋" w:eastAsia="仿宋" w:cs="仿宋"/>
                <w:spacing w:val="8"/>
                <w:szCs w:val="21"/>
                <w:shd w:val="clear" w:color="auto" w:fill="FFFFFF"/>
              </w:rPr>
              <w:t>是婚姻最重要的基石，情感中最重要是自我认知和认识伴侣，这是拥有良好亲密关系、获得和谐幸福的一把钥匙。</w:t>
            </w:r>
            <w:r>
              <w:rPr>
                <w:rFonts w:hint="eastAsia" w:ascii="仿宋" w:hAnsi="仿宋" w:eastAsia="仿宋" w:cs="仿宋"/>
                <w:szCs w:val="21"/>
              </w:rPr>
              <w:t>解密</w:t>
            </w:r>
            <w:r>
              <w:rPr>
                <w:rFonts w:hint="eastAsia" w:ascii="仿宋" w:hAnsi="仿宋" w:eastAsia="仿宋" w:cs="仿宋"/>
                <w:color w:val="000000"/>
                <w:kern w:val="0"/>
                <w:szCs w:val="21"/>
              </w:rPr>
              <w:t>原生家庭</w:t>
            </w:r>
            <w:r>
              <w:rPr>
                <w:rStyle w:val="5"/>
                <w:rFonts w:hint="eastAsia" w:ascii="仿宋" w:hAnsi="仿宋" w:eastAsia="仿宋" w:cs="仿宋"/>
                <w:b w:val="0"/>
                <w:bCs w:val="0"/>
                <w:spacing w:val="8"/>
                <w:szCs w:val="21"/>
                <w:shd w:val="clear" w:color="auto" w:fill="FFFFFF"/>
              </w:rPr>
              <w:t>，分析夫妻双方的性格类型，懂得地运用合适的婚姻相处方式，获得高质量的婚姻生活。觉察亲子沟通障碍多数来自于原生家庭，清楚</w:t>
            </w:r>
            <w:r>
              <w:rPr>
                <w:rFonts w:hint="eastAsia" w:ascii="仿宋" w:hAnsi="仿宋" w:eastAsia="仿宋" w:cs="仿宋"/>
                <w:color w:val="000000"/>
                <w:kern w:val="0"/>
                <w:szCs w:val="21"/>
              </w:rPr>
              <w:t>幸福的婚姻是孩子安宁的港湾。</w:t>
            </w:r>
          </w:p>
          <w:p>
            <w:pPr>
              <w:widowControl/>
              <w:textAlignment w:val="center"/>
              <w:rPr>
                <w:rFonts w:ascii="仿宋" w:hAnsi="仿宋" w:eastAsia="仿宋" w:cs="仿宋"/>
                <w:b/>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黎明老师：国际NLP专业执行师、国家认证二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级婚姻家庭咨询师、二级心理咨询师，学前教育高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级教师，中美NLP学院广州分院院长。</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从事早期教育工作30年，拥有丰富的教学经验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以及婚姻家庭亲子关系个案分析处理经验。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师从国际第一催眠导师史蒂芬.吉利根；</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师从国际NLP第一励志导师安东尼.罗宾，</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2829"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9</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国际NLP技术</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1.语言的魔力</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2.沟通的技巧</w:t>
            </w:r>
          </w:p>
          <w:p>
            <w:pPr>
              <w:widowControl/>
              <w:textAlignment w:val="center"/>
              <w:rPr>
                <w:rFonts w:ascii="仿宋" w:hAnsi="仿宋" w:eastAsia="仿宋" w:cs="仿宋"/>
                <w:color w:val="000000"/>
                <w:szCs w:val="21"/>
              </w:rPr>
            </w:pP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了解什么是NLP技术，学会运用NLP语言和沟通的技术，帮助家庭重建良好的亲子关系和夫妻关系。提高自己个人的觉察力，运用支持力的语言给自己和孩子种心锚，激发自己和孩子的生命力，让自己和孩子的生命创造无限的可能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张光辉老师：国际NLP专业执行师、国家认证</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二级心理咨询师、绘画心理分析师、外科医学</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专家，爱自然生命力体系亲子导师。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从事亲子关系指导实践工作多年,擅长运用NLP</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实用心理学技术疏导患者情绪</w:t>
            </w:r>
            <w:r>
              <w:rPr>
                <w:rFonts w:hint="eastAsia" w:ascii="仿宋" w:hAnsi="仿宋" w:eastAsia="仿宋" w:cs="仿宋"/>
                <w:szCs w:val="21"/>
              </w:rPr>
              <w:t>障碍</w:t>
            </w:r>
            <w:r>
              <w:rPr>
                <w:rFonts w:hint="eastAsia" w:ascii="仿宋" w:hAnsi="仿宋" w:eastAsia="仿宋" w:cs="仿宋"/>
                <w:color w:val="000000"/>
                <w:kern w:val="0"/>
                <w:szCs w:val="21"/>
              </w:rPr>
              <w:t>和疗愈身心</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疾病、有效的帮助了200多个家庭解决亲子沟</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通问题。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372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10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bCs/>
                <w:szCs w:val="21"/>
              </w:rPr>
            </w:pPr>
            <w:r>
              <w:rPr>
                <w:rFonts w:hint="eastAsia" w:ascii="仿宋" w:hAnsi="仿宋" w:eastAsia="仿宋" w:cs="仿宋"/>
                <w:color w:val="000000"/>
                <w:kern w:val="0"/>
                <w:szCs w:val="21"/>
              </w:rPr>
              <w:t>1.好家风、</w:t>
            </w:r>
            <w:r>
              <w:rPr>
                <w:rFonts w:hint="eastAsia" w:ascii="仿宋" w:hAnsi="仿宋" w:eastAsia="仿宋" w:cs="仿宋"/>
                <w:bCs/>
                <w:szCs w:val="21"/>
              </w:rPr>
              <w:t>好家教、好家庭</w:t>
            </w:r>
          </w:p>
          <w:p>
            <w:pPr>
              <w:widowControl/>
              <w:textAlignment w:val="center"/>
              <w:rPr>
                <w:rFonts w:ascii="仿宋" w:hAnsi="仿宋" w:eastAsia="仿宋" w:cs="仿宋"/>
                <w:bCs/>
                <w:szCs w:val="21"/>
              </w:rPr>
            </w:pPr>
          </w:p>
          <w:p>
            <w:pPr>
              <w:widowControl/>
              <w:textAlignment w:val="center"/>
              <w:rPr>
                <w:rFonts w:ascii="仿宋" w:hAnsi="仿宋" w:eastAsia="仿宋" w:cs="仿宋"/>
                <w:bCs/>
                <w:szCs w:val="21"/>
              </w:rPr>
            </w:pPr>
            <w:r>
              <w:rPr>
                <w:rFonts w:hint="eastAsia" w:ascii="仿宋" w:hAnsi="仿宋" w:eastAsia="仿宋" w:cs="仿宋"/>
                <w:bCs/>
                <w:szCs w:val="21"/>
              </w:rPr>
              <w:t>2.好品格是人生的基石</w:t>
            </w:r>
          </w:p>
          <w:p>
            <w:pPr>
              <w:widowControl/>
              <w:textAlignment w:val="center"/>
              <w:rPr>
                <w:rFonts w:ascii="仿宋" w:hAnsi="仿宋" w:eastAsia="仿宋" w:cs="仿宋"/>
                <w:color w:val="000000"/>
                <w:szCs w:val="21"/>
              </w:rPr>
            </w:pPr>
            <w:r>
              <w:rPr>
                <w:rFonts w:hint="eastAsia" w:ascii="仿宋" w:hAnsi="仿宋" w:eastAsia="仿宋" w:cs="仿宋"/>
                <w:bCs/>
                <w:szCs w:val="21"/>
              </w:rPr>
              <w:t xml:space="preserve">  </w:t>
            </w:r>
          </w:p>
        </w:tc>
        <w:tc>
          <w:tcPr>
            <w:tcW w:w="3037"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Cs w:val="21"/>
              </w:rPr>
            </w:pPr>
            <w:r>
              <w:rPr>
                <w:rFonts w:hint="eastAsia" w:ascii="仿宋" w:hAnsi="仿宋" w:eastAsia="仿宋" w:cs="仿宋"/>
                <w:szCs w:val="21"/>
              </w:rPr>
              <w:t>学习家风课程，懂得：于家庭，勿忘祖先，饮水思源。于社会，弘扬道德，树立新风。家风是一个家庭的生活方式、文化氛围构成的。家风也是一个家庭或一个家族的家文化。家风更是一个家庭或家族长期以来形成的能影响家庭成员精神、品</w:t>
            </w:r>
            <w:r>
              <w:rPr>
                <w:rFonts w:hint="eastAsia" w:ascii="仿宋" w:hAnsi="仿宋" w:eastAsia="仿宋" w:cs="仿宋"/>
                <w:bCs/>
                <w:szCs w:val="21"/>
              </w:rPr>
              <w:t>格</w:t>
            </w:r>
            <w:r>
              <w:rPr>
                <w:rFonts w:hint="eastAsia" w:ascii="仿宋" w:hAnsi="仿宋" w:eastAsia="仿宋" w:cs="仿宋"/>
                <w:szCs w:val="21"/>
              </w:rPr>
              <w:t>及行为的一种传统风尚和德行传承。通过体验知道家风代表家族能量的方向，能量等级。</w:t>
            </w:r>
          </w:p>
          <w:p>
            <w:pPr>
              <w:widowControl/>
              <w:textAlignment w:val="center"/>
              <w:rPr>
                <w:rFonts w:ascii="仿宋" w:hAnsi="仿宋" w:eastAsia="仿宋" w:cs="仿宋"/>
                <w:color w:val="000000"/>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曾大旺老师：国家高级人力资源管理师、国际</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NLP专业执行师、国家认证二级心理咨询师、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绘画心理分析师、企业培训师、爱自然生命力</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体系亲子导师。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从事企业培训20多年，亲子关系指导实践工作</w:t>
            </w:r>
          </w:p>
          <w:p>
            <w:pPr>
              <w:widowControl/>
              <w:jc w:val="left"/>
              <w:textAlignment w:val="center"/>
              <w:rPr>
                <w:rFonts w:ascii="仿宋" w:hAnsi="仿宋" w:eastAsia="仿宋" w:cs="仿宋"/>
                <w:szCs w:val="21"/>
              </w:rPr>
            </w:pPr>
            <w:r>
              <w:rPr>
                <w:rFonts w:hint="eastAsia" w:ascii="仿宋" w:hAnsi="仿宋" w:eastAsia="仿宋" w:cs="仿宋"/>
                <w:color w:val="000000"/>
                <w:kern w:val="0"/>
                <w:szCs w:val="21"/>
              </w:rPr>
              <w:t>10多年,</w:t>
            </w:r>
            <w:r>
              <w:rPr>
                <w:rFonts w:hint="eastAsia" w:ascii="仿宋" w:hAnsi="仿宋" w:eastAsia="仿宋" w:cs="仿宋"/>
                <w:szCs w:val="21"/>
              </w:rPr>
              <w:t>在处理亲子关系、个人情绪障碍等方面</w:t>
            </w:r>
          </w:p>
          <w:p>
            <w:pPr>
              <w:widowControl/>
              <w:jc w:val="left"/>
              <w:textAlignment w:val="center"/>
              <w:rPr>
                <w:rFonts w:ascii="仿宋" w:hAnsi="仿宋" w:eastAsia="仿宋" w:cs="仿宋"/>
                <w:color w:val="000000"/>
                <w:kern w:val="0"/>
                <w:szCs w:val="21"/>
              </w:rPr>
            </w:pPr>
            <w:r>
              <w:rPr>
                <w:rFonts w:hint="eastAsia" w:ascii="仿宋" w:hAnsi="仿宋" w:eastAsia="仿宋" w:cs="仿宋"/>
                <w:szCs w:val="21"/>
              </w:rPr>
              <w:t>有许多实战经验。帮助了300多</w:t>
            </w:r>
            <w:r>
              <w:rPr>
                <w:rFonts w:hint="eastAsia" w:ascii="仿宋" w:hAnsi="仿宋" w:eastAsia="仿宋" w:cs="仿宋"/>
                <w:color w:val="000000"/>
                <w:kern w:val="0"/>
                <w:szCs w:val="21"/>
              </w:rPr>
              <w:t>父母解决了亲子</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沟通问题、修复了亲子关系；有效的指导父母如</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何帮助孩子寻找梦想，重新找回学习的动力。</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4530" w:hRule="atLeast"/>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11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国际NLP技术</w:t>
            </w:r>
          </w:p>
          <w:p>
            <w:pPr>
              <w:widowControl/>
              <w:textAlignment w:val="center"/>
              <w:rPr>
                <w:rFonts w:ascii="仿宋" w:hAnsi="仿宋" w:eastAsia="仿宋" w:cs="仿宋"/>
                <w:color w:val="000000"/>
                <w:kern w:val="0"/>
                <w:szCs w:val="21"/>
              </w:rPr>
            </w:pPr>
          </w:p>
          <w:p>
            <w:pPr>
              <w:rPr>
                <w:rFonts w:ascii="仿宋" w:hAnsi="仿宋" w:eastAsia="仿宋" w:cs="仿宋"/>
                <w:color w:val="000000"/>
                <w:kern w:val="0"/>
                <w:szCs w:val="21"/>
              </w:rPr>
            </w:pPr>
            <w:r>
              <w:rPr>
                <w:rFonts w:hint="eastAsia" w:ascii="仿宋" w:hAnsi="仿宋" w:eastAsia="仿宋" w:cs="仿宋"/>
                <w:color w:val="000000"/>
                <w:kern w:val="0"/>
                <w:szCs w:val="21"/>
              </w:rPr>
              <w:t>1.信念</w:t>
            </w:r>
            <w:r>
              <w:rPr>
                <w:rFonts w:hint="eastAsia" w:ascii="仿宋" w:hAnsi="仿宋" w:eastAsia="仿宋" w:cs="仿宋"/>
                <w:szCs w:val="21"/>
              </w:rPr>
              <w:t>是自我实现的人生预言</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2.让自己做情绪的主人</w:t>
            </w:r>
          </w:p>
        </w:tc>
        <w:tc>
          <w:tcPr>
            <w:tcW w:w="303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
                <w:bCs/>
                <w:szCs w:val="21"/>
              </w:rPr>
            </w:pPr>
            <w:r>
              <w:rPr>
                <w:rFonts w:hint="eastAsia" w:ascii="仿宋" w:hAnsi="仿宋" w:eastAsia="仿宋" w:cs="仿宋"/>
                <w:szCs w:val="21"/>
              </w:rPr>
              <w:t>学习什么是信念，知道信念先与行为，是我们行为最源头的东西。信念是行为的红绿灯，前进和停止都由信念决定。清楚信念会过时，人们要不断地更新信念。信念又是双刃剑，正面信念促发力量，负面信念束缚力量。信念是个工具，为我们所用。同时，信念也决定我们内在情绪的变化，而情绪并非好坏，我们每一个人都有情绪，然而，只要我们清晰情绪的来源，运用情绪来处理身体内在的负能量，当我们</w:t>
            </w:r>
            <w:r>
              <w:rPr>
                <w:rFonts w:hint="eastAsia" w:ascii="仿宋" w:hAnsi="仿宋" w:eastAsia="仿宋" w:cs="仿宋"/>
                <w:bCs/>
                <w:szCs w:val="21"/>
              </w:rPr>
              <w:t>学会掌控情绪时，生命就会被点亮。</w:t>
            </w:r>
          </w:p>
          <w:p>
            <w:pPr>
              <w:rPr>
                <w:rFonts w:ascii="仿宋" w:hAnsi="仿宋" w:eastAsia="仿宋" w:cs="仿宋"/>
                <w:color w:val="000000"/>
                <w:kern w:val="0"/>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黎明老师：国际NLP专业执行师、国家认证二级</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婚姻家庭咨询师、二级心理咨询师，学前教育高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级教师，广州NLP学院院长。</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从事早期教育工作30年，拥有丰富的教学经验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以及婚姻家庭亲子关系个案分析处理经验。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师从国际第一催眠导师史蒂芬.吉利根；</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师从国际NLP第一励志导师安东尼.罗宾，</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师从婚姻家庭、青春期教育专家陈一筠老师。</w:t>
            </w:r>
          </w:p>
        </w:tc>
      </w:tr>
    </w:tbl>
    <w:p>
      <w:pPr>
        <w:rPr>
          <w:rFonts w:asciiTheme="minorEastAsia" w:hAnsi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eastAsia="zh-CN"/>
        </w:rPr>
        <w:t>粤工惠</w:t>
      </w:r>
      <w:r>
        <w:rPr>
          <w:rFonts w:hint="eastAsia" w:asciiTheme="majorEastAsia" w:hAnsiTheme="majorEastAsia" w:eastAsiaTheme="majorEastAsia" w:cstheme="majorEastAsia"/>
          <w:b/>
          <w:bCs/>
          <w:sz w:val="44"/>
          <w:szCs w:val="44"/>
        </w:rPr>
        <w:t>”</w:t>
      </w:r>
      <w:r>
        <w:rPr>
          <w:rFonts w:hint="eastAsia" w:asciiTheme="majorEastAsia" w:hAnsiTheme="majorEastAsia" w:eastAsiaTheme="majorEastAsia" w:cstheme="majorEastAsia"/>
          <w:b/>
          <w:bCs/>
          <w:sz w:val="44"/>
          <w:szCs w:val="44"/>
          <w:lang w:val="en-US" w:eastAsia="zh-CN"/>
        </w:rPr>
        <w:t>APP</w:t>
      </w:r>
      <w:r>
        <w:rPr>
          <w:rFonts w:hint="eastAsia" w:asciiTheme="majorEastAsia" w:hAnsiTheme="majorEastAsia" w:eastAsiaTheme="majorEastAsia" w:cstheme="majorEastAsia"/>
          <w:b/>
          <w:bCs/>
          <w:sz w:val="44"/>
          <w:szCs w:val="44"/>
        </w:rPr>
        <w:t>二维码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在Android市场中（ios在app store）搜索“粤工惠”，下载粤工惠app并安装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或者打开手机相机或微信扫一扫，扫描下方二维码下载“粤工惠APP”</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425" w:leftChars="0" w:hanging="425"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进入</w:t>
      </w:r>
      <w:r>
        <w:rPr>
          <w:rFonts w:hint="eastAsia" w:ascii="仿宋" w:hAnsi="仿宋" w:eastAsia="仿宋" w:cs="仿宋"/>
          <w:sz w:val="32"/>
          <w:szCs w:val="32"/>
        </w:rPr>
        <w:t>“粤工惠”</w:t>
      </w:r>
      <w:r>
        <w:rPr>
          <w:rFonts w:hint="eastAsia" w:ascii="仿宋" w:hAnsi="仿宋" w:eastAsia="仿宋" w:cs="仿宋"/>
          <w:sz w:val="32"/>
          <w:szCs w:val="32"/>
          <w:lang w:eastAsia="zh-CN"/>
        </w:rPr>
        <w:t>首页</w:t>
      </w:r>
      <w:r>
        <w:rPr>
          <w:rFonts w:hint="eastAsia" w:ascii="仿宋" w:hAnsi="仿宋" w:eastAsia="仿宋" w:cs="仿宋"/>
          <w:sz w:val="32"/>
          <w:szCs w:val="32"/>
          <w:lang w:val="en-US" w:eastAsia="zh-CN"/>
        </w:rPr>
        <w:t>--资讯里查看报名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rPr>
        <w:t>扫二维码</w:t>
      </w:r>
      <w:r>
        <w:rPr>
          <w:rFonts w:hint="eastAsia" w:asciiTheme="majorEastAsia" w:hAnsiTheme="majorEastAsia" w:eastAsiaTheme="majorEastAsia" w:cstheme="majorEastAsia"/>
          <w:sz w:val="44"/>
          <w:szCs w:val="44"/>
          <w:lang w:eastAsia="zh-CN"/>
        </w:rPr>
        <w:t>下载</w:t>
      </w:r>
      <w:r>
        <w:rPr>
          <w:rFonts w:hint="eastAsia" w:asciiTheme="majorEastAsia" w:hAnsiTheme="majorEastAsia" w:eastAsiaTheme="majorEastAsia" w:cstheme="majorEastAsia"/>
          <w:sz w:val="44"/>
          <w:szCs w:val="44"/>
        </w:rPr>
        <w:t>“</w:t>
      </w:r>
      <w:r>
        <w:rPr>
          <w:rFonts w:hint="eastAsia" w:asciiTheme="majorEastAsia" w:hAnsiTheme="majorEastAsia" w:eastAsiaTheme="majorEastAsia" w:cstheme="majorEastAsia"/>
          <w:sz w:val="44"/>
          <w:szCs w:val="44"/>
          <w:lang w:eastAsia="zh-CN"/>
        </w:rPr>
        <w:t>粤工惠</w:t>
      </w:r>
      <w:r>
        <w:rPr>
          <w:rFonts w:hint="eastAsia" w:asciiTheme="majorEastAsia" w:hAnsiTheme="majorEastAsia" w:eastAsiaTheme="majorEastAsia" w:cstheme="majorEastAsia"/>
          <w:sz w:val="44"/>
          <w:szCs w:val="44"/>
        </w:rPr>
        <w:t>”</w:t>
      </w:r>
      <w:r>
        <w:rPr>
          <w:rFonts w:hint="eastAsia" w:asciiTheme="majorEastAsia" w:hAnsiTheme="majorEastAsia" w:eastAsiaTheme="majorEastAsia" w:cstheme="majorEastAsia"/>
          <w:sz w:val="44"/>
          <w:szCs w:val="44"/>
          <w:lang w:val="en-US" w:eastAsia="zh-CN"/>
        </w:rPr>
        <w:t>APP</w:t>
      </w: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r>
        <w:drawing>
          <wp:anchor distT="0" distB="0" distL="114300" distR="114300" simplePos="0" relativeHeight="251658240" behindDoc="1" locked="0" layoutInCell="1" allowOverlap="1">
            <wp:simplePos x="0" y="0"/>
            <wp:positionH relativeFrom="column">
              <wp:posOffset>1391920</wp:posOffset>
            </wp:positionH>
            <wp:positionV relativeFrom="paragraph">
              <wp:posOffset>114300</wp:posOffset>
            </wp:positionV>
            <wp:extent cx="2318385" cy="2318385"/>
            <wp:effectExtent l="0" t="0" r="5715" b="5715"/>
            <wp:wrapTight wrapText="bothSides">
              <wp:wrapPolygon>
                <wp:start x="0" y="0"/>
                <wp:lineTo x="0" y="21476"/>
                <wp:lineTo x="21476" y="21476"/>
                <wp:lineTo x="2147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18385" cy="2318385"/>
                    </a:xfrm>
                    <a:prstGeom prst="rect">
                      <a:avLst/>
                    </a:prstGeom>
                    <a:noFill/>
                    <a:ln>
                      <a:noFill/>
                    </a:ln>
                  </pic:spPr>
                </pic:pic>
              </a:graphicData>
            </a:graphic>
          </wp:anchor>
        </w:drawing>
      </w: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p>
    <w:tbl>
      <w:tblPr>
        <w:tblStyle w:val="3"/>
        <w:tblpPr w:leftFromText="180" w:rightFromText="180" w:vertAnchor="page" w:horzAnchor="page" w:tblpX="1449" w:tblpY="3026"/>
        <w:tblW w:w="9293" w:type="dxa"/>
        <w:tblInd w:w="0" w:type="dxa"/>
        <w:tblLayout w:type="fixed"/>
        <w:tblCellMar>
          <w:top w:w="0" w:type="dxa"/>
          <w:left w:w="108" w:type="dxa"/>
          <w:bottom w:w="0" w:type="dxa"/>
          <w:right w:w="108" w:type="dxa"/>
        </w:tblCellMar>
      </w:tblPr>
      <w:tblGrid>
        <w:gridCol w:w="2093"/>
        <w:gridCol w:w="3100"/>
        <w:gridCol w:w="2111"/>
        <w:gridCol w:w="1989"/>
      </w:tblGrid>
      <w:tr>
        <w:tblPrEx>
          <w:tblLayout w:type="fixed"/>
          <w:tblCellMar>
            <w:top w:w="0" w:type="dxa"/>
            <w:left w:w="108" w:type="dxa"/>
            <w:bottom w:w="0" w:type="dxa"/>
            <w:right w:w="108" w:type="dxa"/>
          </w:tblCellMar>
        </w:tblPrEx>
        <w:trPr>
          <w:trHeight w:val="387" w:hRule="atLeast"/>
        </w:trPr>
        <w:tc>
          <w:tcPr>
            <w:tcW w:w="9293" w:type="dxa"/>
            <w:gridSpan w:val="4"/>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8"/>
                <w:szCs w:val="48"/>
              </w:rPr>
            </w:pPr>
            <w:r>
              <w:rPr>
                <w:rFonts w:hint="eastAsia" w:ascii="宋体" w:hAnsi="宋体" w:eastAsia="宋体" w:cs="宋体"/>
                <w:b/>
                <w:bCs/>
                <w:kern w:val="0"/>
                <w:sz w:val="48"/>
                <w:szCs w:val="48"/>
                <w:lang w:eastAsia="zh-CN"/>
              </w:rPr>
              <w:t>黄埔</w:t>
            </w:r>
            <w:r>
              <w:rPr>
                <w:rFonts w:hint="eastAsia" w:ascii="宋体" w:hAnsi="宋体" w:eastAsia="宋体" w:cs="宋体"/>
                <w:b/>
                <w:bCs/>
                <w:kern w:val="0"/>
                <w:sz w:val="48"/>
                <w:szCs w:val="48"/>
              </w:rPr>
              <w:t>职工大学堂课程申请表</w:t>
            </w:r>
          </w:p>
        </w:tc>
      </w:tr>
      <w:tr>
        <w:tblPrEx>
          <w:tblLayout w:type="fixed"/>
          <w:tblCellMar>
            <w:top w:w="0" w:type="dxa"/>
            <w:left w:w="108" w:type="dxa"/>
            <w:bottom w:w="0" w:type="dxa"/>
            <w:right w:w="108" w:type="dxa"/>
          </w:tblCellMar>
        </w:tblPrEx>
        <w:trPr>
          <w:trHeight w:val="479" w:hRule="atLeast"/>
        </w:trPr>
        <w:tc>
          <w:tcPr>
            <w:tcW w:w="209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4"/>
              </w:rPr>
            </w:pPr>
          </w:p>
        </w:tc>
        <w:tc>
          <w:tcPr>
            <w:tcW w:w="310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4"/>
              </w:rPr>
            </w:pPr>
          </w:p>
        </w:tc>
        <w:tc>
          <w:tcPr>
            <w:tcW w:w="410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填表日期：</w:t>
            </w:r>
          </w:p>
        </w:tc>
      </w:tr>
      <w:tr>
        <w:tblPrEx>
          <w:tblLayout w:type="fixed"/>
          <w:tblCellMar>
            <w:top w:w="0" w:type="dxa"/>
            <w:left w:w="108" w:type="dxa"/>
            <w:bottom w:w="0" w:type="dxa"/>
            <w:right w:w="108" w:type="dxa"/>
          </w:tblCellMar>
        </w:tblPrEx>
        <w:trPr>
          <w:trHeight w:val="572"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课程名称</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培训学时</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p>
        </w:tc>
      </w:tr>
      <w:tr>
        <w:tblPrEx>
          <w:tblLayout w:type="fixed"/>
          <w:tblCellMar>
            <w:top w:w="0" w:type="dxa"/>
            <w:left w:w="108" w:type="dxa"/>
            <w:bottom w:w="0" w:type="dxa"/>
            <w:right w:w="108" w:type="dxa"/>
          </w:tblCellMar>
        </w:tblPrEx>
        <w:trPr>
          <w:trHeight w:val="507" w:hRule="atLeast"/>
        </w:trPr>
        <w:tc>
          <w:tcPr>
            <w:tcW w:w="20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申请单位</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培训人数</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Layout w:type="fixed"/>
          <w:tblCellMar>
            <w:top w:w="0" w:type="dxa"/>
            <w:left w:w="108" w:type="dxa"/>
            <w:bottom w:w="0" w:type="dxa"/>
            <w:right w:w="108" w:type="dxa"/>
          </w:tblCellMar>
        </w:tblPrEx>
        <w:trPr>
          <w:trHeight w:val="1023" w:hRule="atLeast"/>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开班时间</w:t>
            </w:r>
          </w:p>
        </w:tc>
        <w:tc>
          <w:tcPr>
            <w:tcW w:w="3100"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32"/>
                <w:szCs w:val="32"/>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联系人及电话</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981" w:hRule="atLeast"/>
        </w:trPr>
        <w:tc>
          <w:tcPr>
            <w:tcW w:w="20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培训对象</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上课地点</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p>
        </w:tc>
      </w:tr>
      <w:tr>
        <w:tblPrEx>
          <w:tblLayout w:type="fixed"/>
          <w:tblCellMar>
            <w:top w:w="0" w:type="dxa"/>
            <w:left w:w="108" w:type="dxa"/>
            <w:bottom w:w="0" w:type="dxa"/>
            <w:right w:w="108" w:type="dxa"/>
          </w:tblCellMar>
        </w:tblPrEx>
        <w:trPr>
          <w:trHeight w:val="783" w:hRule="atLeast"/>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开班场地</w:t>
            </w:r>
          </w:p>
        </w:tc>
        <w:tc>
          <w:tcPr>
            <w:tcW w:w="7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36"/>
                <w:szCs w:val="36"/>
              </w:rPr>
            </w:pPr>
          </w:p>
        </w:tc>
      </w:tr>
      <w:tr>
        <w:tblPrEx>
          <w:tblLayout w:type="fixed"/>
          <w:tblCellMar>
            <w:top w:w="0" w:type="dxa"/>
            <w:left w:w="108" w:type="dxa"/>
            <w:bottom w:w="0" w:type="dxa"/>
            <w:right w:w="108" w:type="dxa"/>
          </w:tblCellMar>
        </w:tblPrEx>
        <w:trPr>
          <w:trHeight w:val="1225" w:hRule="atLeast"/>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申请单位盖章处</w:t>
            </w:r>
          </w:p>
        </w:tc>
        <w:tc>
          <w:tcPr>
            <w:tcW w:w="7200"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rPr>
          <w:rFonts w:asciiTheme="minorEastAsia" w:hAnsiTheme="minorEastAsia" w:cstheme="minorEastAsia"/>
          <w:sz w:val="32"/>
          <w:szCs w:val="32"/>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F3B04"/>
    <w:multiLevelType w:val="singleLevel"/>
    <w:tmpl w:val="BCCF3B04"/>
    <w:lvl w:ilvl="0" w:tentative="0">
      <w:start w:val="1"/>
      <w:numFmt w:val="decimal"/>
      <w:lvlText w:val="%1."/>
      <w:lvlJc w:val="left"/>
      <w:pPr>
        <w:ind w:left="425" w:hanging="425"/>
      </w:pPr>
      <w:rPr>
        <w:rFonts w:hint="default"/>
      </w:rPr>
    </w:lvl>
  </w:abstractNum>
  <w:abstractNum w:abstractNumId="1">
    <w:nsid w:val="CAA56CA6"/>
    <w:multiLevelType w:val="singleLevel"/>
    <w:tmpl w:val="CAA56CA6"/>
    <w:lvl w:ilvl="0" w:tentative="0">
      <w:start w:val="1"/>
      <w:numFmt w:val="chineseCounting"/>
      <w:suff w:val="nothing"/>
      <w:lvlText w:val="%1、"/>
      <w:lvlJc w:val="left"/>
      <w:pPr>
        <w:ind w:left="580" w:firstLine="0"/>
      </w:pPr>
      <w:rPr>
        <w:rFonts w:hint="eastAsia"/>
      </w:rPr>
    </w:lvl>
  </w:abstractNum>
  <w:abstractNum w:abstractNumId="2">
    <w:nsid w:val="F395DF77"/>
    <w:multiLevelType w:val="singleLevel"/>
    <w:tmpl w:val="F395DF77"/>
    <w:lvl w:ilvl="0" w:tentative="0">
      <w:start w:val="2"/>
      <w:numFmt w:val="decimal"/>
      <w:suff w:val="space"/>
      <w:lvlText w:val="%1."/>
      <w:lvlJc w:val="left"/>
      <w:pPr>
        <w:ind w:left="1600"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dit="readOnly" w:enforcement="1" w:cryptProviderType="rsaFull" w:cryptAlgorithmClass="hash" w:cryptAlgorithmType="typeAny" w:cryptAlgorithmSid="4" w:cryptSpinCount="0" w:hash="P5BiAmqFkuJxZxauehfM65UFhcM=" w:salt="WrCQXvk+CWM2tfELvY1j0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4E2678"/>
    <w:rsid w:val="00001F84"/>
    <w:rsid w:val="00241FC2"/>
    <w:rsid w:val="00267ACA"/>
    <w:rsid w:val="00391EC7"/>
    <w:rsid w:val="00656534"/>
    <w:rsid w:val="00847172"/>
    <w:rsid w:val="00B77AC4"/>
    <w:rsid w:val="00DB50B0"/>
    <w:rsid w:val="01D266E4"/>
    <w:rsid w:val="02CD266E"/>
    <w:rsid w:val="03A266F3"/>
    <w:rsid w:val="04D20D86"/>
    <w:rsid w:val="072F24FD"/>
    <w:rsid w:val="0ACD1302"/>
    <w:rsid w:val="0CF50B82"/>
    <w:rsid w:val="0D16666C"/>
    <w:rsid w:val="0D727FE8"/>
    <w:rsid w:val="0E4879E5"/>
    <w:rsid w:val="13C76E3A"/>
    <w:rsid w:val="142D2B75"/>
    <w:rsid w:val="163C31EA"/>
    <w:rsid w:val="168D02F1"/>
    <w:rsid w:val="1DDE65C4"/>
    <w:rsid w:val="1EEA0201"/>
    <w:rsid w:val="20F71623"/>
    <w:rsid w:val="2142045C"/>
    <w:rsid w:val="22695314"/>
    <w:rsid w:val="26EA6670"/>
    <w:rsid w:val="26FF4493"/>
    <w:rsid w:val="27122394"/>
    <w:rsid w:val="284B0259"/>
    <w:rsid w:val="296D3CF1"/>
    <w:rsid w:val="2E2E5B76"/>
    <w:rsid w:val="2E481CA4"/>
    <w:rsid w:val="30AA7DCF"/>
    <w:rsid w:val="32667396"/>
    <w:rsid w:val="335F35D2"/>
    <w:rsid w:val="337A5AAF"/>
    <w:rsid w:val="34644B4A"/>
    <w:rsid w:val="35841AF9"/>
    <w:rsid w:val="370762EF"/>
    <w:rsid w:val="374D3CD7"/>
    <w:rsid w:val="37724CF7"/>
    <w:rsid w:val="379807F0"/>
    <w:rsid w:val="37A765D7"/>
    <w:rsid w:val="3ADB5AD6"/>
    <w:rsid w:val="3B7E2FFF"/>
    <w:rsid w:val="3DED247D"/>
    <w:rsid w:val="3EE65EAE"/>
    <w:rsid w:val="3FB6447D"/>
    <w:rsid w:val="40C105DF"/>
    <w:rsid w:val="41204948"/>
    <w:rsid w:val="47F37D16"/>
    <w:rsid w:val="49681FE3"/>
    <w:rsid w:val="49A115C1"/>
    <w:rsid w:val="4D03218A"/>
    <w:rsid w:val="4D247F18"/>
    <w:rsid w:val="4D2C171B"/>
    <w:rsid w:val="4F877550"/>
    <w:rsid w:val="4FB70A14"/>
    <w:rsid w:val="52320DA1"/>
    <w:rsid w:val="52C83A71"/>
    <w:rsid w:val="541C1C4E"/>
    <w:rsid w:val="56A20572"/>
    <w:rsid w:val="573D2F0D"/>
    <w:rsid w:val="57585708"/>
    <w:rsid w:val="57CC213A"/>
    <w:rsid w:val="5A7A5EFE"/>
    <w:rsid w:val="5A7E060B"/>
    <w:rsid w:val="5B3B3296"/>
    <w:rsid w:val="5BB85197"/>
    <w:rsid w:val="616726F9"/>
    <w:rsid w:val="6176204F"/>
    <w:rsid w:val="62A047E4"/>
    <w:rsid w:val="62F61A66"/>
    <w:rsid w:val="642F0954"/>
    <w:rsid w:val="64B368A8"/>
    <w:rsid w:val="65611E0F"/>
    <w:rsid w:val="685938D5"/>
    <w:rsid w:val="6929453C"/>
    <w:rsid w:val="6AAF028C"/>
    <w:rsid w:val="6AF73D69"/>
    <w:rsid w:val="6B8960DE"/>
    <w:rsid w:val="6C1E58C8"/>
    <w:rsid w:val="6C9C1358"/>
    <w:rsid w:val="6DF44591"/>
    <w:rsid w:val="714E2678"/>
    <w:rsid w:val="720D50EE"/>
    <w:rsid w:val="741E0E61"/>
    <w:rsid w:val="748402EF"/>
    <w:rsid w:val="749614D7"/>
    <w:rsid w:val="772A6DBD"/>
    <w:rsid w:val="78690070"/>
    <w:rsid w:val="78B6688E"/>
    <w:rsid w:val="7CC34184"/>
    <w:rsid w:val="7E8E68B0"/>
    <w:rsid w:val="7FDC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character" w:styleId="5">
    <w:name w:val="Strong"/>
    <w:basedOn w:val="4"/>
    <w:qFormat/>
    <w:uiPriority w:val="22"/>
    <w:rPr>
      <w:b/>
      <w:bCs/>
    </w:rPr>
  </w:style>
  <w:style w:type="character" w:customStyle="1" w:styleId="6">
    <w:name w:val="font01"/>
    <w:basedOn w:val="4"/>
    <w:qFormat/>
    <w:uiPriority w:val="0"/>
    <w:rPr>
      <w:rFonts w:hint="eastAsia" w:ascii="宋体" w:hAnsi="宋体" w:eastAsia="宋体" w:cs="宋体"/>
      <w:color w:val="000000"/>
      <w:sz w:val="24"/>
      <w:szCs w:val="24"/>
      <w:u w:val="none"/>
    </w:rPr>
  </w:style>
  <w:style w:type="character" w:customStyle="1" w:styleId="7">
    <w:name w:val="批注框文本 Char"/>
    <w:basedOn w:val="4"/>
    <w:link w:val="2"/>
    <w:qFormat/>
    <w:uiPriority w:val="0"/>
    <w:rPr>
      <w:rFonts w:asciiTheme="minorHAnsi" w:hAnsiTheme="minorHAnsi" w:eastAsiaTheme="minorEastAsia" w:cstheme="minorBidi"/>
      <w:kern w:val="2"/>
      <w:sz w:val="18"/>
      <w:szCs w:val="18"/>
    </w:rPr>
  </w:style>
  <w:style w:type="character" w:customStyle="1" w:styleId="8">
    <w:name w:val="font2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766</Words>
  <Characters>4371</Characters>
  <Lines>36</Lines>
  <Paragraphs>10</Paragraphs>
  <TotalTime>1</TotalTime>
  <ScaleCrop>false</ScaleCrop>
  <LinksUpToDate>false</LinksUpToDate>
  <CharactersWithSpaces>5127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2019-02-20T06:53:00Z</dcterms:created>
  <dc:creator>user</dc:creator>
  <cp:lastModifiedBy>LYNNLING</cp:lastModifiedBy>
  <cp:lastPrinted>2019-02-27T00:56:00Z</cp:lastPrinted>
  <dcterms:modified xsi:type="dcterms:W3CDTF">2019-10-09T08:43:10Z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docranid">
    <vt:lpwstr>34BFF8266CE24ED6A161A8BF7B993AF1</vt:lpwstr>
  </property>
</Properties>
</file>