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宋体" w:hAnsi="宋体" w:eastAsia="宋体"/>
          <w:b w:val="0"/>
          <w:bCs w:val="0"/>
          <w:kern w:val="0"/>
          <w:sz w:val="32"/>
          <w:szCs w:val="32"/>
          <w:lang w:val="en-US" w:eastAsia="zh-CN"/>
        </w:rPr>
      </w:pPr>
      <w:r>
        <w:rPr>
          <w:rFonts w:hint="eastAsia" w:ascii="宋体" w:hAnsi="宋体"/>
          <w:b w:val="0"/>
          <w:bCs w:val="0"/>
          <w:kern w:val="0"/>
          <w:sz w:val="32"/>
          <w:szCs w:val="32"/>
          <w:lang w:eastAsia="zh-CN"/>
        </w:rPr>
        <w:t>附件</w:t>
      </w:r>
      <w:r>
        <w:rPr>
          <w:rFonts w:hint="eastAsia" w:ascii="宋体" w:hAnsi="宋体"/>
          <w:b w:val="0"/>
          <w:bCs w:val="0"/>
          <w:kern w:val="0"/>
          <w:sz w:val="32"/>
          <w:szCs w:val="32"/>
          <w:lang w:val="en-US" w:eastAsia="zh-CN"/>
        </w:rPr>
        <w:t>1</w:t>
      </w:r>
    </w:p>
    <w:p>
      <w:pPr>
        <w:widowControl/>
        <w:spacing w:line="360" w:lineRule="auto"/>
        <w:jc w:val="center"/>
        <w:rPr>
          <w:rFonts w:hint="eastAsia" w:ascii="宋体" w:hAnsi="宋体"/>
          <w:b/>
          <w:bCs/>
          <w:kern w:val="0"/>
          <w:sz w:val="44"/>
          <w:szCs w:val="44"/>
        </w:rPr>
      </w:pPr>
    </w:p>
    <w:p>
      <w:pPr>
        <w:widowControl/>
        <w:spacing w:line="360" w:lineRule="auto"/>
        <w:jc w:val="center"/>
        <w:rPr>
          <w:rFonts w:hint="eastAsia" w:ascii="宋体" w:hAnsi="宋体"/>
          <w:b/>
          <w:bCs/>
          <w:kern w:val="0"/>
          <w:sz w:val="44"/>
          <w:szCs w:val="44"/>
        </w:rPr>
      </w:pPr>
      <w:r>
        <w:rPr>
          <w:rFonts w:hint="eastAsia" w:ascii="宋体" w:hAnsi="宋体"/>
          <w:b/>
          <w:bCs/>
          <w:kern w:val="0"/>
          <w:sz w:val="44"/>
          <w:szCs w:val="44"/>
        </w:rPr>
        <w:t>黄埔区教育局关于贯彻落实《关于大力支持民营及中小企业发展壮大的若干措施》</w:t>
      </w:r>
    </w:p>
    <w:p>
      <w:pPr>
        <w:widowControl/>
        <w:spacing w:line="360" w:lineRule="auto"/>
        <w:jc w:val="center"/>
        <w:rPr>
          <w:rFonts w:hint="eastAsia" w:ascii="宋体" w:hAnsi="宋体" w:eastAsia="宋体"/>
          <w:b/>
          <w:bCs/>
          <w:kern w:val="0"/>
          <w:sz w:val="44"/>
          <w:szCs w:val="44"/>
          <w:lang w:eastAsia="zh-CN"/>
        </w:rPr>
      </w:pPr>
      <w:r>
        <w:rPr>
          <w:rFonts w:hint="eastAsia" w:ascii="宋体" w:hAnsi="宋体"/>
          <w:b/>
          <w:bCs/>
          <w:kern w:val="0"/>
          <w:sz w:val="44"/>
          <w:szCs w:val="44"/>
        </w:rPr>
        <w:t>的实施细则</w:t>
      </w:r>
      <w:r>
        <w:rPr>
          <w:rFonts w:hint="eastAsia" w:ascii="宋体" w:hAnsi="宋体"/>
          <w:b/>
          <w:bCs/>
          <w:kern w:val="0"/>
          <w:sz w:val="44"/>
          <w:szCs w:val="44"/>
          <w:lang w:eastAsia="zh-CN"/>
        </w:rPr>
        <w:t>（征求意见稿）</w:t>
      </w:r>
    </w:p>
    <w:p>
      <w:pPr>
        <w:widowControl/>
        <w:spacing w:line="360" w:lineRule="auto"/>
        <w:jc w:val="center"/>
        <w:rPr>
          <w:rFonts w:hint="eastAsia" w:ascii="仿宋_GB2312" w:eastAsia="仿宋_GB2312"/>
          <w:b/>
          <w:bCs/>
          <w:kern w:val="0"/>
          <w:sz w:val="32"/>
          <w:szCs w:val="32"/>
        </w:rPr>
      </w:pPr>
      <w:r>
        <w:rPr>
          <w:rFonts w:hint="eastAsia" w:ascii="仿宋_GB2312" w:eastAsia="仿宋_GB2312"/>
          <w:b/>
          <w:bCs/>
          <w:kern w:val="0"/>
          <w:sz w:val="32"/>
          <w:szCs w:val="32"/>
        </w:rPr>
        <w:t>（《若干措施》第十三条）</w:t>
      </w:r>
    </w:p>
    <w:p>
      <w:pPr>
        <w:jc w:val="center"/>
        <w:rPr>
          <w:rFonts w:hint="eastAsia" w:ascii="仿宋_GB2312" w:eastAsia="仿宋_GB2312" w:hAnsiTheme="majorEastAsia"/>
          <w:b/>
          <w:sz w:val="32"/>
          <w:szCs w:val="32"/>
        </w:rPr>
      </w:pPr>
    </w:p>
    <w:p>
      <w:pPr>
        <w:widowControl/>
      </w:pPr>
    </w:p>
    <w:p>
      <w:pPr>
        <w:widowControl/>
        <w:spacing w:line="360" w:lineRule="auto"/>
        <w:ind w:firstLine="630"/>
      </w:pPr>
      <w:r>
        <w:rPr>
          <w:rFonts w:hint="eastAsia" w:ascii="仿宋_GB2312" w:eastAsia="仿宋_GB2312"/>
          <w:b/>
          <w:bCs/>
          <w:kern w:val="0"/>
          <w:sz w:val="32"/>
          <w:szCs w:val="32"/>
        </w:rPr>
        <w:t>第一条</w:t>
      </w:r>
      <w:r>
        <w:rPr>
          <w:rFonts w:hint="eastAsia" w:ascii="仿宋_GB2312" w:eastAsia="仿宋_GB2312"/>
          <w:kern w:val="0"/>
          <w:sz w:val="32"/>
          <w:szCs w:val="32"/>
        </w:rPr>
        <w:t xml:space="preserve"> </w:t>
      </w:r>
      <w:r>
        <w:rPr>
          <w:rFonts w:hint="eastAsia" w:ascii="仿宋_GB2312" w:eastAsia="仿宋_GB2312"/>
          <w:kern w:val="0"/>
          <w:sz w:val="32"/>
          <w:szCs w:val="32"/>
          <w:lang w:eastAsia="zh-CN"/>
        </w:rPr>
        <w:t>根据</w:t>
      </w:r>
      <w:r>
        <w:rPr>
          <w:rFonts w:hint="eastAsia" w:ascii="仿宋_GB2312" w:eastAsia="仿宋_GB2312"/>
          <w:kern w:val="0"/>
          <w:sz w:val="32"/>
          <w:szCs w:val="32"/>
        </w:rPr>
        <w:t>《</w:t>
      </w:r>
      <w:r>
        <w:rPr>
          <w:rFonts w:hint="eastAsia" w:ascii="仿宋_GB2312" w:eastAsia="仿宋_GB2312"/>
          <w:sz w:val="32"/>
          <w:szCs w:val="32"/>
        </w:rPr>
        <w:t>中共广州市黄埔区委 中共广州开发区工委 广州市黄埔区人民政府 广州开发区管委会关于大力支持民营及中小企业发展壮大的若干措施</w:t>
      </w:r>
      <w:r>
        <w:rPr>
          <w:rFonts w:hint="eastAsia" w:ascii="仿宋_GB2312" w:eastAsia="仿宋_GB2312"/>
          <w:kern w:val="0"/>
          <w:sz w:val="32"/>
          <w:szCs w:val="32"/>
        </w:rPr>
        <w:t>》（穗埔字〔2018〕12号），为</w:t>
      </w:r>
      <w:r>
        <w:rPr>
          <w:rFonts w:hint="eastAsia" w:ascii="仿宋_GB2312" w:eastAsia="仿宋_GB2312"/>
          <w:kern w:val="0"/>
          <w:sz w:val="32"/>
          <w:szCs w:val="32"/>
          <w:lang w:eastAsia="zh-CN"/>
        </w:rPr>
        <w:t>鼓励、支持、引导非公有制经济发展，为民营及中小企业创新创造创业营造更好的发展环境，吸引和留住企业高层次人才及优秀骨干，</w:t>
      </w:r>
      <w:r>
        <w:rPr>
          <w:rFonts w:hint="eastAsia" w:ascii="仿宋_GB2312" w:eastAsia="仿宋_GB2312"/>
          <w:kern w:val="0"/>
          <w:sz w:val="32"/>
          <w:szCs w:val="32"/>
        </w:rPr>
        <w:t>结合本区实际，制定本实施细则。</w:t>
      </w:r>
    </w:p>
    <w:p>
      <w:pPr>
        <w:rPr>
          <w:rFonts w:ascii="仿宋_GB2312" w:eastAsia="仿宋_GB2312"/>
          <w:kern w:val="0"/>
          <w:sz w:val="32"/>
          <w:szCs w:val="32"/>
        </w:rPr>
      </w:pPr>
      <w:r>
        <w:rPr>
          <w:rFonts w:hint="eastAsia" w:ascii="仿宋_GB2312" w:eastAsia="仿宋_GB2312"/>
          <w:b/>
          <w:bCs/>
          <w:kern w:val="0"/>
          <w:sz w:val="32"/>
          <w:szCs w:val="32"/>
        </w:rPr>
        <w:t xml:space="preserve">    第二条</w:t>
      </w:r>
      <w:r>
        <w:rPr>
          <w:rFonts w:hint="eastAsia" w:ascii="仿宋_GB2312" w:eastAsia="仿宋_GB2312"/>
          <w:kern w:val="0"/>
          <w:sz w:val="32"/>
          <w:szCs w:val="32"/>
        </w:rPr>
        <w:t xml:space="preserve"> </w:t>
      </w:r>
      <w:r>
        <w:rPr>
          <w:rFonts w:ascii="仿宋_GB2312" w:eastAsia="仿宋_GB2312" w:cs="仿宋_GB2312"/>
          <w:kern w:val="0"/>
          <w:sz w:val="32"/>
          <w:szCs w:val="32"/>
          <w:lang w:bidi="ar"/>
        </w:rPr>
        <w:t>本</w:t>
      </w:r>
      <w:r>
        <w:rPr>
          <w:rFonts w:hint="eastAsia" w:ascii="仿宋_GB2312" w:eastAsia="仿宋_GB2312" w:cs="仿宋_GB2312"/>
          <w:kern w:val="0"/>
          <w:sz w:val="32"/>
          <w:szCs w:val="32"/>
          <w:lang w:bidi="ar"/>
        </w:rPr>
        <w:t>细则</w:t>
      </w:r>
      <w:r>
        <w:rPr>
          <w:rFonts w:ascii="仿宋_GB2312" w:eastAsia="仿宋_GB2312" w:cs="仿宋_GB2312"/>
          <w:kern w:val="0"/>
          <w:sz w:val="32"/>
          <w:szCs w:val="32"/>
          <w:lang w:bidi="ar"/>
        </w:rPr>
        <w:t>适用于企业工商注册地（机构核准登记地）、税务征管关系及统计关系在黄埔区、广州开发区及其受托管理和下辖园区（以下简称本区）范围内，有健全的财务制度、具有独立法人资格、实行独立核算的</w:t>
      </w:r>
      <w:r>
        <w:rPr>
          <w:rFonts w:hint="eastAsia" w:ascii="仿宋_GB2312" w:eastAsia="仿宋_GB2312" w:cs="仿宋_GB2312"/>
          <w:kern w:val="0"/>
          <w:sz w:val="32"/>
          <w:szCs w:val="32"/>
          <w:lang w:bidi="ar"/>
        </w:rPr>
        <w:t>民营及中小企业</w:t>
      </w:r>
      <w:r>
        <w:rPr>
          <w:rFonts w:hint="eastAsia" w:ascii="仿宋_GB2312" w:eastAsia="仿宋_GB2312"/>
          <w:kern w:val="0"/>
          <w:sz w:val="32"/>
          <w:szCs w:val="32"/>
        </w:rPr>
        <w:t>高层次人才</w:t>
      </w:r>
      <w:r>
        <w:rPr>
          <w:rFonts w:hint="eastAsia" w:ascii="仿宋_GB2312" w:eastAsia="仿宋_GB2312"/>
          <w:kern w:val="0"/>
          <w:sz w:val="32"/>
          <w:szCs w:val="32"/>
          <w:lang w:eastAsia="zh-CN"/>
        </w:rPr>
        <w:t>及优秀骨干</w:t>
      </w:r>
      <w:r>
        <w:rPr>
          <w:rFonts w:hint="eastAsia" w:ascii="仿宋_GB2312" w:eastAsia="仿宋_GB2312"/>
          <w:kern w:val="0"/>
          <w:sz w:val="32"/>
          <w:szCs w:val="32"/>
        </w:rPr>
        <w:t>子女入学。</w:t>
      </w:r>
    </w:p>
    <w:p>
      <w:pPr>
        <w:ind w:firstLine="640"/>
        <w:rPr>
          <w:rFonts w:hint="eastAsia" w:ascii="仿宋_GB2312" w:hAnsi="仿宋_GB2312" w:eastAsia="仿宋_GB2312" w:cs="仿宋_GB2312"/>
          <w:sz w:val="32"/>
          <w:szCs w:val="32"/>
        </w:rPr>
      </w:pPr>
      <w:r>
        <w:rPr>
          <w:rFonts w:hint="eastAsia" w:ascii="仿宋_GB2312" w:eastAsia="仿宋_GB2312"/>
          <w:b/>
          <w:bCs/>
          <w:kern w:val="0"/>
          <w:sz w:val="32"/>
          <w:szCs w:val="32"/>
        </w:rPr>
        <w:t>第三条</w:t>
      </w:r>
      <w:r>
        <w:rPr>
          <w:rFonts w:hint="eastAsia" w:ascii="仿宋_GB2312" w:eastAsia="仿宋_GB2312"/>
          <w:kern w:val="0"/>
          <w:sz w:val="32"/>
          <w:szCs w:val="32"/>
        </w:rPr>
        <w:t xml:space="preserve"> </w:t>
      </w:r>
      <w:r>
        <w:rPr>
          <w:rFonts w:hint="eastAsia" w:ascii="仿宋_GB2312" w:hAnsi="仿宋_GB2312" w:eastAsia="仿宋_GB2312" w:cs="仿宋_GB2312"/>
          <w:sz w:val="32"/>
          <w:szCs w:val="32"/>
        </w:rPr>
        <w:t>本</w:t>
      </w:r>
      <w:r>
        <w:rPr>
          <w:rFonts w:hint="eastAsia" w:ascii="仿宋_GB2312" w:eastAsia="仿宋_GB2312" w:cs="仿宋_GB2312"/>
          <w:kern w:val="0"/>
          <w:sz w:val="32"/>
          <w:szCs w:val="32"/>
          <w:lang w:bidi="ar"/>
        </w:rPr>
        <w:t>细则</w:t>
      </w:r>
      <w:r>
        <w:rPr>
          <w:rFonts w:hint="eastAsia" w:ascii="仿宋_GB2312" w:hAnsi="仿宋_GB2312" w:eastAsia="仿宋_GB2312" w:cs="仿宋_GB2312"/>
          <w:sz w:val="32"/>
          <w:szCs w:val="32"/>
        </w:rPr>
        <w:t>中的民营企业是指除国有及国有控股以外的内资企业。具体包括集体企业、股份合作企业、集体联营企业、其他联营企业、其他有限责任公司(剔除国有控股企业)、股份有限公司(剔除国有控股企业)、私营独资企业、私营合伙企业、私营有限公司、私营股份有限公司、其他内资企业。</w:t>
      </w:r>
    </w:p>
    <w:p>
      <w:pPr>
        <w:ind w:firstLine="640"/>
        <w:rPr>
          <w:rFonts w:hint="eastAsia" w:ascii="仿宋_GB2312" w:eastAsia="仿宋_GB2312"/>
          <w:kern w:val="0"/>
          <w:sz w:val="32"/>
          <w:szCs w:val="32"/>
        </w:rPr>
      </w:pPr>
      <w:r>
        <w:rPr>
          <w:rFonts w:hint="eastAsia" w:ascii="仿宋_GB2312" w:eastAsia="仿宋_GB2312"/>
          <w:kern w:val="0"/>
          <w:sz w:val="32"/>
          <w:szCs w:val="32"/>
        </w:rPr>
        <w:t>本细则中的</w:t>
      </w:r>
      <w:r>
        <w:rPr>
          <w:rFonts w:hint="eastAsia" w:ascii="仿宋_GB2312" w:hAnsi="仿宋_GB2312" w:eastAsia="仿宋_GB2312" w:cs="仿宋_GB2312"/>
          <w:sz w:val="32"/>
          <w:szCs w:val="32"/>
        </w:rPr>
        <w:t>中小企业是指根据工业和信息化部、国家统计局、国家发展和改革委员会、财政部《关于印发中小企业划型标准规定的通知》（工信部联企业</w:t>
      </w:r>
      <w:r>
        <w:rPr>
          <w:rFonts w:hint="eastAsia" w:ascii="仿宋" w:hAnsi="仿宋" w:eastAsia="仿宋" w:cs="仿宋"/>
          <w:sz w:val="32"/>
          <w:szCs w:val="32"/>
        </w:rPr>
        <w:t>〔</w:t>
      </w:r>
      <w:r>
        <w:rPr>
          <w:rFonts w:hint="eastAsia" w:ascii="仿宋_GB2312" w:hAnsi="仿宋_GB2312" w:eastAsia="仿宋_GB2312" w:cs="仿宋_GB2312"/>
          <w:sz w:val="32"/>
          <w:szCs w:val="32"/>
        </w:rPr>
        <w:t>2011</w:t>
      </w:r>
      <w:r>
        <w:rPr>
          <w:rFonts w:hint="eastAsia" w:ascii="仿宋" w:hAnsi="仿宋" w:eastAsia="仿宋" w:cs="仿宋"/>
          <w:sz w:val="32"/>
          <w:szCs w:val="32"/>
        </w:rPr>
        <w:t>〕300号）</w:t>
      </w:r>
      <w:r>
        <w:rPr>
          <w:rFonts w:hint="eastAsia" w:ascii="仿宋_GB2312" w:hAnsi="仿宋_GB2312" w:eastAsia="仿宋_GB2312" w:cs="仿宋_GB2312"/>
          <w:sz w:val="32"/>
          <w:szCs w:val="32"/>
        </w:rPr>
        <w:t>划型的企业。</w:t>
      </w:r>
      <w:r>
        <w:rPr>
          <w:rFonts w:hint="eastAsia" w:ascii="仿宋_GB2312" w:eastAsia="仿宋_GB2312"/>
          <w:kern w:val="0"/>
          <w:sz w:val="32"/>
          <w:szCs w:val="32"/>
        </w:rPr>
        <w:t xml:space="preserve"> </w:t>
      </w:r>
    </w:p>
    <w:p>
      <w:pPr>
        <w:ind w:firstLine="640"/>
        <w:rPr>
          <w:rFonts w:hint="eastAsia" w:ascii="仿宋_GB2312" w:eastAsia="仿宋_GB2312"/>
          <w:sz w:val="32"/>
          <w:szCs w:val="32"/>
          <w:lang w:eastAsia="zh-CN"/>
        </w:rPr>
      </w:pPr>
      <w:r>
        <w:rPr>
          <w:rFonts w:hint="eastAsia" w:ascii="仿宋_GB2312" w:eastAsia="仿宋_GB2312"/>
          <w:kern w:val="0"/>
          <w:sz w:val="32"/>
          <w:szCs w:val="32"/>
        </w:rPr>
        <w:t>本细则中的高层次人才</w:t>
      </w:r>
      <w:r>
        <w:rPr>
          <w:rFonts w:hint="eastAsia" w:ascii="仿宋_GB2312" w:eastAsia="仿宋_GB2312"/>
          <w:kern w:val="0"/>
          <w:sz w:val="32"/>
          <w:szCs w:val="32"/>
          <w:lang w:eastAsia="zh-CN"/>
        </w:rPr>
        <w:t>及优秀骨干</w:t>
      </w:r>
      <w:r>
        <w:rPr>
          <w:rFonts w:hint="eastAsia" w:ascii="仿宋_GB2312" w:eastAsia="仿宋_GB2312"/>
          <w:kern w:val="0"/>
          <w:sz w:val="32"/>
          <w:szCs w:val="32"/>
        </w:rPr>
        <w:t>是指经广东省、广州市、黄埔区广州开发区相关部门认定的高层次人才</w:t>
      </w:r>
      <w:r>
        <w:rPr>
          <w:rFonts w:hint="eastAsia" w:ascii="仿宋_GB2312" w:eastAsia="仿宋_GB2312"/>
          <w:kern w:val="0"/>
          <w:sz w:val="32"/>
          <w:szCs w:val="32"/>
          <w:lang w:eastAsia="zh-CN"/>
        </w:rPr>
        <w:t>及优秀骨干。</w:t>
      </w:r>
    </w:p>
    <w:p>
      <w:pPr>
        <w:ind w:firstLine="640"/>
        <w:rPr>
          <w:rFonts w:hint="eastAsia" w:ascii="仿宋_GB2312" w:eastAsia="仿宋_GB2312"/>
          <w:sz w:val="32"/>
          <w:szCs w:val="32"/>
        </w:rPr>
      </w:pPr>
      <w:r>
        <w:rPr>
          <w:rFonts w:hint="eastAsia" w:ascii="仿宋_GB2312" w:eastAsia="仿宋_GB2312"/>
          <w:sz w:val="32"/>
          <w:szCs w:val="32"/>
        </w:rPr>
        <w:t>本细则</w:t>
      </w:r>
      <w:r>
        <w:rPr>
          <w:rFonts w:hint="eastAsia" w:ascii="仿宋_GB2312" w:eastAsia="仿宋_GB2312"/>
          <w:sz w:val="32"/>
          <w:szCs w:val="32"/>
          <w:lang w:eastAsia="zh-CN"/>
        </w:rPr>
        <w:t>中所指</w:t>
      </w:r>
      <w:r>
        <w:rPr>
          <w:rFonts w:hint="eastAsia" w:ascii="仿宋_GB2312" w:eastAsia="仿宋_GB2312"/>
          <w:sz w:val="32"/>
          <w:szCs w:val="32"/>
        </w:rPr>
        <w:t>入学是指入读义务教育阶段学校。</w:t>
      </w:r>
    </w:p>
    <w:p>
      <w:pPr>
        <w:numPr>
          <w:ilvl w:val="0"/>
          <w:numId w:val="0"/>
        </w:numPr>
        <w:ind w:firstLine="643" w:firstLineChars="200"/>
        <w:rPr>
          <w:rFonts w:hint="eastAsia" w:ascii="仿宋_GB2312" w:eastAsia="仿宋_GB2312"/>
          <w:sz w:val="32"/>
          <w:szCs w:val="32"/>
        </w:rPr>
      </w:pPr>
      <w:r>
        <w:rPr>
          <w:rFonts w:hint="eastAsia" w:ascii="仿宋_GB2312" w:eastAsia="仿宋_GB2312"/>
          <w:b/>
          <w:bCs/>
          <w:kern w:val="0"/>
          <w:sz w:val="32"/>
          <w:szCs w:val="32"/>
          <w:lang w:eastAsia="zh-CN"/>
        </w:rPr>
        <w:t>第四条</w:t>
      </w:r>
      <w:r>
        <w:rPr>
          <w:rFonts w:hint="eastAsia" w:ascii="仿宋_GB2312" w:eastAsia="仿宋_GB2312"/>
          <w:b/>
          <w:bCs/>
          <w:kern w:val="0"/>
          <w:sz w:val="32"/>
          <w:szCs w:val="32"/>
          <w:lang w:val="en-US" w:eastAsia="zh-CN"/>
        </w:rPr>
        <w:t xml:space="preserve"> </w:t>
      </w:r>
      <w:r>
        <w:rPr>
          <w:rFonts w:hint="eastAsia" w:ascii="仿宋_GB2312" w:eastAsia="仿宋_GB2312"/>
          <w:sz w:val="32"/>
          <w:szCs w:val="32"/>
          <w:lang w:eastAsia="zh-CN"/>
        </w:rPr>
        <w:t>本细则中被纳入的高层次人才及优秀骨干有</w:t>
      </w:r>
      <w:r>
        <w:rPr>
          <w:rFonts w:hint="eastAsia" w:ascii="仿宋_GB2312" w:eastAsia="仿宋_GB2312"/>
          <w:sz w:val="32"/>
          <w:szCs w:val="32"/>
        </w:rPr>
        <w:t>：</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持有市人力资源社会保障局印发的《广州市留学人员优惠资格证》及在穗工作单位证明的来穗工作留学人员；</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属引进人才持《广东省居住证》有效期三年及以上人士（“广东省居住证”上标注有“引进人才”字样）；</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对持有</w:t>
      </w:r>
      <w:r>
        <w:rPr>
          <w:rFonts w:hint="eastAsia" w:ascii="仿宋_GB2312" w:eastAsia="仿宋_GB2312"/>
          <w:sz w:val="32"/>
          <w:szCs w:val="32"/>
          <w:lang w:eastAsia="zh-CN"/>
        </w:rPr>
        <w:t>广</w:t>
      </w:r>
      <w:r>
        <w:rPr>
          <w:rFonts w:hint="eastAsia" w:ascii="仿宋_GB2312" w:eastAsia="仿宋_GB2312"/>
          <w:sz w:val="32"/>
          <w:szCs w:val="32"/>
        </w:rPr>
        <w:t>州市人才工作领导小组办公室印发的《广州市高层次人才证书》或出具的证明，或省人力资源社会保障厅出具的有关证明的高层次人才；</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“优粤卡”持有</w:t>
      </w:r>
      <w:r>
        <w:rPr>
          <w:rFonts w:hint="eastAsia" w:ascii="仿宋_GB2312" w:eastAsia="仿宋_GB2312"/>
          <w:sz w:val="32"/>
          <w:szCs w:val="32"/>
          <w:lang w:eastAsia="zh-CN"/>
        </w:rPr>
        <w:t>者</w:t>
      </w:r>
      <w:r>
        <w:rPr>
          <w:rFonts w:hint="eastAsia" w:ascii="仿宋_GB2312" w:eastAsia="仿宋_GB2312"/>
          <w:sz w:val="32"/>
          <w:szCs w:val="32"/>
        </w:rPr>
        <w:t>；</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广州市人才绿卡持有</w:t>
      </w:r>
      <w:r>
        <w:rPr>
          <w:rFonts w:hint="eastAsia" w:ascii="仿宋_GB2312" w:eastAsia="仿宋_GB2312"/>
          <w:sz w:val="32"/>
          <w:szCs w:val="32"/>
          <w:lang w:eastAsia="zh-CN"/>
        </w:rPr>
        <w:t>者</w:t>
      </w:r>
      <w:r>
        <w:rPr>
          <w:rFonts w:hint="eastAsia" w:ascii="仿宋_GB2312" w:eastAsia="仿宋_GB2312"/>
          <w:sz w:val="32"/>
          <w:szCs w:val="32"/>
        </w:rPr>
        <w:t>；</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（六）</w:t>
      </w:r>
      <w:r>
        <w:rPr>
          <w:rFonts w:hint="eastAsia" w:ascii="仿宋_GB2312" w:eastAsia="仿宋_GB2312"/>
          <w:sz w:val="32"/>
          <w:szCs w:val="32"/>
        </w:rPr>
        <w:t>对获得“广州市优秀外来务工技能人才”、“广州市优秀外来务工人员”或相应区政府授予优秀称号证明材料的优秀异地入工人员</w:t>
      </w:r>
      <w:r>
        <w:rPr>
          <w:rFonts w:hint="eastAsia" w:ascii="仿宋_GB2312" w:eastAsia="仿宋_GB2312"/>
          <w:sz w:val="32"/>
          <w:szCs w:val="32"/>
          <w:lang w:eastAsia="zh-CN"/>
        </w:rPr>
        <w:t>；</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（七）</w:t>
      </w:r>
      <w:r>
        <w:rPr>
          <w:rFonts w:hint="eastAsia" w:ascii="仿宋_GB2312" w:eastAsia="仿宋_GB2312"/>
          <w:sz w:val="32"/>
          <w:szCs w:val="32"/>
        </w:rPr>
        <w:t>区</w:t>
      </w:r>
      <w:r>
        <w:rPr>
          <w:rFonts w:hint="eastAsia" w:ascii="仿宋_GB2312" w:eastAsia="仿宋_GB2312"/>
          <w:sz w:val="32"/>
          <w:szCs w:val="32"/>
          <w:lang w:eastAsia="zh-CN"/>
        </w:rPr>
        <w:t>“</w:t>
      </w:r>
      <w:r>
        <w:rPr>
          <w:rFonts w:hint="eastAsia" w:ascii="仿宋_GB2312" w:eastAsia="仿宋_GB2312"/>
          <w:sz w:val="32"/>
          <w:szCs w:val="32"/>
        </w:rPr>
        <w:t>万能捷通卡</w:t>
      </w:r>
      <w:r>
        <w:rPr>
          <w:rFonts w:hint="eastAsia" w:ascii="仿宋_GB2312" w:eastAsia="仿宋_GB2312"/>
          <w:sz w:val="32"/>
          <w:szCs w:val="32"/>
          <w:lang w:eastAsia="zh-CN"/>
        </w:rPr>
        <w:t>”持有者；</w:t>
      </w:r>
    </w:p>
    <w:p>
      <w:pPr>
        <w:rPr>
          <w:rFonts w:hint="eastAsia" w:ascii="仿宋_GB2312" w:eastAsia="仿宋_GB2312"/>
          <w:sz w:val="32"/>
          <w:szCs w:val="32"/>
          <w:lang w:eastAsia="zh-CN"/>
        </w:rPr>
      </w:pPr>
      <w:r>
        <w:rPr>
          <w:rFonts w:hint="eastAsia"/>
        </w:rPr>
        <w:t xml:space="preserve">   </w:t>
      </w:r>
      <w:r>
        <w:rPr>
          <w:rFonts w:hint="eastAsia" w:ascii="仿宋_GB2312" w:eastAsia="仿宋_GB2312"/>
          <w:sz w:val="32"/>
          <w:szCs w:val="32"/>
        </w:rPr>
        <w:t xml:space="preserve">  </w:t>
      </w:r>
      <w:r>
        <w:rPr>
          <w:rFonts w:hint="eastAsia" w:ascii="仿宋_GB2312" w:eastAsia="仿宋_GB2312"/>
          <w:sz w:val="32"/>
          <w:szCs w:val="32"/>
          <w:lang w:eastAsia="zh-CN"/>
        </w:rPr>
        <w:t>（八）</w:t>
      </w:r>
      <w:r>
        <w:rPr>
          <w:rFonts w:hint="eastAsia" w:ascii="仿宋_GB2312" w:eastAsia="仿宋_GB2312"/>
          <w:sz w:val="32"/>
          <w:szCs w:val="32"/>
        </w:rPr>
        <w:t>经认定的广州市黄埔区广州开发区科技领军人才、创新创业领军人才</w:t>
      </w:r>
      <w:r>
        <w:rPr>
          <w:rFonts w:hint="eastAsia" w:ascii="仿宋_GB2312" w:eastAsia="仿宋_GB2312"/>
          <w:sz w:val="32"/>
          <w:szCs w:val="32"/>
          <w:lang w:eastAsia="zh-CN"/>
        </w:rPr>
        <w:t>。</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b/>
          <w:bCs/>
          <w:kern w:val="0"/>
          <w:sz w:val="32"/>
          <w:szCs w:val="32"/>
        </w:rPr>
        <w:t>第</w:t>
      </w:r>
      <w:r>
        <w:rPr>
          <w:rFonts w:hint="eastAsia" w:ascii="仿宋_GB2312" w:eastAsia="仿宋_GB2312"/>
          <w:b/>
          <w:bCs/>
          <w:kern w:val="0"/>
          <w:sz w:val="32"/>
          <w:szCs w:val="32"/>
          <w:lang w:eastAsia="zh-CN"/>
        </w:rPr>
        <w:t>五</w:t>
      </w:r>
      <w:r>
        <w:rPr>
          <w:rFonts w:hint="eastAsia" w:ascii="仿宋_GB2312" w:eastAsia="仿宋_GB2312"/>
          <w:b/>
          <w:bCs/>
          <w:kern w:val="0"/>
          <w:sz w:val="32"/>
          <w:szCs w:val="32"/>
        </w:rPr>
        <w:t>条</w:t>
      </w:r>
      <w:r>
        <w:rPr>
          <w:rFonts w:hint="eastAsia" w:ascii="仿宋_GB2312" w:eastAsia="仿宋_GB2312"/>
          <w:kern w:val="0"/>
          <w:sz w:val="32"/>
          <w:szCs w:val="32"/>
        </w:rPr>
        <w:t xml:space="preserve"> </w:t>
      </w:r>
      <w:r>
        <w:rPr>
          <w:rFonts w:hint="eastAsia" w:ascii="仿宋_GB2312" w:eastAsia="仿宋_GB2312"/>
          <w:sz w:val="32"/>
          <w:szCs w:val="32"/>
        </w:rPr>
        <w:t>本细则中符合条件的</w:t>
      </w:r>
      <w:r>
        <w:rPr>
          <w:rFonts w:hint="eastAsia" w:ascii="仿宋_GB2312" w:eastAsia="仿宋_GB2312"/>
          <w:kern w:val="0"/>
          <w:sz w:val="32"/>
          <w:szCs w:val="32"/>
        </w:rPr>
        <w:t>高层次人才</w:t>
      </w:r>
      <w:r>
        <w:rPr>
          <w:rFonts w:hint="eastAsia" w:ascii="仿宋_GB2312" w:eastAsia="仿宋_GB2312"/>
          <w:kern w:val="0"/>
          <w:sz w:val="32"/>
          <w:szCs w:val="32"/>
          <w:lang w:eastAsia="zh-CN"/>
        </w:rPr>
        <w:t>及优秀骨干</w:t>
      </w:r>
      <w:r>
        <w:rPr>
          <w:rFonts w:hint="eastAsia" w:ascii="仿宋_GB2312" w:eastAsia="仿宋_GB2312"/>
          <w:kern w:val="0"/>
          <w:sz w:val="32"/>
          <w:szCs w:val="32"/>
        </w:rPr>
        <w:t>子女入学，</w:t>
      </w:r>
      <w:r>
        <w:rPr>
          <w:rFonts w:hint="eastAsia" w:ascii="仿宋_GB2312" w:eastAsia="仿宋_GB2312"/>
          <w:sz w:val="32"/>
          <w:szCs w:val="32"/>
        </w:rPr>
        <w:t>由区教育局根据其实际居住地统筹</w:t>
      </w:r>
      <w:r>
        <w:rPr>
          <w:rFonts w:hint="eastAsia" w:ascii="仿宋_GB2312" w:eastAsia="仿宋_GB2312"/>
          <w:sz w:val="32"/>
          <w:szCs w:val="32"/>
          <w:lang w:eastAsia="zh-CN"/>
        </w:rPr>
        <w:t>安排</w:t>
      </w:r>
      <w:r>
        <w:rPr>
          <w:rFonts w:hint="eastAsia" w:ascii="仿宋_GB2312" w:eastAsia="仿宋_GB2312"/>
          <w:sz w:val="32"/>
          <w:szCs w:val="32"/>
        </w:rPr>
        <w:t>义务教育阶段学校公办学位。</w:t>
      </w:r>
    </w:p>
    <w:p>
      <w:pPr>
        <w:pStyle w:val="2"/>
        <w:spacing w:line="360" w:lineRule="auto"/>
        <w:ind w:left="0" w:leftChars="0" w:firstLine="643" w:firstLineChars="200"/>
        <w:rPr>
          <w:rFonts w:hint="eastAsia" w:ascii="仿宋_GB2312" w:eastAsia="仿宋_GB2312"/>
          <w:sz w:val="32"/>
          <w:szCs w:val="32"/>
        </w:rPr>
      </w:pPr>
      <w:r>
        <w:rPr>
          <w:rFonts w:hint="default" w:ascii="仿宋_GB2312" w:hAnsi="Calibri" w:eastAsia="仿宋_GB2312" w:cs="仿宋_GB2312"/>
          <w:b/>
          <w:i w:val="0"/>
          <w:caps w:val="0"/>
          <w:color w:val="auto"/>
          <w:spacing w:val="0"/>
          <w:kern w:val="0"/>
          <w:sz w:val="32"/>
          <w:szCs w:val="32"/>
          <w:u w:val="none"/>
          <w:lang w:val="en-US" w:eastAsia="zh-CN" w:bidi="ar"/>
        </w:rPr>
        <w:t>第</w:t>
      </w:r>
      <w:r>
        <w:rPr>
          <w:rFonts w:hint="eastAsia" w:ascii="仿宋_GB2312" w:hAnsi="Calibri" w:eastAsia="仿宋_GB2312" w:cs="仿宋_GB2312"/>
          <w:b/>
          <w:i w:val="0"/>
          <w:caps w:val="0"/>
          <w:color w:val="auto"/>
          <w:spacing w:val="0"/>
          <w:kern w:val="0"/>
          <w:sz w:val="32"/>
          <w:szCs w:val="32"/>
          <w:u w:val="none"/>
          <w:lang w:val="en-US" w:eastAsia="zh-CN" w:bidi="ar"/>
        </w:rPr>
        <w:t>六</w:t>
      </w:r>
      <w:r>
        <w:rPr>
          <w:rFonts w:hint="default" w:ascii="仿宋_GB2312" w:hAnsi="Calibri" w:eastAsia="仿宋_GB2312" w:cs="仿宋_GB2312"/>
          <w:b/>
          <w:i w:val="0"/>
          <w:caps w:val="0"/>
          <w:color w:val="auto"/>
          <w:spacing w:val="0"/>
          <w:kern w:val="0"/>
          <w:sz w:val="32"/>
          <w:szCs w:val="32"/>
          <w:u w:val="none"/>
          <w:lang w:val="en-US" w:eastAsia="zh-CN" w:bidi="ar"/>
        </w:rPr>
        <w:t>条</w:t>
      </w:r>
      <w:r>
        <w:rPr>
          <w:rFonts w:hint="default" w:ascii="仿宋_GB2312" w:hAnsi="Calibri" w:eastAsia="仿宋_GB2312" w:cs="仿宋_GB2312"/>
          <w:i w:val="0"/>
          <w:caps w:val="0"/>
          <w:color w:val="auto"/>
          <w:spacing w:val="0"/>
          <w:kern w:val="0"/>
          <w:sz w:val="32"/>
          <w:szCs w:val="32"/>
          <w:u w:val="none"/>
          <w:lang w:val="en-US" w:eastAsia="zh-CN" w:bidi="ar"/>
        </w:rPr>
        <w:t>  </w:t>
      </w:r>
      <w:bookmarkStart w:id="0" w:name="_GoBack"/>
      <w:bookmarkEnd w:id="0"/>
      <w:r>
        <w:rPr>
          <w:rFonts w:hint="eastAsia" w:ascii="仿宋_GB2312" w:hAnsi="仿宋_GB2312" w:eastAsia="仿宋_GB2312" w:cs="仿宋_GB2312"/>
          <w:color w:val="auto"/>
          <w:sz w:val="32"/>
          <w:szCs w:val="32"/>
          <w:lang w:val="en-US" w:eastAsia="zh-CN"/>
        </w:rPr>
        <w:t>本细则自公布之日起施行，有效期与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中共广州市黄埔区委</w:t>
      </w:r>
      <w:r>
        <w:rPr>
          <w:rFonts w:hint="eastAsia" w:ascii="仿宋_GB2312" w:hAnsi="仿宋_GB2312" w:eastAsia="仿宋_GB2312" w:cs="仿宋_GB2312"/>
          <w:color w:val="auto"/>
          <w:sz w:val="32"/>
          <w:szCs w:val="32"/>
          <w:lang w:val="en-US" w:eastAsia="zh-CN"/>
        </w:rPr>
        <w:t xml:space="preserve"> 中共广州开发区工委 广州市黄埔区人民政府 广州开发区管委会关于大力支持民营及中小企业发展壮大的若干措施</w:t>
      </w:r>
      <w:r>
        <w:rPr>
          <w:rFonts w:hint="eastAsia" w:ascii="仿宋_GB2312" w:hAnsi="仿宋_GB2312" w:eastAsia="仿宋_GB2312" w:cs="仿宋_GB2312"/>
          <w:color w:val="auto"/>
          <w:sz w:val="32"/>
          <w:szCs w:val="32"/>
        </w:rPr>
        <w:t>》</w:t>
      </w:r>
      <w:r>
        <w:rPr>
          <w:rFonts w:hint="default" w:ascii="仿宋_GB2312" w:hAnsi="Calibri" w:eastAsia="仿宋_GB2312" w:cs="仿宋_GB2312"/>
          <w:i w:val="0"/>
          <w:caps w:val="0"/>
          <w:color w:val="auto"/>
          <w:spacing w:val="0"/>
          <w:kern w:val="0"/>
          <w:sz w:val="32"/>
          <w:szCs w:val="32"/>
          <w:u w:val="none"/>
          <w:lang w:val="en-US" w:eastAsia="zh-CN" w:bidi="ar"/>
        </w:rPr>
        <w:t>（穗</w:t>
      </w:r>
      <w:r>
        <w:rPr>
          <w:rFonts w:hint="eastAsia" w:ascii="仿宋_GB2312" w:eastAsia="仿宋_GB2312" w:cs="仿宋_GB2312"/>
          <w:i w:val="0"/>
          <w:caps w:val="0"/>
          <w:color w:val="auto"/>
          <w:spacing w:val="0"/>
          <w:kern w:val="0"/>
          <w:sz w:val="32"/>
          <w:szCs w:val="32"/>
          <w:u w:val="none"/>
          <w:lang w:val="en-US" w:eastAsia="zh-CN" w:bidi="ar"/>
        </w:rPr>
        <w:t>埔字</w:t>
      </w:r>
      <w:r>
        <w:rPr>
          <w:rFonts w:hint="default" w:ascii="仿宋_GB2312" w:hAnsi="Calibri" w:eastAsia="仿宋_GB2312" w:cs="仿宋_GB2312"/>
          <w:i w:val="0"/>
          <w:caps w:val="0"/>
          <w:color w:val="auto"/>
          <w:spacing w:val="0"/>
          <w:kern w:val="0"/>
          <w:sz w:val="32"/>
          <w:szCs w:val="32"/>
          <w:u w:val="none"/>
          <w:lang w:val="en-US" w:eastAsia="zh-CN" w:bidi="ar"/>
        </w:rPr>
        <w:t>〔201</w:t>
      </w:r>
      <w:r>
        <w:rPr>
          <w:rFonts w:hint="eastAsia" w:ascii="仿宋_GB2312" w:eastAsia="仿宋_GB2312" w:cs="仿宋_GB2312"/>
          <w:i w:val="0"/>
          <w:caps w:val="0"/>
          <w:color w:val="auto"/>
          <w:spacing w:val="0"/>
          <w:kern w:val="0"/>
          <w:sz w:val="32"/>
          <w:szCs w:val="32"/>
          <w:u w:val="none"/>
          <w:lang w:val="en-US" w:eastAsia="zh-CN" w:bidi="ar"/>
        </w:rPr>
        <w:t>8</w:t>
      </w:r>
      <w:r>
        <w:rPr>
          <w:rFonts w:hint="default" w:ascii="仿宋_GB2312" w:hAnsi="Calibri" w:eastAsia="仿宋_GB2312" w:cs="仿宋_GB2312"/>
          <w:i w:val="0"/>
          <w:caps w:val="0"/>
          <w:color w:val="auto"/>
          <w:spacing w:val="0"/>
          <w:kern w:val="0"/>
          <w:sz w:val="32"/>
          <w:szCs w:val="32"/>
          <w:u w:val="none"/>
          <w:lang w:val="en-US" w:eastAsia="zh-CN" w:bidi="ar"/>
        </w:rPr>
        <w:t>〕</w:t>
      </w:r>
      <w:r>
        <w:rPr>
          <w:rFonts w:hint="eastAsia" w:ascii="仿宋_GB2312" w:eastAsia="仿宋_GB2312" w:cs="仿宋_GB2312"/>
          <w:i w:val="0"/>
          <w:caps w:val="0"/>
          <w:color w:val="auto"/>
          <w:spacing w:val="0"/>
          <w:kern w:val="0"/>
          <w:sz w:val="32"/>
          <w:szCs w:val="32"/>
          <w:u w:val="none"/>
          <w:lang w:val="en-US" w:eastAsia="zh-CN" w:bidi="ar"/>
        </w:rPr>
        <w:t>12</w:t>
      </w:r>
      <w:r>
        <w:rPr>
          <w:rFonts w:hint="default" w:ascii="仿宋_GB2312" w:hAnsi="Calibri" w:eastAsia="仿宋_GB2312" w:cs="仿宋_GB2312"/>
          <w:i w:val="0"/>
          <w:caps w:val="0"/>
          <w:color w:val="auto"/>
          <w:spacing w:val="0"/>
          <w:kern w:val="0"/>
          <w:sz w:val="32"/>
          <w:szCs w:val="32"/>
          <w:u w:val="none"/>
          <w:lang w:val="en-US" w:eastAsia="zh-CN" w:bidi="ar"/>
        </w:rPr>
        <w:t>号）</w:t>
      </w:r>
      <w:r>
        <w:rPr>
          <w:rFonts w:hint="eastAsia" w:ascii="仿宋_GB2312" w:hAnsi="仿宋_GB2312" w:eastAsia="仿宋_GB2312" w:cs="仿宋_GB2312"/>
          <w:color w:val="auto"/>
          <w:sz w:val="32"/>
          <w:szCs w:val="32"/>
          <w:lang w:val="en-US" w:eastAsia="zh-CN"/>
        </w:rPr>
        <w:t xml:space="preserve">一致。有效期届满或有关法律、法规、政策依据发生变化，将根据实施情况予以评估修订。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4F33"/>
    <w:rsid w:val="00304799"/>
    <w:rsid w:val="00422BCB"/>
    <w:rsid w:val="005178C4"/>
    <w:rsid w:val="008E277E"/>
    <w:rsid w:val="00AA4F33"/>
    <w:rsid w:val="00BA745E"/>
    <w:rsid w:val="00DB073A"/>
    <w:rsid w:val="066D67B3"/>
    <w:rsid w:val="0E630C00"/>
    <w:rsid w:val="16470388"/>
    <w:rsid w:val="1C2E4080"/>
    <w:rsid w:val="1DDE2492"/>
    <w:rsid w:val="1E6E73F7"/>
    <w:rsid w:val="27290582"/>
    <w:rsid w:val="2B1121F6"/>
    <w:rsid w:val="2BFF337E"/>
    <w:rsid w:val="2EED6974"/>
    <w:rsid w:val="2F4267F4"/>
    <w:rsid w:val="319B3C8E"/>
    <w:rsid w:val="377D4801"/>
    <w:rsid w:val="3B8E71F1"/>
    <w:rsid w:val="4D41697B"/>
    <w:rsid w:val="4EB03F4B"/>
    <w:rsid w:val="66FA5B67"/>
    <w:rsid w:val="76012E0F"/>
    <w:rsid w:val="78F97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oc 2"/>
    <w:basedOn w:val="1"/>
    <w:next w:val="1"/>
    <w:qFormat/>
    <w:uiPriority w:val="0"/>
    <w:pPr>
      <w:widowControl/>
      <w:spacing w:line="600" w:lineRule="exact"/>
      <w:ind w:left="420" w:leftChars="200" w:firstLine="641"/>
      <w:jc w:val="left"/>
    </w:pPr>
    <w:rPr>
      <w:rFonts w:ascii="Times New Roman" w:hAnsi="Times New Roman"/>
      <w:sz w:val="32"/>
    </w:rPr>
  </w:style>
  <w:style w:type="paragraph" w:styleId="3">
    <w:name w:val="Normal (Web)"/>
    <w:basedOn w:val="1"/>
    <w:unhideWhenUsed/>
    <w:qFormat/>
    <w:uiPriority w:val="99"/>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132</Words>
  <Characters>756</Characters>
  <Lines>6</Lines>
  <Paragraphs>1</Paragraphs>
  <TotalTime>1</TotalTime>
  <ScaleCrop>false</ScaleCrop>
  <LinksUpToDate>false</LinksUpToDate>
  <CharactersWithSpaces>887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2018-11-29T01:58:00Z</dcterms:created>
  <dc:creator>招生办</dc:creator>
  <cp:lastModifiedBy>招生办</cp:lastModifiedBy>
  <cp:lastPrinted>2018-12-18T08:58:00Z</cp:lastPrinted>
  <dcterms:modified xsi:type="dcterms:W3CDTF">2018-12-24T02:04:32Z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