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bidi w:val="0"/>
        <w:spacing w:line="360" w:lineRule="auto"/>
        <w:ind w:left="540" w:leftChars="0"/>
        <w:jc w:val="center"/>
        <w:outlineLvl w:val="1"/>
        <w:rPr>
          <w:rFonts w:hint="default" w:ascii="宋体" w:hAnsi="宋体" w:eastAsia="宋体"/>
          <w:b/>
          <w:bCs w:val="0"/>
          <w:sz w:val="32"/>
          <w:szCs w:val="32"/>
          <w:lang w:val="en-US" w:eastAsia="zh-CN"/>
        </w:rPr>
      </w:pPr>
      <w:bookmarkStart w:id="0" w:name="_Toc401575155"/>
      <w:bookmarkStart w:id="1" w:name="_Toc403491571"/>
      <w:r>
        <w:rPr>
          <w:rFonts w:hint="eastAsia" w:ascii="宋体" w:hAnsi="宋体"/>
          <w:b/>
          <w:bCs w:val="0"/>
          <w:sz w:val="32"/>
          <w:szCs w:val="32"/>
          <w:highlight w:val="white"/>
        </w:rPr>
        <w:t>评</w:t>
      </w:r>
      <w:bookmarkEnd w:id="0"/>
      <w:bookmarkEnd w:id="1"/>
      <w:r>
        <w:rPr>
          <w:rFonts w:hint="eastAsia" w:ascii="宋体" w:hAnsi="宋体"/>
          <w:b/>
          <w:bCs w:val="0"/>
          <w:sz w:val="32"/>
          <w:szCs w:val="32"/>
          <w:highlight w:val="white"/>
          <w:lang w:val="en-US" w:eastAsia="zh-CN"/>
        </w:rPr>
        <w:t>审标准</w:t>
      </w:r>
    </w:p>
    <w:p>
      <w:pPr>
        <w:numPr>
          <w:ilvl w:val="0"/>
          <w:numId w:val="0"/>
        </w:numPr>
        <w:bidi w:val="0"/>
        <w:spacing w:line="360" w:lineRule="auto"/>
        <w:rPr>
          <w:rFonts w:hint="eastAsia" w:ascii="宋体" w:hAnsi="宋体"/>
          <w:b/>
          <w:sz w:val="24"/>
          <w:szCs w:val="24"/>
          <w:highlight w:val="white"/>
        </w:rPr>
      </w:pPr>
      <w:r>
        <w:rPr>
          <w:rFonts w:hint="eastAsia" w:ascii="宋体" w:hAnsi="宋体"/>
          <w:b/>
          <w:sz w:val="24"/>
          <w:szCs w:val="24"/>
          <w:highlight w:val="white"/>
          <w:lang w:val="en-US" w:eastAsia="zh-CN"/>
        </w:rPr>
        <w:t>一、</w:t>
      </w:r>
      <w:r>
        <w:rPr>
          <w:rFonts w:hint="eastAsia" w:ascii="宋体" w:hAnsi="宋体"/>
          <w:b/>
          <w:sz w:val="24"/>
          <w:szCs w:val="24"/>
          <w:highlight w:val="white"/>
        </w:rPr>
        <w:t>资格审查</w:t>
      </w:r>
    </w:p>
    <w:p>
      <w:pPr>
        <w:widowControl/>
        <w:bidi w:val="0"/>
        <w:ind w:firstLine="480" w:firstLineChars="200"/>
        <w:jc w:val="left"/>
        <w:rPr>
          <w:rFonts w:hint="eastAsia" w:ascii="宋体" w:hAnsi="宋体" w:cs="宋体"/>
          <w:kern w:val="0"/>
          <w:sz w:val="24"/>
          <w:szCs w:val="24"/>
        </w:rPr>
      </w:pPr>
      <w:r>
        <w:rPr>
          <w:rFonts w:ascii="宋体" w:hAnsi="宋体" w:eastAsia="宋体" w:cs="宋体"/>
          <w:kern w:val="2"/>
          <w:sz w:val="24"/>
          <w:szCs w:val="22"/>
          <w:rtl w:val="0"/>
          <w:lang w:val="en-US" w:eastAsia="zh-CN" w:bidi="ar-SA"/>
        </w:rPr>
        <w:t>供应商未被列入“信用中国”网站中“记录失信被执行人或重大税收违法案件当事人名单或政府采购严重违法失信行为”的记录名单</w:t>
      </w:r>
      <w:r>
        <w:rPr>
          <w:rFonts w:hint="eastAsia" w:ascii="宋体" w:hAnsi="宋体" w:cs="宋体"/>
          <w:kern w:val="2"/>
          <w:sz w:val="24"/>
          <w:szCs w:val="22"/>
          <w:rtl w:val="0"/>
          <w:lang w:val="en-US" w:eastAsia="zh-CN" w:bidi="ar-SA"/>
        </w:rPr>
        <w:t>。</w:t>
      </w:r>
    </w:p>
    <w:p>
      <w:pPr>
        <w:widowControl/>
        <w:bidi w:val="0"/>
        <w:ind w:firstLine="480" w:firstLineChars="200"/>
        <w:jc w:val="left"/>
        <w:rPr>
          <w:rFonts w:hint="eastAsia" w:ascii="宋体" w:hAnsi="宋体" w:cs="宋体"/>
          <w:kern w:val="0"/>
          <w:sz w:val="24"/>
          <w:szCs w:val="24"/>
        </w:rPr>
      </w:pPr>
      <w:r>
        <w:rPr>
          <w:rFonts w:hint="eastAsia" w:ascii="宋体" w:hAnsi="宋体" w:cs="宋体"/>
          <w:kern w:val="0"/>
          <w:sz w:val="24"/>
          <w:szCs w:val="24"/>
          <w:highlight w:val="white"/>
          <w:lang w:val="en-US" w:eastAsia="zh-CN"/>
        </w:rPr>
        <w:t>注：</w:t>
      </w:r>
      <w:r>
        <w:rPr>
          <w:rFonts w:hint="eastAsia" w:ascii="宋体" w:hAnsi="宋体" w:cs="宋体"/>
          <w:kern w:val="0"/>
          <w:sz w:val="24"/>
          <w:szCs w:val="24"/>
          <w:highlight w:val="white"/>
        </w:rPr>
        <w:t>不通过资格审查的，不作符合性审查。</w:t>
      </w:r>
    </w:p>
    <w:p>
      <w:pPr>
        <w:widowControl/>
        <w:bidi w:val="0"/>
        <w:spacing w:line="360" w:lineRule="auto"/>
        <w:rPr>
          <w:rFonts w:hint="eastAsia" w:ascii="宋体" w:hAnsi="宋体" w:cs="宋体"/>
          <w:b/>
          <w:kern w:val="0"/>
          <w:sz w:val="24"/>
          <w:szCs w:val="24"/>
        </w:rPr>
      </w:pPr>
    </w:p>
    <w:p>
      <w:pPr>
        <w:widowControl/>
        <w:bidi w:val="0"/>
        <w:spacing w:line="360" w:lineRule="auto"/>
        <w:rPr>
          <w:rFonts w:ascii="宋体" w:hAnsi="宋体"/>
          <w:b/>
          <w:sz w:val="24"/>
          <w:szCs w:val="24"/>
        </w:rPr>
      </w:pPr>
      <w:r>
        <w:rPr>
          <w:rFonts w:hint="eastAsia" w:ascii="宋体" w:hAnsi="宋体"/>
          <w:b/>
          <w:sz w:val="24"/>
          <w:szCs w:val="24"/>
          <w:highlight w:val="white"/>
          <w:lang w:val="en-US" w:eastAsia="zh-CN"/>
        </w:rPr>
        <w:t>二、</w:t>
      </w:r>
      <w:r>
        <w:rPr>
          <w:rFonts w:hint="eastAsia" w:ascii="宋体" w:hAnsi="宋体"/>
          <w:b/>
          <w:sz w:val="24"/>
          <w:szCs w:val="24"/>
          <w:highlight w:val="white"/>
        </w:rPr>
        <w:t>符合性审查</w:t>
      </w:r>
    </w:p>
    <w:tbl>
      <w:tblPr>
        <w:tblStyle w:val="6"/>
        <w:tblW w:w="8396" w:type="dxa"/>
        <w:tblCellSpacing w:w="15" w:type="dxa"/>
        <w:tblInd w:w="0" w:type="dxa"/>
        <w:tblLayout w:type="fixed"/>
        <w:tblCellMar>
          <w:top w:w="15" w:type="dxa"/>
          <w:left w:w="15" w:type="dxa"/>
          <w:bottom w:w="15" w:type="dxa"/>
          <w:right w:w="15" w:type="dxa"/>
        </w:tblCellMar>
      </w:tblPr>
      <w:tblGrid>
        <w:gridCol w:w="8396"/>
      </w:tblGrid>
      <w:tr>
        <w:tblPrEx>
          <w:tblLayout w:type="fixed"/>
          <w:tblCellMar>
            <w:top w:w="15" w:type="dxa"/>
            <w:left w:w="15" w:type="dxa"/>
            <w:bottom w:w="15" w:type="dxa"/>
            <w:right w:w="15" w:type="dxa"/>
          </w:tblCellMar>
        </w:tblPrEx>
        <w:trPr>
          <w:tblCellSpacing w:w="15" w:type="dxa"/>
        </w:trPr>
        <w:tc>
          <w:tcPr>
            <w:tcW w:w="8336" w:type="dxa"/>
            <w:vAlign w:val="center"/>
          </w:tcPr>
          <w:tbl>
            <w:tblPr>
              <w:tblStyle w:val="6"/>
              <w:tblW w:w="8276"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182"/>
              <w:gridCol w:w="709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序号</w:t>
                  </w:r>
                </w:p>
              </w:tc>
              <w:tc>
                <w:tcPr>
                  <w:tcW w:w="70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符合性审查内容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1</w:t>
                  </w:r>
                </w:p>
              </w:tc>
              <w:tc>
                <w:tcPr>
                  <w:tcW w:w="70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有盖章、签署要求的带★格式文件已按要求盖章、签署</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82"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2</w:t>
                  </w:r>
                </w:p>
              </w:tc>
              <w:tc>
                <w:tcPr>
                  <w:tcW w:w="70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投标文件完全满足招标文件中带★号的条款和指标(审查《实质性响应条款一览表》)</w:t>
                  </w:r>
                </w:p>
              </w:tc>
            </w:tr>
          </w:tbl>
          <w:p>
            <w:pPr>
              <w:widowControl w:val="0"/>
              <w:bidi w:val="0"/>
              <w:spacing w:after="0" w:afterAutospacing="0"/>
              <w:jc w:val="both"/>
              <w:rPr>
                <w:rFonts w:ascii="Calibri" w:hAnsi="Calibri"/>
                <w:kern w:val="2"/>
                <w:sz w:val="21"/>
                <w:szCs w:val="22"/>
                <w:lang w:val="en-US" w:eastAsia="zh-CN" w:bidi="ar-SA"/>
              </w:rPr>
            </w:pPr>
          </w:p>
        </w:tc>
      </w:tr>
    </w:tbl>
    <w:p>
      <w:pPr>
        <w:bidi w:val="0"/>
        <w:rPr>
          <w:rFonts w:hint="eastAsia" w:ascii="宋体" w:hAnsi="宋体" w:cs="宋体"/>
          <w:kern w:val="0"/>
          <w:sz w:val="24"/>
          <w:szCs w:val="24"/>
          <w:highlight w:val="red"/>
        </w:rPr>
      </w:pPr>
    </w:p>
    <w:p>
      <w:pPr>
        <w:bidi w:val="0"/>
        <w:rPr>
          <w:rFonts w:hint="eastAsia" w:ascii="宋体" w:hAnsi="宋体"/>
          <w:sz w:val="24"/>
          <w:szCs w:val="24"/>
        </w:rPr>
      </w:pPr>
      <w:bookmarkStart w:id="2" w:name="EB1779fbe1827a4a228e72e11bedc898ca"/>
      <w:r>
        <w:rPr>
          <w:rFonts w:ascii="宋体" w:hAnsi="宋体" w:cs="宋体"/>
          <w:color w:val="000080"/>
          <w:kern w:val="0"/>
          <w:sz w:val="20"/>
          <w:szCs w:val="24"/>
          <w:highlight w:val="white"/>
        </w:rPr>
        <w:t xml:space="preserve"> </w:t>
      </w:r>
      <w:bookmarkEnd w:id="2"/>
      <w:r>
        <w:rPr>
          <w:rFonts w:hint="eastAsia" w:ascii="宋体" w:hAnsi="宋体"/>
          <w:color w:val="000000"/>
          <w:sz w:val="24"/>
          <w:highlight w:val="white"/>
          <w:lang w:val="en-US" w:eastAsia="zh-CN"/>
        </w:rPr>
        <w:t>注：</w:t>
      </w:r>
      <w:r>
        <w:rPr>
          <w:rFonts w:hint="eastAsia" w:ascii="宋体" w:hAnsi="宋体"/>
          <w:color w:val="000000"/>
          <w:sz w:val="24"/>
          <w:highlight w:val="white"/>
        </w:rPr>
        <w:t>不通过资格审查、符合性审查或投标无效的，不进入技术、商务和价格等的评分程序。</w:t>
      </w:r>
      <w:bookmarkStart w:id="3" w:name="EBdfc96280f5f74c8eafebc1d3e5c543d4"/>
      <w:r>
        <w:rPr>
          <w:rFonts w:ascii="宋体" w:hAnsi="宋体"/>
          <w:color w:val="000080"/>
          <w:sz w:val="20"/>
          <w:szCs w:val="24"/>
          <w:highlight w:val="white"/>
        </w:rPr>
        <w:t xml:space="preserve"> </w:t>
      </w:r>
      <w:bookmarkEnd w:id="3"/>
    </w:p>
    <w:p>
      <w:pPr>
        <w:tabs>
          <w:tab w:val="left" w:pos="0"/>
          <w:tab w:val="left" w:pos="720"/>
          <w:tab w:val="left" w:pos="1080"/>
        </w:tabs>
        <w:bidi w:val="0"/>
        <w:spacing w:line="360" w:lineRule="auto"/>
        <w:ind w:left="420"/>
        <w:rPr>
          <w:rFonts w:hint="eastAsia" w:ascii="宋体" w:hAnsi="宋体"/>
          <w:sz w:val="24"/>
          <w:szCs w:val="24"/>
          <w:highlight w:val="red"/>
        </w:rPr>
      </w:pPr>
      <w:bookmarkStart w:id="4" w:name="EBe5618b7122ed451d9b44d30000728c92"/>
      <w:r>
        <w:rPr>
          <w:rFonts w:ascii="宋体" w:hAnsi="宋体"/>
          <w:color w:val="000080"/>
          <w:sz w:val="20"/>
          <w:szCs w:val="24"/>
          <w:highlight w:val="white"/>
        </w:rPr>
        <w:t xml:space="preserve"> </w:t>
      </w:r>
      <w:bookmarkEnd w:id="4"/>
      <w:bookmarkStart w:id="5" w:name="EB54dee7489bb143a3b70afe67eaed7f84"/>
      <w:r>
        <w:rPr>
          <w:rFonts w:ascii="宋体" w:hAnsi="宋体"/>
          <w:color w:val="000080"/>
          <w:sz w:val="20"/>
          <w:szCs w:val="24"/>
          <w:highlight w:val="white"/>
        </w:rPr>
        <w:t xml:space="preserve"> </w:t>
      </w:r>
      <w:bookmarkEnd w:id="5"/>
    </w:p>
    <w:p>
      <w:pPr>
        <w:bidi w:val="0"/>
        <w:rPr>
          <w:rFonts w:hint="eastAsia" w:ascii="宋体" w:hAnsi="宋体"/>
          <w:highlight w:val="magenta"/>
        </w:rPr>
      </w:pPr>
      <w:bookmarkStart w:id="6" w:name="EBbc13eeddc4464735ae13420033193866"/>
      <w:r>
        <w:rPr>
          <w:rFonts w:hint="eastAsia" w:ascii="宋体" w:hAnsi="宋体"/>
          <w:color w:val="000080"/>
          <w:sz w:val="20"/>
          <w:highlight w:val="white"/>
        </w:rPr>
        <w:t xml:space="preserve"> </w:t>
      </w:r>
      <w:bookmarkEnd w:id="6"/>
    </w:p>
    <w:p>
      <w:pPr>
        <w:numPr>
          <w:ilvl w:val="0"/>
          <w:numId w:val="0"/>
        </w:numPr>
        <w:bidi w:val="0"/>
        <w:spacing w:line="360" w:lineRule="auto"/>
        <w:rPr>
          <w:rFonts w:hint="eastAsia" w:ascii="宋体" w:hAnsi="宋体"/>
          <w:b/>
          <w:sz w:val="24"/>
          <w:szCs w:val="24"/>
        </w:rPr>
      </w:pPr>
      <w:r>
        <w:rPr>
          <w:rFonts w:hint="eastAsia" w:ascii="宋体" w:hAnsi="宋体"/>
          <w:b/>
          <w:sz w:val="24"/>
          <w:szCs w:val="24"/>
          <w:highlight w:val="white"/>
          <w:lang w:val="en-US" w:eastAsia="zh-CN"/>
        </w:rPr>
        <w:t>三、商务</w:t>
      </w:r>
      <w:r>
        <w:rPr>
          <w:rFonts w:hint="eastAsia" w:ascii="宋体" w:hAnsi="宋体"/>
          <w:b/>
          <w:sz w:val="24"/>
          <w:szCs w:val="24"/>
          <w:highlight w:val="white"/>
        </w:rPr>
        <w:t>评分</w:t>
      </w:r>
    </w:p>
    <w:tbl>
      <w:tblPr>
        <w:tblStyle w:val="6"/>
        <w:tblW w:w="8396" w:type="dxa"/>
        <w:tblCellSpacing w:w="15" w:type="dxa"/>
        <w:tblInd w:w="0" w:type="dxa"/>
        <w:tblLayout w:type="fixed"/>
        <w:tblCellMar>
          <w:top w:w="15" w:type="dxa"/>
          <w:left w:w="15" w:type="dxa"/>
          <w:bottom w:w="15" w:type="dxa"/>
          <w:right w:w="15" w:type="dxa"/>
        </w:tblCellMar>
      </w:tblPr>
      <w:tblGrid>
        <w:gridCol w:w="8396"/>
      </w:tblGrid>
      <w:tr>
        <w:tblPrEx>
          <w:tblLayout w:type="fixed"/>
          <w:tblCellMar>
            <w:top w:w="15" w:type="dxa"/>
            <w:left w:w="15" w:type="dxa"/>
            <w:bottom w:w="15" w:type="dxa"/>
            <w:right w:w="15" w:type="dxa"/>
          </w:tblCellMar>
        </w:tblPrEx>
        <w:trPr>
          <w:tblCellSpacing w:w="15" w:type="dxa"/>
        </w:trPr>
        <w:tc>
          <w:tcPr>
            <w:tcW w:w="8336" w:type="dxa"/>
            <w:vAlign w:val="center"/>
          </w:tcPr>
          <w:tbl>
            <w:tblPr>
              <w:tblStyle w:val="6"/>
              <w:tblW w:w="8241"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51"/>
              <w:gridCol w:w="1494"/>
              <w:gridCol w:w="2510"/>
              <w:gridCol w:w="358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序号</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 xml:space="preserve">  </w:t>
                  </w:r>
                  <w:r>
                    <w:rPr>
                      <w:rFonts w:ascii="宋体" w:hAnsi="宋体" w:eastAsia="宋体" w:cs="宋体"/>
                      <w:kern w:val="2"/>
                      <w:sz w:val="24"/>
                      <w:szCs w:val="22"/>
                      <w:rtl w:val="0"/>
                      <w:lang w:val="en-US" w:eastAsia="zh-CN" w:bidi="ar-SA"/>
                    </w:rPr>
                    <w:t>分值（</w:t>
                  </w:r>
                  <w:r>
                    <w:rPr>
                      <w:rFonts w:hint="eastAsia" w:ascii="宋体" w:hAnsi="宋体" w:cs="宋体"/>
                      <w:kern w:val="2"/>
                      <w:sz w:val="24"/>
                      <w:szCs w:val="22"/>
                      <w:rtl w:val="0"/>
                      <w:lang w:val="en-US" w:eastAsia="zh-CN" w:bidi="ar-SA"/>
                    </w:rPr>
                    <w:t>30</w:t>
                  </w:r>
                  <w:r>
                    <w:rPr>
                      <w:rFonts w:ascii="宋体" w:hAnsi="宋体" w:eastAsia="宋体" w:cs="宋体"/>
                      <w:kern w:val="2"/>
                      <w:sz w:val="24"/>
                      <w:szCs w:val="22"/>
                      <w:rtl w:val="0"/>
                      <w:lang w:val="en-US" w:eastAsia="zh-CN" w:bidi="ar-SA"/>
                    </w:rPr>
                    <w:t>）</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评审内容</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1</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10</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同类项目经验</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提供201</w:t>
                  </w:r>
                  <w:r>
                    <w:rPr>
                      <w:rFonts w:hint="eastAsia" w:ascii="宋体" w:hAnsi="宋体" w:cs="宋体"/>
                      <w:kern w:val="2"/>
                      <w:sz w:val="24"/>
                      <w:szCs w:val="22"/>
                      <w:rtl w:val="0"/>
                      <w:lang w:val="en-US" w:eastAsia="zh-CN" w:bidi="ar-SA"/>
                    </w:rPr>
                    <w:t>8</w:t>
                  </w:r>
                  <w:r>
                    <w:rPr>
                      <w:rFonts w:ascii="宋体" w:hAnsi="宋体" w:eastAsia="宋体" w:cs="宋体"/>
                      <w:kern w:val="2"/>
                      <w:sz w:val="24"/>
                      <w:szCs w:val="22"/>
                      <w:rtl w:val="0"/>
                      <w:lang w:val="en-US" w:eastAsia="zh-CN" w:bidi="ar-SA"/>
                    </w:rPr>
                    <w:t>年以来，支撑相关的项目管理服务或咨询服务案例。.每提供一项得2分，最高得</w:t>
                  </w:r>
                  <w:r>
                    <w:rPr>
                      <w:rFonts w:hint="eastAsia" w:ascii="宋体" w:hAnsi="宋体" w:cs="宋体"/>
                      <w:kern w:val="2"/>
                      <w:sz w:val="24"/>
                      <w:szCs w:val="22"/>
                      <w:rtl w:val="0"/>
                      <w:lang w:val="en-US" w:eastAsia="zh-CN" w:bidi="ar-SA"/>
                    </w:rPr>
                    <w:t>10</w:t>
                  </w:r>
                  <w:r>
                    <w:rPr>
                      <w:rFonts w:ascii="宋体" w:hAnsi="宋体" w:eastAsia="宋体" w:cs="宋体"/>
                      <w:kern w:val="2"/>
                      <w:sz w:val="24"/>
                      <w:szCs w:val="22"/>
                      <w:rtl w:val="0"/>
                      <w:lang w:val="en-US" w:eastAsia="zh-CN" w:bidi="ar-SA"/>
                    </w:rPr>
                    <w:t>分。 以项目合同或中标通知书为准。（请投标人严格按照要求提交相关证明材料，否则有可能影响评审结果。）</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2</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5</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财务报告权威性</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能提供有审计资质的第三方出具的</w:t>
                  </w:r>
                  <w:r>
                    <w:rPr>
                      <w:rFonts w:hint="eastAsia" w:ascii="宋体" w:hAnsi="宋体" w:cs="宋体"/>
                      <w:kern w:val="2"/>
                      <w:sz w:val="24"/>
                      <w:szCs w:val="22"/>
                      <w:rtl w:val="0"/>
                      <w:lang w:val="en-US" w:eastAsia="zh-CN" w:bidi="ar-SA"/>
                    </w:rPr>
                    <w:t>去年</w:t>
                  </w:r>
                  <w:r>
                    <w:rPr>
                      <w:rFonts w:ascii="宋体" w:hAnsi="宋体" w:eastAsia="宋体" w:cs="宋体"/>
                      <w:kern w:val="2"/>
                      <w:sz w:val="24"/>
                      <w:szCs w:val="22"/>
                      <w:rtl w:val="0"/>
                      <w:lang w:val="en-US" w:eastAsia="zh-CN" w:bidi="ar-SA"/>
                    </w:rPr>
                    <w:t>年度《审计报告》</w:t>
                  </w:r>
                  <w:r>
                    <w:rPr>
                      <w:rFonts w:hint="eastAsia" w:ascii="宋体" w:hAnsi="宋体" w:cs="宋体"/>
                      <w:kern w:val="2"/>
                      <w:sz w:val="24"/>
                      <w:szCs w:val="22"/>
                      <w:rtl w:val="0"/>
                      <w:lang w:val="en-US" w:eastAsia="zh-CN" w:bidi="ar-SA"/>
                    </w:rPr>
                    <w:t>得5</w:t>
                  </w:r>
                  <w:r>
                    <w:rPr>
                      <w:rFonts w:ascii="宋体" w:hAnsi="宋体" w:eastAsia="宋体" w:cs="宋体"/>
                      <w:kern w:val="2"/>
                      <w:sz w:val="24"/>
                      <w:szCs w:val="22"/>
                      <w:rtl w:val="0"/>
                      <w:lang w:val="en-US" w:eastAsia="zh-CN" w:bidi="ar-SA"/>
                    </w:rPr>
                    <w:t>分；无：0分。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3</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5</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本地化服务支撑能力。</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投标人直接跟踪服务，在使用地区</w:t>
                  </w:r>
                  <w:r>
                    <w:rPr>
                      <w:rFonts w:hint="eastAsia" w:ascii="宋体" w:hAnsi="宋体" w:cs="宋体"/>
                      <w:kern w:val="2"/>
                      <w:sz w:val="24"/>
                      <w:szCs w:val="22"/>
                      <w:rtl w:val="0"/>
                      <w:lang w:val="en-US" w:eastAsia="zh-CN" w:bidi="ar-SA"/>
                    </w:rPr>
                    <w:t>是否</w:t>
                  </w:r>
                  <w:r>
                    <w:rPr>
                      <w:rFonts w:ascii="宋体" w:hAnsi="宋体" w:eastAsia="宋体" w:cs="宋体"/>
                      <w:kern w:val="2"/>
                      <w:sz w:val="24"/>
                      <w:szCs w:val="22"/>
                      <w:rtl w:val="0"/>
                      <w:lang w:val="en-US" w:eastAsia="zh-CN" w:bidi="ar-SA"/>
                    </w:rPr>
                    <w:t>设有长期稳定的服务机构</w:t>
                  </w:r>
                  <w:r>
                    <w:rPr>
                      <w:rFonts w:hint="eastAsia" w:ascii="宋体" w:hAnsi="宋体" w:cs="宋体"/>
                      <w:kern w:val="2"/>
                      <w:sz w:val="24"/>
                      <w:szCs w:val="22"/>
                      <w:rtl w:val="0"/>
                      <w:lang w:val="en-US" w:eastAsia="zh-CN" w:bidi="ar-SA"/>
                    </w:rPr>
                    <w:t>、</w:t>
                  </w:r>
                  <w:r>
                    <w:rPr>
                      <w:rFonts w:ascii="宋体" w:hAnsi="宋体" w:eastAsia="宋体" w:cs="宋体"/>
                      <w:kern w:val="2"/>
                      <w:sz w:val="24"/>
                      <w:szCs w:val="22"/>
                      <w:rtl w:val="0"/>
                      <w:lang w:val="en-US" w:eastAsia="zh-CN" w:bidi="ar-SA"/>
                    </w:rPr>
                    <w:t>服务便捷</w:t>
                  </w:r>
                  <w:r>
                    <w:rPr>
                      <w:rFonts w:hint="eastAsia" w:ascii="宋体" w:hAnsi="宋体" w:cs="宋体"/>
                      <w:kern w:val="2"/>
                      <w:sz w:val="24"/>
                      <w:szCs w:val="22"/>
                      <w:rtl w:val="0"/>
                      <w:lang w:val="en-US" w:eastAsia="zh-CN" w:bidi="ar-SA"/>
                    </w:rPr>
                    <w:t>。能提供投标人的办公房屋证明，5-0分</w:t>
                  </w:r>
                  <w:r>
                    <w:rPr>
                      <w:rFonts w:ascii="宋体" w:hAnsi="宋体" w:eastAsia="宋体" w:cs="宋体"/>
                      <w:kern w:val="2"/>
                      <w:sz w:val="24"/>
                      <w:szCs w:val="22"/>
                      <w:rtl w:val="0"/>
                      <w:lang w:val="en-US" w:eastAsia="zh-CN" w:bidi="ar-SA"/>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eastAsia="宋体" w:cs="宋体"/>
                      <w:kern w:val="2"/>
                      <w:sz w:val="24"/>
                      <w:szCs w:val="22"/>
                      <w:rtl w:val="0"/>
                      <w:lang w:val="en-US" w:eastAsia="zh-CN" w:bidi="ar-SA"/>
                    </w:rPr>
                  </w:pPr>
                  <w:r>
                    <w:rPr>
                      <w:rFonts w:hint="eastAsia" w:ascii="宋体" w:hAnsi="宋体" w:cs="宋体"/>
                      <w:kern w:val="2"/>
                      <w:sz w:val="24"/>
                      <w:szCs w:val="22"/>
                      <w:rtl w:val="0"/>
                      <w:lang w:val="en-US" w:eastAsia="zh-CN" w:bidi="ar-SA"/>
                    </w:rPr>
                    <w:t>4</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6</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hint="default"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客户评价</w:t>
                  </w:r>
                  <w:r>
                    <w:rPr>
                      <w:rFonts w:hint="eastAsia" w:ascii="宋体" w:hAnsi="宋体" w:cs="宋体"/>
                      <w:kern w:val="2"/>
                      <w:sz w:val="24"/>
                      <w:szCs w:val="22"/>
                      <w:rtl w:val="0"/>
                      <w:lang w:val="en-US" w:eastAsia="zh-CN" w:bidi="ar-SA"/>
                    </w:rPr>
                    <w:t>（去年以来）</w:t>
                  </w:r>
                  <w:r>
                    <w:rPr>
                      <w:rFonts w:ascii="宋体" w:hAnsi="宋体" w:eastAsia="宋体" w:cs="宋体"/>
                      <w:kern w:val="2"/>
                      <w:sz w:val="24"/>
                      <w:szCs w:val="22"/>
                      <w:rtl w:val="0"/>
                      <w:lang w:val="en-US" w:eastAsia="zh-CN" w:bidi="ar-SA"/>
                    </w:rPr>
                    <w:t>、银行资信证明</w:t>
                  </w:r>
                  <w:r>
                    <w:rPr>
                      <w:rFonts w:hint="eastAsia" w:ascii="宋体" w:hAnsi="宋体" w:cs="宋体"/>
                      <w:kern w:val="2"/>
                      <w:sz w:val="24"/>
                      <w:szCs w:val="22"/>
                      <w:rtl w:val="0"/>
                      <w:lang w:val="en-US" w:eastAsia="zh-CN" w:bidi="ar-SA"/>
                    </w:rPr>
                    <w:t>（本项目）</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numPr>
                      <w:ilvl w:val="0"/>
                      <w:numId w:val="0"/>
                    </w:numPr>
                    <w:bidi w:val="0"/>
                    <w:spacing w:after="0" w:afterAutospacing="0"/>
                    <w:jc w:val="left"/>
                    <w:rPr>
                      <w:rFonts w:ascii="宋体" w:hAnsi="宋体" w:eastAsia="宋体" w:cs="宋体"/>
                      <w:kern w:val="2"/>
                      <w:sz w:val="24"/>
                      <w:szCs w:val="22"/>
                      <w:rtl w:val="0"/>
                      <w:lang w:val="en-US" w:eastAsia="zh-CN" w:bidi="ar-SA"/>
                    </w:rPr>
                  </w:pPr>
                  <w:r>
                    <w:rPr>
                      <w:rFonts w:hint="default" w:ascii="Calibri" w:hAnsi="Calibri" w:cs="Calibri"/>
                      <w:kern w:val="2"/>
                      <w:sz w:val="24"/>
                      <w:szCs w:val="22"/>
                      <w:rtl w:val="0"/>
                      <w:lang w:val="en-US" w:eastAsia="zh-CN" w:bidi="ar-SA"/>
                    </w:rPr>
                    <w:t>①</w:t>
                  </w:r>
                  <w:r>
                    <w:rPr>
                      <w:rFonts w:hint="eastAsia" w:ascii="宋体" w:hAnsi="宋体" w:cs="宋体"/>
                      <w:kern w:val="2"/>
                      <w:sz w:val="24"/>
                      <w:szCs w:val="22"/>
                      <w:rtl w:val="0"/>
                      <w:lang w:val="en-US" w:eastAsia="zh-CN" w:bidi="ar-SA"/>
                    </w:rPr>
                    <w:t>、</w:t>
                  </w:r>
                  <w:r>
                    <w:rPr>
                      <w:rFonts w:ascii="宋体" w:hAnsi="宋体" w:eastAsia="宋体" w:cs="宋体"/>
                      <w:kern w:val="2"/>
                      <w:sz w:val="24"/>
                      <w:szCs w:val="22"/>
                      <w:rtl w:val="0"/>
                      <w:lang w:val="en-US" w:eastAsia="zh-CN" w:bidi="ar-SA"/>
                    </w:rPr>
                    <w:t>提供客户评价的</w:t>
                  </w:r>
                  <w:r>
                    <w:rPr>
                      <w:rFonts w:hint="eastAsia" w:ascii="宋体" w:hAnsi="宋体" w:cs="宋体"/>
                      <w:kern w:val="2"/>
                      <w:sz w:val="24"/>
                      <w:szCs w:val="22"/>
                      <w:rtl w:val="0"/>
                      <w:lang w:val="en-US" w:eastAsia="zh-CN" w:bidi="ar-SA"/>
                    </w:rPr>
                    <w:t>（去年以来）</w:t>
                  </w:r>
                  <w:r>
                    <w:rPr>
                      <w:rFonts w:ascii="宋体" w:hAnsi="宋体" w:eastAsia="宋体" w:cs="宋体"/>
                      <w:kern w:val="2"/>
                      <w:sz w:val="24"/>
                      <w:szCs w:val="22"/>
                      <w:rtl w:val="0"/>
                      <w:lang w:val="en-US" w:eastAsia="zh-CN" w:bidi="ar-SA"/>
                    </w:rPr>
                    <w:t>，3</w:t>
                  </w:r>
                  <w:r>
                    <w:rPr>
                      <w:rFonts w:hint="eastAsia" w:ascii="宋体" w:hAnsi="宋体" w:cs="宋体"/>
                      <w:kern w:val="2"/>
                      <w:sz w:val="24"/>
                      <w:szCs w:val="22"/>
                      <w:rtl w:val="0"/>
                      <w:lang w:val="en-US" w:eastAsia="zh-CN" w:bidi="ar-SA"/>
                    </w:rPr>
                    <w:t>-0</w:t>
                  </w:r>
                  <w:r>
                    <w:rPr>
                      <w:rFonts w:ascii="宋体" w:hAnsi="宋体" w:eastAsia="宋体" w:cs="宋体"/>
                      <w:kern w:val="2"/>
                      <w:sz w:val="24"/>
                      <w:szCs w:val="22"/>
                      <w:rtl w:val="0"/>
                      <w:lang w:val="en-US" w:eastAsia="zh-CN" w:bidi="ar-SA"/>
                    </w:rPr>
                    <w:t>分；</w:t>
                  </w:r>
                </w:p>
                <w:p>
                  <w:pPr>
                    <w:widowControl w:val="0"/>
                    <w:numPr>
                      <w:ilvl w:val="0"/>
                      <w:numId w:val="0"/>
                    </w:numPr>
                    <w:bidi w:val="0"/>
                    <w:spacing w:after="0" w:afterAutospacing="0"/>
                    <w:jc w:val="left"/>
                    <w:rPr>
                      <w:rFonts w:ascii="Calibri" w:hAnsi="Calibri"/>
                      <w:kern w:val="2"/>
                      <w:sz w:val="21"/>
                      <w:szCs w:val="22"/>
                      <w:rtl w:val="0"/>
                      <w:lang w:val="en-US" w:eastAsia="zh-CN" w:bidi="ar-SA"/>
                    </w:rPr>
                  </w:pPr>
                  <w:r>
                    <w:rPr>
                      <w:rFonts w:hint="default" w:ascii="Calibri" w:hAnsi="Calibri" w:cs="Calibri"/>
                      <w:kern w:val="2"/>
                      <w:sz w:val="24"/>
                      <w:szCs w:val="22"/>
                      <w:rtl w:val="0"/>
                      <w:lang w:val="en-US" w:eastAsia="zh-CN" w:bidi="ar-SA"/>
                    </w:rPr>
                    <w:t>②</w:t>
                  </w:r>
                  <w:r>
                    <w:rPr>
                      <w:rFonts w:hint="eastAsia" w:ascii="宋体" w:hAnsi="宋体" w:cs="宋体"/>
                      <w:kern w:val="2"/>
                      <w:sz w:val="24"/>
                      <w:szCs w:val="22"/>
                      <w:rtl w:val="0"/>
                      <w:lang w:val="en-US" w:eastAsia="zh-CN" w:bidi="ar-SA"/>
                    </w:rPr>
                    <w:t>、</w:t>
                  </w:r>
                  <w:r>
                    <w:rPr>
                      <w:rFonts w:ascii="宋体" w:hAnsi="宋体" w:eastAsia="宋体" w:cs="宋体"/>
                      <w:kern w:val="2"/>
                      <w:sz w:val="24"/>
                      <w:szCs w:val="22"/>
                      <w:rtl w:val="0"/>
                      <w:lang w:val="en-US" w:eastAsia="zh-CN" w:bidi="ar-SA"/>
                    </w:rPr>
                    <w:t>提供银行资信证明</w:t>
                  </w:r>
                  <w:r>
                    <w:rPr>
                      <w:rFonts w:hint="eastAsia" w:ascii="宋体" w:hAnsi="宋体" w:cs="宋体"/>
                      <w:kern w:val="2"/>
                      <w:sz w:val="24"/>
                      <w:szCs w:val="22"/>
                      <w:rtl w:val="0"/>
                      <w:lang w:val="en-US" w:eastAsia="zh-CN" w:bidi="ar-SA"/>
                    </w:rPr>
                    <w:t>。针对本项目的</w:t>
                  </w:r>
                  <w:r>
                    <w:rPr>
                      <w:rFonts w:ascii="宋体" w:hAnsi="宋体" w:eastAsia="宋体" w:cs="宋体"/>
                      <w:kern w:val="2"/>
                      <w:sz w:val="24"/>
                      <w:szCs w:val="22"/>
                      <w:rtl w:val="0"/>
                      <w:lang w:val="en-US" w:eastAsia="zh-CN" w:bidi="ar-SA"/>
                    </w:rPr>
                    <w:t>银行资信证明得3分</w:t>
                  </w:r>
                  <w:r>
                    <w:rPr>
                      <w:rFonts w:hint="eastAsia" w:ascii="宋体" w:hAnsi="宋体" w:cs="宋体"/>
                      <w:kern w:val="2"/>
                      <w:sz w:val="24"/>
                      <w:szCs w:val="22"/>
                      <w:rtl w:val="0"/>
                      <w:lang w:val="en-US" w:eastAsia="zh-CN" w:bidi="ar-SA"/>
                    </w:rPr>
                    <w:t>，否则不得分</w:t>
                  </w:r>
                  <w:r>
                    <w:rPr>
                      <w:rFonts w:ascii="宋体" w:hAnsi="宋体" w:eastAsia="宋体" w:cs="宋体"/>
                      <w:kern w:val="2"/>
                      <w:sz w:val="24"/>
                      <w:szCs w:val="22"/>
                      <w:rtl w:val="0"/>
                      <w:lang w:val="en-US" w:eastAsia="zh-CN" w:bidi="ar-SA"/>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51"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5</w:t>
                  </w:r>
                </w:p>
              </w:tc>
              <w:tc>
                <w:tcPr>
                  <w:tcW w:w="1494"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4</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对不良信用记录的扣分</w:t>
                  </w:r>
                </w:p>
              </w:tc>
              <w:tc>
                <w:tcPr>
                  <w:tcW w:w="358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以“信用中国”（www.creditchina.gov.cn）网站为查询渠道，对列入企业经营异常名录的供应商每一条记录扣</w:t>
                  </w:r>
                  <w:r>
                    <w:rPr>
                      <w:rFonts w:hint="eastAsia" w:ascii="宋体" w:hAnsi="宋体" w:cs="宋体"/>
                      <w:kern w:val="2"/>
                      <w:sz w:val="24"/>
                      <w:szCs w:val="22"/>
                      <w:rtl w:val="0"/>
                      <w:lang w:val="en-US" w:eastAsia="zh-CN" w:bidi="ar-SA"/>
                    </w:rPr>
                    <w:t>4</w:t>
                  </w:r>
                  <w:r>
                    <w:rPr>
                      <w:rFonts w:ascii="宋体" w:hAnsi="宋体" w:eastAsia="宋体" w:cs="宋体"/>
                      <w:kern w:val="2"/>
                      <w:sz w:val="24"/>
                      <w:szCs w:val="22"/>
                      <w:rtl w:val="0"/>
                      <w:lang w:val="en-US" w:eastAsia="zh-CN" w:bidi="ar-SA"/>
                    </w:rPr>
                    <w:t>分，最高扣</w:t>
                  </w:r>
                  <w:r>
                    <w:rPr>
                      <w:rFonts w:hint="eastAsia" w:ascii="宋体" w:hAnsi="宋体" w:cs="宋体"/>
                      <w:kern w:val="2"/>
                      <w:sz w:val="24"/>
                      <w:szCs w:val="22"/>
                      <w:rtl w:val="0"/>
                      <w:lang w:val="en-US" w:eastAsia="zh-CN" w:bidi="ar-SA"/>
                    </w:rPr>
                    <w:t>4</w:t>
                  </w:r>
                  <w:r>
                    <w:rPr>
                      <w:rFonts w:ascii="宋体" w:hAnsi="宋体" w:eastAsia="宋体" w:cs="宋体"/>
                      <w:kern w:val="2"/>
                      <w:sz w:val="24"/>
                      <w:szCs w:val="22"/>
                      <w:rtl w:val="0"/>
                      <w:lang w:val="en-US" w:eastAsia="zh-CN" w:bidi="ar-SA"/>
                    </w:rPr>
                    <w:t>分；未列入则不扣分（如查询结果显示“没查到您要的信息”，视为未列入企业经营异常名录）。评审时评标委员会应将信用信息查询记录和证据截图存档。</w:t>
                  </w:r>
                </w:p>
              </w:tc>
            </w:tr>
          </w:tbl>
          <w:p>
            <w:pPr>
              <w:widowControl w:val="0"/>
              <w:bidi w:val="0"/>
              <w:spacing w:after="0" w:afterAutospacing="0"/>
              <w:jc w:val="both"/>
              <w:rPr>
                <w:rFonts w:ascii="Calibri" w:hAnsi="Calibri"/>
                <w:kern w:val="2"/>
                <w:sz w:val="21"/>
                <w:szCs w:val="22"/>
                <w:lang w:val="en-US" w:eastAsia="zh-CN" w:bidi="ar-SA"/>
              </w:rPr>
            </w:pPr>
          </w:p>
        </w:tc>
      </w:tr>
    </w:tbl>
    <w:p>
      <w:pPr>
        <w:numPr>
          <w:ilvl w:val="0"/>
          <w:numId w:val="0"/>
        </w:numPr>
        <w:bidi w:val="0"/>
        <w:spacing w:line="360" w:lineRule="auto"/>
        <w:rPr>
          <w:rFonts w:hint="default" w:ascii="宋体" w:hAnsi="宋体" w:eastAsia="宋体"/>
          <w:b/>
          <w:sz w:val="24"/>
          <w:szCs w:val="24"/>
          <w:lang w:val="en-US" w:eastAsia="zh-CN"/>
        </w:rPr>
      </w:pPr>
      <w:r>
        <w:rPr>
          <w:rFonts w:hint="eastAsia" w:ascii="宋体" w:hAnsi="宋体"/>
          <w:b/>
          <w:sz w:val="24"/>
          <w:szCs w:val="24"/>
          <w:lang w:val="en-US" w:eastAsia="zh-CN"/>
        </w:rPr>
        <w:t>四、技术评分</w:t>
      </w:r>
    </w:p>
    <w:p>
      <w:pPr>
        <w:numPr>
          <w:ilvl w:val="0"/>
          <w:numId w:val="0"/>
        </w:numPr>
        <w:tabs>
          <w:tab w:val="left" w:pos="0"/>
          <w:tab w:val="left" w:pos="720"/>
          <w:tab w:val="left" w:pos="1080"/>
        </w:tabs>
        <w:bidi w:val="0"/>
        <w:spacing w:line="360" w:lineRule="auto"/>
        <w:ind w:left="420" w:leftChars="0"/>
        <w:rPr>
          <w:rFonts w:hint="eastAsia" w:ascii="宋体" w:hAnsi="宋体"/>
          <w:sz w:val="24"/>
          <w:szCs w:val="24"/>
        </w:rPr>
      </w:pPr>
      <w:r>
        <w:rPr>
          <w:rFonts w:hint="eastAsia" w:ascii="宋体" w:hAnsi="宋体"/>
          <w:sz w:val="24"/>
          <w:szCs w:val="24"/>
          <w:highlight w:val="white"/>
        </w:rPr>
        <w:t xml:space="preserve"> </w:t>
      </w:r>
    </w:p>
    <w:tbl>
      <w:tblPr>
        <w:tblStyle w:val="6"/>
        <w:tblW w:w="8396" w:type="dxa"/>
        <w:tblCellSpacing w:w="15" w:type="dxa"/>
        <w:tblInd w:w="0" w:type="dxa"/>
        <w:tblLayout w:type="fixed"/>
        <w:tblCellMar>
          <w:top w:w="15" w:type="dxa"/>
          <w:left w:w="15" w:type="dxa"/>
          <w:bottom w:w="15" w:type="dxa"/>
          <w:right w:w="15" w:type="dxa"/>
        </w:tblCellMar>
      </w:tblPr>
      <w:tblGrid>
        <w:gridCol w:w="8396"/>
      </w:tblGrid>
      <w:tr>
        <w:tblPrEx>
          <w:tblLayout w:type="fixed"/>
          <w:tblCellMar>
            <w:top w:w="15" w:type="dxa"/>
            <w:left w:w="15" w:type="dxa"/>
            <w:bottom w:w="15" w:type="dxa"/>
            <w:right w:w="15" w:type="dxa"/>
          </w:tblCellMar>
        </w:tblPrEx>
        <w:trPr>
          <w:tblCellSpacing w:w="15" w:type="dxa"/>
        </w:trPr>
        <w:tc>
          <w:tcPr>
            <w:tcW w:w="8336" w:type="dxa"/>
            <w:vAlign w:val="center"/>
          </w:tcPr>
          <w:tbl>
            <w:tblPr>
              <w:tblStyle w:val="6"/>
              <w:tblW w:w="8240"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36"/>
              <w:gridCol w:w="1508"/>
              <w:gridCol w:w="2509"/>
              <w:gridCol w:w="358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序号</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 xml:space="preserve"> </w:t>
                  </w:r>
                  <w:r>
                    <w:rPr>
                      <w:rFonts w:ascii="宋体" w:hAnsi="宋体" w:eastAsia="宋体" w:cs="宋体"/>
                      <w:kern w:val="2"/>
                      <w:sz w:val="24"/>
                      <w:szCs w:val="22"/>
                      <w:rtl w:val="0"/>
                      <w:lang w:val="en-US" w:eastAsia="zh-CN" w:bidi="ar-SA"/>
                    </w:rPr>
                    <w:t>分值（</w:t>
                  </w:r>
                  <w:r>
                    <w:rPr>
                      <w:rFonts w:hint="eastAsia" w:ascii="宋体" w:hAnsi="宋体" w:cs="宋体"/>
                      <w:kern w:val="2"/>
                      <w:sz w:val="24"/>
                      <w:szCs w:val="22"/>
                      <w:rtl w:val="0"/>
                      <w:lang w:val="en-US" w:eastAsia="zh-CN" w:bidi="ar-SA"/>
                    </w:rPr>
                    <w:t>4</w:t>
                  </w:r>
                  <w:r>
                    <w:rPr>
                      <w:rFonts w:ascii="宋体" w:hAnsi="宋体" w:eastAsia="宋体" w:cs="宋体"/>
                      <w:kern w:val="2"/>
                      <w:sz w:val="24"/>
                      <w:szCs w:val="22"/>
                      <w:rtl w:val="0"/>
                      <w:lang w:val="en-US" w:eastAsia="zh-CN" w:bidi="ar-SA"/>
                    </w:rPr>
                    <w:t>0）</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评审内容</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1</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8</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对项目背景以及现状的分析与理解</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对比采购需求，</w:t>
                  </w:r>
                  <w:r>
                    <w:rPr>
                      <w:rFonts w:hint="eastAsia" w:ascii="宋体" w:hAnsi="宋体" w:cs="宋体"/>
                      <w:kern w:val="2"/>
                      <w:sz w:val="24"/>
                      <w:szCs w:val="22"/>
                      <w:rtl w:val="0"/>
                      <w:lang w:val="en-US" w:eastAsia="zh-CN" w:bidi="ar-SA"/>
                    </w:rPr>
                    <w:t>8-0分</w:t>
                  </w:r>
                  <w:r>
                    <w:rPr>
                      <w:rFonts w:ascii="宋体" w:hAnsi="宋体" w:eastAsia="宋体" w:cs="宋体"/>
                      <w:kern w:val="2"/>
                      <w:sz w:val="24"/>
                      <w:szCs w:val="22"/>
                      <w:rtl w:val="0"/>
                      <w:lang w:val="en-US" w:eastAsia="zh-CN" w:bidi="ar-SA"/>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2</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8</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对本项目需求、总体目标的理解表述清晰、完整</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对比采购需求，</w:t>
                  </w:r>
                  <w:r>
                    <w:rPr>
                      <w:rFonts w:hint="eastAsia" w:ascii="宋体" w:hAnsi="宋体" w:cs="宋体"/>
                      <w:kern w:val="2"/>
                      <w:sz w:val="24"/>
                      <w:szCs w:val="22"/>
                      <w:rtl w:val="0"/>
                      <w:lang w:val="en-US" w:eastAsia="zh-CN" w:bidi="ar-SA"/>
                    </w:rPr>
                    <w:t>8-0分</w:t>
                  </w:r>
                  <w:r>
                    <w:rPr>
                      <w:rFonts w:ascii="宋体" w:hAnsi="宋体" w:eastAsia="宋体" w:cs="宋体"/>
                      <w:kern w:val="2"/>
                      <w:sz w:val="24"/>
                      <w:szCs w:val="22"/>
                      <w:rtl w:val="0"/>
                      <w:lang w:val="en-US" w:eastAsia="zh-CN" w:bidi="ar-SA"/>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3</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8</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项目各阶段实施计划步骤合理、清晰</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对比采购需求，</w:t>
                  </w:r>
                  <w:r>
                    <w:rPr>
                      <w:rFonts w:hint="eastAsia" w:ascii="宋体" w:hAnsi="宋体" w:cs="宋体"/>
                      <w:kern w:val="2"/>
                      <w:sz w:val="24"/>
                      <w:szCs w:val="22"/>
                      <w:rtl w:val="0"/>
                      <w:lang w:val="en-US" w:eastAsia="zh-CN" w:bidi="ar-SA"/>
                    </w:rPr>
                    <w:t>8-0</w:t>
                  </w:r>
                  <w:r>
                    <w:rPr>
                      <w:rFonts w:ascii="宋体" w:hAnsi="宋体" w:eastAsia="宋体" w:cs="宋体"/>
                      <w:kern w:val="2"/>
                      <w:sz w:val="24"/>
                      <w:szCs w:val="22"/>
                      <w:rtl w:val="0"/>
                      <w:lang w:val="en-US" w:eastAsia="zh-CN" w:bidi="ar-SA"/>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4</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6</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对项目交付成果的质量保障</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对比采购需求，</w:t>
                  </w:r>
                  <w:r>
                    <w:rPr>
                      <w:rFonts w:hint="eastAsia" w:ascii="宋体" w:hAnsi="宋体" w:cs="宋体"/>
                      <w:kern w:val="2"/>
                      <w:sz w:val="24"/>
                      <w:szCs w:val="22"/>
                      <w:rtl w:val="0"/>
                      <w:lang w:val="en-US" w:eastAsia="zh-CN" w:bidi="ar-SA"/>
                    </w:rPr>
                    <w:t>6-0</w:t>
                  </w:r>
                  <w:r>
                    <w:rPr>
                      <w:rFonts w:ascii="宋体" w:hAnsi="宋体" w:eastAsia="宋体" w:cs="宋体"/>
                      <w:kern w:val="2"/>
                      <w:sz w:val="24"/>
                      <w:szCs w:val="22"/>
                      <w:rtl w:val="0"/>
                      <w:lang w:val="en-US" w:eastAsia="zh-CN" w:bidi="ar-SA"/>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5</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4</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拟投入本项目的总负责人资质</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hint="default" w:ascii="Calibri" w:hAnsi="Calibri" w:eastAsia="宋体" w:cs="Calibri"/>
                      <w:kern w:val="2"/>
                      <w:sz w:val="24"/>
                      <w:szCs w:val="22"/>
                      <w:rtl w:val="0"/>
                      <w:lang w:val="en-US" w:eastAsia="zh-CN" w:bidi="ar-SA"/>
                    </w:rPr>
                    <w:t>①</w:t>
                  </w:r>
                  <w:r>
                    <w:rPr>
                      <w:rFonts w:ascii="宋体" w:hAnsi="宋体" w:eastAsia="宋体" w:cs="宋体"/>
                      <w:kern w:val="2"/>
                      <w:sz w:val="24"/>
                      <w:szCs w:val="22"/>
                      <w:rtl w:val="0"/>
                      <w:lang w:val="en-US" w:eastAsia="zh-CN" w:bidi="ar-SA"/>
                    </w:rPr>
                    <w:t xml:space="preserve">具有硕士或以上学历； </w:t>
                  </w:r>
                  <w:r>
                    <w:rPr>
                      <w:rFonts w:hint="default" w:ascii="Calibri" w:hAnsi="Calibri" w:eastAsia="宋体" w:cs="Calibri"/>
                      <w:kern w:val="2"/>
                      <w:sz w:val="24"/>
                      <w:szCs w:val="22"/>
                      <w:rtl w:val="0"/>
                      <w:lang w:val="en-US" w:eastAsia="zh-CN" w:bidi="ar-SA"/>
                    </w:rPr>
                    <w:t>②</w:t>
                  </w:r>
                  <w:r>
                    <w:rPr>
                      <w:rFonts w:ascii="宋体" w:hAnsi="宋体" w:eastAsia="宋体" w:cs="宋体"/>
                      <w:kern w:val="2"/>
                      <w:sz w:val="24"/>
                      <w:szCs w:val="22"/>
                      <w:rtl w:val="0"/>
                      <w:lang w:val="en-US" w:eastAsia="zh-CN" w:bidi="ar-SA"/>
                    </w:rPr>
                    <w:t>具有高级职称或专业咨询资格。 以盖章复印件为准，满足一项得2分，满分</w:t>
                  </w:r>
                  <w:r>
                    <w:rPr>
                      <w:rFonts w:hint="eastAsia" w:ascii="宋体" w:hAnsi="宋体" w:cs="宋体"/>
                      <w:kern w:val="2"/>
                      <w:sz w:val="24"/>
                      <w:szCs w:val="22"/>
                      <w:rtl w:val="0"/>
                      <w:lang w:val="en-US" w:eastAsia="zh-CN" w:bidi="ar-SA"/>
                    </w:rPr>
                    <w:t>4</w:t>
                  </w:r>
                  <w:r>
                    <w:rPr>
                      <w:rFonts w:ascii="宋体" w:hAnsi="宋体" w:eastAsia="宋体" w:cs="宋体"/>
                      <w:kern w:val="2"/>
                      <w:sz w:val="24"/>
                      <w:szCs w:val="22"/>
                      <w:rtl w:val="0"/>
                      <w:lang w:val="en-US" w:eastAsia="zh-CN" w:bidi="ar-SA"/>
                    </w:rPr>
                    <w:t>分。</w:t>
                  </w:r>
                  <w:r>
                    <w:rPr>
                      <w:rFonts w:hint="eastAsia" w:ascii="宋体" w:hAnsi="宋体" w:cs="宋体"/>
                      <w:kern w:val="2"/>
                      <w:sz w:val="24"/>
                      <w:szCs w:val="22"/>
                      <w:rtl w:val="0"/>
                      <w:lang w:val="en-US" w:eastAsia="zh-CN" w:bidi="ar-SA"/>
                    </w:rPr>
                    <w:t>要有2个月内其中任何一个月的社保记录（标记出来），否则不得分。</w:t>
                  </w:r>
                  <w:r>
                    <w:rPr>
                      <w:rFonts w:ascii="宋体" w:hAnsi="宋体" w:eastAsia="宋体" w:cs="宋体"/>
                      <w:kern w:val="2"/>
                      <w:sz w:val="24"/>
                      <w:szCs w:val="22"/>
                      <w:rtl w:val="0"/>
                      <w:lang w:val="en-US" w:eastAsia="zh-CN" w:bidi="ar-SA"/>
                    </w:rPr>
                    <w:t xml:space="preserve"> </w:t>
                  </w:r>
                  <w:r>
                    <w:commentReference w:id="0"/>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36"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hint="default"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6</w:t>
                  </w:r>
                </w:p>
              </w:tc>
              <w:tc>
                <w:tcPr>
                  <w:tcW w:w="1508"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center"/>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6</w:t>
                  </w:r>
                </w:p>
              </w:tc>
              <w:tc>
                <w:tcPr>
                  <w:tcW w:w="2509" w:type="dxa"/>
                  <w:tcBorders>
                    <w:top w:val="single" w:color="auto" w:sz="6" w:space="0"/>
                    <w:left w:val="single" w:color="auto" w:sz="6" w:space="0"/>
                    <w:bottom w:val="single" w:color="auto" w:sz="6" w:space="0"/>
                    <w:right w:val="single" w:color="auto" w:sz="6" w:space="0"/>
                  </w:tcBorders>
                  <w:vAlign w:val="center"/>
                </w:tcPr>
                <w:p>
                  <w:pPr>
                    <w:widowControl w:val="0"/>
                    <w:bidi w:val="0"/>
                    <w:spacing w:after="0" w:afterAutospacing="0"/>
                    <w:jc w:val="left"/>
                    <w:rPr>
                      <w:rFonts w:ascii="Calibri" w:hAnsi="Calibri"/>
                      <w:kern w:val="2"/>
                      <w:sz w:val="21"/>
                      <w:szCs w:val="22"/>
                      <w:rtl w:val="0"/>
                      <w:lang w:val="en-US" w:eastAsia="zh-CN" w:bidi="ar-SA"/>
                    </w:rPr>
                  </w:pPr>
                  <w:r>
                    <w:rPr>
                      <w:rFonts w:ascii="宋体" w:hAnsi="宋体" w:eastAsia="宋体" w:cs="宋体"/>
                      <w:kern w:val="2"/>
                      <w:sz w:val="24"/>
                      <w:szCs w:val="22"/>
                      <w:rtl w:val="0"/>
                      <w:lang w:val="en-US" w:eastAsia="zh-CN" w:bidi="ar-SA"/>
                    </w:rPr>
                    <w:t>拟投入本项目的专业人员情况</w:t>
                  </w:r>
                </w:p>
              </w:tc>
              <w:tc>
                <w:tcPr>
                  <w:tcW w:w="3587" w:type="dxa"/>
                  <w:tcBorders>
                    <w:top w:val="single" w:color="auto" w:sz="6" w:space="0"/>
                    <w:left w:val="single" w:color="auto" w:sz="6" w:space="0"/>
                    <w:bottom w:val="single" w:color="auto" w:sz="6" w:space="0"/>
                    <w:right w:val="single" w:color="auto" w:sz="6" w:space="0"/>
                  </w:tcBorders>
                  <w:vAlign w:val="center"/>
                </w:tcPr>
                <w:p>
                  <w:pPr>
                    <w:widowControl w:val="0"/>
                    <w:numPr>
                      <w:ilvl w:val="0"/>
                      <w:numId w:val="1"/>
                    </w:numPr>
                    <w:bidi w:val="0"/>
                    <w:spacing w:after="0" w:afterAutospacing="0"/>
                    <w:jc w:val="left"/>
                    <w:rPr>
                      <w:rFonts w:ascii="宋体" w:hAnsi="宋体" w:eastAsia="宋体" w:cs="宋体"/>
                      <w:kern w:val="2"/>
                      <w:sz w:val="24"/>
                      <w:szCs w:val="22"/>
                      <w:rtl w:val="0"/>
                      <w:lang w:val="en-US" w:eastAsia="zh-CN" w:bidi="ar-SA"/>
                    </w:rPr>
                  </w:pPr>
                  <w:r>
                    <w:rPr>
                      <w:rFonts w:ascii="宋体" w:hAnsi="宋体" w:eastAsia="宋体" w:cs="宋体"/>
                      <w:kern w:val="2"/>
                      <w:sz w:val="24"/>
                      <w:szCs w:val="22"/>
                      <w:rtl w:val="0"/>
                      <w:lang w:val="en-US" w:eastAsia="zh-CN" w:bidi="ar-SA"/>
                    </w:rPr>
                    <w:t>具有硕士或以上学历≥</w:t>
                  </w:r>
                  <w:r>
                    <w:rPr>
                      <w:rFonts w:hint="eastAsia" w:ascii="宋体" w:hAnsi="宋体" w:cs="宋体"/>
                      <w:kern w:val="2"/>
                      <w:sz w:val="24"/>
                      <w:szCs w:val="22"/>
                      <w:rtl w:val="0"/>
                      <w:lang w:val="en-US" w:eastAsia="zh-CN" w:bidi="ar-SA"/>
                    </w:rPr>
                    <w:t>1</w:t>
                  </w:r>
                  <w:r>
                    <w:rPr>
                      <w:rFonts w:ascii="宋体" w:hAnsi="宋体" w:eastAsia="宋体" w:cs="宋体"/>
                      <w:kern w:val="2"/>
                      <w:sz w:val="24"/>
                      <w:szCs w:val="22"/>
                      <w:rtl w:val="0"/>
                      <w:lang w:val="en-US" w:eastAsia="zh-CN" w:bidi="ar-SA"/>
                    </w:rPr>
                    <w:t>人</w:t>
                  </w:r>
                  <w:r>
                    <w:rPr>
                      <w:rFonts w:hint="eastAsia" w:ascii="宋体" w:hAnsi="宋体" w:cs="宋体"/>
                      <w:kern w:val="2"/>
                      <w:sz w:val="24"/>
                      <w:szCs w:val="22"/>
                      <w:rtl w:val="0"/>
                      <w:lang w:val="en-US" w:eastAsia="zh-CN" w:bidi="ar-SA"/>
                    </w:rPr>
                    <w:t>，要有2个月内其中任何一个月的社保记录（标记出来）；</w:t>
                  </w:r>
                </w:p>
                <w:p>
                  <w:pPr>
                    <w:widowControl w:val="0"/>
                    <w:numPr>
                      <w:ilvl w:val="0"/>
                      <w:numId w:val="1"/>
                    </w:numPr>
                    <w:bidi w:val="0"/>
                    <w:spacing w:after="0" w:afterAutospacing="0"/>
                    <w:jc w:val="left"/>
                    <w:rPr>
                      <w:rFonts w:ascii="宋体" w:hAnsi="宋体" w:eastAsia="宋体" w:cs="宋体"/>
                      <w:kern w:val="2"/>
                      <w:sz w:val="24"/>
                      <w:szCs w:val="22"/>
                      <w:rtl w:val="0"/>
                      <w:lang w:val="en-US" w:eastAsia="zh-CN" w:bidi="ar-SA"/>
                    </w:rPr>
                  </w:pPr>
                  <w:r>
                    <w:rPr>
                      <w:rFonts w:ascii="宋体" w:hAnsi="宋体" w:eastAsia="宋体" w:cs="宋体"/>
                      <w:kern w:val="2"/>
                      <w:sz w:val="24"/>
                      <w:szCs w:val="22"/>
                      <w:rtl w:val="0"/>
                      <w:lang w:val="en-US" w:eastAsia="zh-CN" w:bidi="ar-SA"/>
                    </w:rPr>
                    <w:t xml:space="preserve"> </w:t>
                  </w:r>
                  <w:r>
                    <w:rPr>
                      <w:rFonts w:hint="eastAsia" w:ascii="宋体" w:hAnsi="宋体" w:cs="宋体"/>
                      <w:kern w:val="2"/>
                      <w:sz w:val="24"/>
                      <w:szCs w:val="22"/>
                      <w:rtl w:val="0"/>
                      <w:lang w:val="en-US" w:eastAsia="zh-CN" w:bidi="ar-SA"/>
                    </w:rPr>
                    <w:t>具有本科学历</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7</w:t>
                  </w:r>
                  <w:r>
                    <w:rPr>
                      <w:rFonts w:ascii="宋体" w:hAnsi="宋体" w:eastAsia="宋体" w:cs="宋体"/>
                      <w:kern w:val="2"/>
                      <w:sz w:val="24"/>
                      <w:szCs w:val="22"/>
                      <w:rtl w:val="0"/>
                      <w:lang w:val="en-US" w:eastAsia="zh-CN" w:bidi="ar-SA"/>
                    </w:rPr>
                    <w:t>人</w:t>
                  </w:r>
                  <w:r>
                    <w:rPr>
                      <w:rFonts w:hint="eastAsia" w:ascii="宋体" w:hAnsi="宋体" w:cs="宋体"/>
                      <w:kern w:val="2"/>
                      <w:sz w:val="24"/>
                      <w:szCs w:val="22"/>
                      <w:rtl w:val="0"/>
                      <w:lang w:val="en-US" w:eastAsia="zh-CN" w:bidi="ar-SA"/>
                    </w:rPr>
                    <w:t>，要有2个月内其中任何一个月的社保记录（标记出来）。</w:t>
                  </w:r>
                  <w:bookmarkStart w:id="14" w:name="_GoBack"/>
                  <w:bookmarkEnd w:id="14"/>
                </w:p>
                <w:p>
                  <w:pPr>
                    <w:widowControl w:val="0"/>
                    <w:numPr>
                      <w:ilvl w:val="0"/>
                      <w:numId w:val="0"/>
                    </w:numPr>
                    <w:bidi w:val="0"/>
                    <w:spacing w:after="0" w:afterAutospacing="0"/>
                    <w:ind w:left="240" w:hanging="240" w:hangingChars="100"/>
                    <w:jc w:val="left"/>
                    <w:rPr>
                      <w:rFonts w:ascii="Calibri" w:hAnsi="Calibri"/>
                      <w:kern w:val="2"/>
                      <w:sz w:val="21"/>
                      <w:szCs w:val="22"/>
                      <w:rtl w:val="0"/>
                      <w:lang w:val="en-US" w:eastAsia="zh-CN" w:bidi="ar-SA"/>
                    </w:rPr>
                  </w:pPr>
                  <w:r>
                    <w:rPr>
                      <w:rFonts w:hint="eastAsia" w:ascii="宋体" w:hAnsi="宋体" w:cs="宋体"/>
                      <w:kern w:val="2"/>
                      <w:sz w:val="24"/>
                      <w:szCs w:val="22"/>
                      <w:rtl w:val="0"/>
                      <w:lang w:val="en-US" w:eastAsia="zh-CN" w:bidi="ar-SA"/>
                    </w:rPr>
                    <w:t>满足一项得3分，人数不足得1分，人数为0不得分，共6分。</w:t>
                  </w:r>
                </w:p>
              </w:tc>
            </w:tr>
          </w:tbl>
          <w:p>
            <w:pPr>
              <w:widowControl w:val="0"/>
              <w:bidi w:val="0"/>
              <w:spacing w:after="0" w:afterAutospacing="0"/>
              <w:jc w:val="both"/>
              <w:rPr>
                <w:rFonts w:ascii="Calibri" w:hAnsi="Calibri"/>
                <w:kern w:val="2"/>
                <w:sz w:val="21"/>
                <w:szCs w:val="22"/>
                <w:lang w:val="en-US" w:eastAsia="zh-CN" w:bidi="ar-SA"/>
              </w:rPr>
            </w:pPr>
          </w:p>
        </w:tc>
      </w:tr>
    </w:tbl>
    <w:p>
      <w:pPr>
        <w:bidi w:val="0"/>
        <w:rPr>
          <w:rFonts w:hint="eastAsia" w:ascii="宋体" w:hAnsi="宋体"/>
          <w:sz w:val="24"/>
          <w:szCs w:val="24"/>
          <w:highlight w:val="red"/>
        </w:rPr>
      </w:pPr>
    </w:p>
    <w:p>
      <w:pPr>
        <w:bidi w:val="0"/>
        <w:rPr>
          <w:rFonts w:ascii="宋体" w:hAnsi="宋体"/>
          <w:color w:val="000080"/>
          <w:sz w:val="24"/>
          <w:szCs w:val="24"/>
          <w:highlight w:val="white"/>
        </w:rPr>
      </w:pPr>
      <w:bookmarkStart w:id="7" w:name="EBfd9dabb758d7445da1b344286b0368d5"/>
      <w:r>
        <w:rPr>
          <w:rFonts w:ascii="宋体" w:hAnsi="宋体"/>
          <w:color w:val="000080"/>
          <w:sz w:val="24"/>
          <w:szCs w:val="24"/>
          <w:highlight w:val="white"/>
        </w:rPr>
        <w:t xml:space="preserve"> </w:t>
      </w:r>
      <w:bookmarkEnd w:id="7"/>
    </w:p>
    <w:p>
      <w:pPr>
        <w:tabs>
          <w:tab w:val="left" w:pos="0"/>
          <w:tab w:val="left" w:pos="720"/>
          <w:tab w:val="left" w:pos="1080"/>
        </w:tabs>
        <w:bidi w:val="0"/>
        <w:spacing w:line="360" w:lineRule="auto"/>
        <w:ind w:left="420"/>
        <w:rPr>
          <w:rFonts w:ascii="宋体" w:hAnsi="宋体"/>
          <w:sz w:val="24"/>
          <w:szCs w:val="24"/>
        </w:rPr>
      </w:pPr>
    </w:p>
    <w:p>
      <w:pPr>
        <w:bidi w:val="0"/>
        <w:rPr>
          <w:rFonts w:hint="eastAsia" w:ascii="宋体" w:hAnsi="宋体"/>
          <w:sz w:val="24"/>
          <w:szCs w:val="24"/>
          <w:highlight w:val="red"/>
        </w:rPr>
      </w:pPr>
    </w:p>
    <w:p>
      <w:pPr>
        <w:bidi w:val="0"/>
        <w:rPr>
          <w:rFonts w:ascii="宋体" w:hAnsi="宋体"/>
          <w:color w:val="000080"/>
          <w:sz w:val="24"/>
          <w:szCs w:val="24"/>
          <w:highlight w:val="white"/>
        </w:rPr>
      </w:pPr>
      <w:bookmarkStart w:id="8" w:name="EBad375d09e134449cb510621631f20aa1"/>
      <w:r>
        <w:rPr>
          <w:rFonts w:ascii="宋体" w:hAnsi="宋体"/>
          <w:color w:val="000080"/>
          <w:sz w:val="24"/>
          <w:szCs w:val="24"/>
          <w:highlight w:val="white"/>
        </w:rPr>
        <w:t xml:space="preserve"> </w:t>
      </w:r>
      <w:bookmarkEnd w:id="8"/>
    </w:p>
    <w:p>
      <w:pPr>
        <w:tabs>
          <w:tab w:val="left" w:pos="0"/>
          <w:tab w:val="left" w:pos="720"/>
          <w:tab w:val="left" w:pos="1080"/>
        </w:tabs>
        <w:bidi w:val="0"/>
        <w:spacing w:line="360" w:lineRule="auto"/>
        <w:ind w:left="420"/>
        <w:rPr>
          <w:rFonts w:hint="eastAsia" w:ascii="宋体" w:hAnsi="宋体"/>
          <w:color w:val="000080"/>
          <w:sz w:val="20"/>
          <w:highlight w:val="magenta"/>
        </w:rPr>
      </w:pPr>
      <w:bookmarkStart w:id="9" w:name="EBcc7fbbec3b114f9aaa47fa279b276e09"/>
      <w:r>
        <w:rPr>
          <w:rFonts w:ascii="宋体" w:hAnsi="宋体"/>
          <w:color w:val="000080"/>
          <w:sz w:val="20"/>
          <w:szCs w:val="24"/>
          <w:highlight w:val="white"/>
        </w:rPr>
        <w:t xml:space="preserve"> </w:t>
      </w:r>
      <w:bookmarkEnd w:id="9"/>
      <w:bookmarkStart w:id="10" w:name="EB51edf9e2cca747ff97f0c0003946c793"/>
      <w:r>
        <w:rPr>
          <w:rFonts w:ascii="宋体" w:hAnsi="宋体"/>
          <w:color w:val="000080"/>
          <w:sz w:val="20"/>
          <w:szCs w:val="24"/>
          <w:highlight w:val="white"/>
        </w:rPr>
        <w:t xml:space="preserve"> </w:t>
      </w:r>
      <w:bookmarkEnd w:id="10"/>
    </w:p>
    <w:p>
      <w:pPr>
        <w:tabs>
          <w:tab w:val="left" w:pos="0"/>
          <w:tab w:val="left" w:pos="720"/>
          <w:tab w:val="left" w:pos="1080"/>
        </w:tabs>
        <w:bidi w:val="0"/>
        <w:spacing w:line="360" w:lineRule="auto"/>
        <w:ind w:firstLine="400" w:firstLineChars="200"/>
        <w:rPr>
          <w:rFonts w:hint="eastAsia" w:ascii="宋体" w:hAnsi="宋体"/>
          <w:b/>
          <w:sz w:val="24"/>
          <w:szCs w:val="24"/>
        </w:rPr>
      </w:pPr>
      <w:bookmarkStart w:id="11" w:name="EB73d304ca497a41a5b2d6d5e5c0e09d3f"/>
      <w:r>
        <w:rPr>
          <w:rFonts w:ascii="宋体" w:hAnsi="宋体"/>
          <w:color w:val="000080"/>
          <w:sz w:val="20"/>
          <w:szCs w:val="24"/>
          <w:highlight w:val="white"/>
        </w:rPr>
        <w:t xml:space="preserve"> </w:t>
      </w:r>
      <w:bookmarkEnd w:id="11"/>
    </w:p>
    <w:p>
      <w:pPr>
        <w:numPr>
          <w:ilvl w:val="0"/>
          <w:numId w:val="0"/>
        </w:numPr>
        <w:bidi w:val="0"/>
        <w:spacing w:line="360" w:lineRule="auto"/>
        <w:rPr>
          <w:rFonts w:hint="eastAsia" w:ascii="宋体" w:hAnsi="宋体"/>
          <w:b/>
          <w:sz w:val="24"/>
          <w:szCs w:val="24"/>
        </w:rPr>
      </w:pPr>
      <w:r>
        <w:rPr>
          <w:rFonts w:hint="eastAsia" w:ascii="宋体" w:hAnsi="宋体"/>
          <w:b/>
          <w:sz w:val="24"/>
          <w:szCs w:val="24"/>
          <w:highlight w:val="white"/>
          <w:lang w:val="en-US" w:eastAsia="zh-CN"/>
        </w:rPr>
        <w:t>五、</w:t>
      </w:r>
      <w:r>
        <w:rPr>
          <w:rFonts w:hint="eastAsia" w:ascii="宋体" w:hAnsi="宋体"/>
          <w:b/>
          <w:sz w:val="24"/>
          <w:szCs w:val="24"/>
          <w:highlight w:val="white"/>
        </w:rPr>
        <w:t>价格评</w:t>
      </w:r>
      <w:r>
        <w:rPr>
          <w:rFonts w:hint="eastAsia" w:ascii="宋体" w:hAnsi="宋体"/>
          <w:b/>
          <w:sz w:val="24"/>
          <w:szCs w:val="24"/>
          <w:highlight w:val="white"/>
          <w:lang w:val="en-US" w:eastAsia="zh-CN"/>
        </w:rPr>
        <w:t>分</w:t>
      </w:r>
      <w:r>
        <w:rPr>
          <w:rFonts w:hint="eastAsia" w:ascii="宋体" w:hAnsi="宋体"/>
          <w:b/>
          <w:sz w:val="24"/>
          <w:szCs w:val="24"/>
          <w:highlight w:val="white"/>
          <w:lang w:eastAsia="zh-CN"/>
        </w:rPr>
        <w:t>（</w:t>
      </w:r>
      <w:r>
        <w:rPr>
          <w:rFonts w:hint="eastAsia" w:ascii="宋体" w:hAnsi="宋体"/>
          <w:b/>
          <w:sz w:val="24"/>
          <w:szCs w:val="24"/>
          <w:highlight w:val="white"/>
          <w:lang w:val="en-US" w:eastAsia="zh-CN"/>
        </w:rPr>
        <w:t>30分）</w:t>
      </w:r>
      <w:r>
        <w:commentReference w:id="1"/>
      </w:r>
    </w:p>
    <w:p>
      <w:pPr>
        <w:bidi w:val="0"/>
        <w:rPr>
          <w:rFonts w:hint="eastAsia" w:ascii="宋体" w:hAnsi="宋体"/>
          <w:highlight w:val="magenta"/>
        </w:rPr>
      </w:pPr>
      <w:bookmarkStart w:id="12" w:name="EB14e1da7918a3417882664247d5134b86"/>
      <w:r>
        <w:rPr>
          <w:rFonts w:hint="eastAsia" w:ascii="宋体" w:hAnsi="宋体"/>
          <w:color w:val="000080"/>
          <w:sz w:val="20"/>
          <w:highlight w:val="white"/>
        </w:rPr>
        <w:t xml:space="preserve"> </w:t>
      </w:r>
      <w:bookmarkEnd w:id="12"/>
      <w:bookmarkStart w:id="13" w:name="EBac89854d131e489e98fa6fe5c47f355c"/>
      <w:r>
        <w:rPr>
          <w:rFonts w:hint="eastAsia" w:ascii="宋体" w:hAnsi="宋体"/>
          <w:color w:val="000080"/>
          <w:sz w:val="20"/>
          <w:highlight w:val="white"/>
        </w:rPr>
        <w:t xml:space="preserve"> </w:t>
      </w:r>
      <w:bookmarkEnd w:id="13"/>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Fisherman126" w:date="2020-03-03T16:29:45Z" w:initials="">
    <w:p w14:paraId="0F233BC2">
      <w:pPr>
        <w:pStyle w:val="4"/>
        <w:rPr>
          <w:rFonts w:hint="default" w:eastAsia="宋体"/>
          <w:lang w:val="en-US" w:eastAsia="zh-CN"/>
        </w:rPr>
      </w:pPr>
      <w:r>
        <w:rPr>
          <w:rFonts w:hint="eastAsia"/>
          <w:lang w:val="en-US" w:eastAsia="zh-CN"/>
        </w:rPr>
        <w:t>可以修改</w:t>
      </w:r>
    </w:p>
  </w:comment>
  <w:comment w:id="1" w:author="Fisherman126" w:date="2020-04-22T15:55:24Z" w:initials="">
    <w:p w14:paraId="48E00625">
      <w:pPr>
        <w:pStyle w:val="4"/>
        <w:rPr>
          <w:rFonts w:hint="default" w:eastAsia="宋体"/>
          <w:lang w:val="en-US" w:eastAsia="zh-CN"/>
        </w:rPr>
      </w:pPr>
      <w:r>
        <w:rPr>
          <w:rFonts w:hint="eastAsia"/>
          <w:lang w:val="en-US" w:eastAsia="zh-CN"/>
        </w:rPr>
        <w:t>不能修改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F233BC2" w15:done="0"/>
  <w15:commentEx w15:paraId="48E006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EB919"/>
    <w:multiLevelType w:val="singleLevel"/>
    <w:tmpl w:val="419EB919"/>
    <w:lvl w:ilvl="0" w:tentative="0">
      <w:start w:val="1"/>
      <w:numFmt w:val="decimalEnclosedCircleChinese"/>
      <w:suff w:val="space"/>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isherman126">
    <w15:presenceInfo w15:providerId="WPS Office" w15:userId="174972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F3937"/>
    <w:rsid w:val="075B44CB"/>
    <w:rsid w:val="0AF31B10"/>
    <w:rsid w:val="156F19DB"/>
    <w:rsid w:val="1B4538F2"/>
    <w:rsid w:val="1D1F3937"/>
    <w:rsid w:val="2F581518"/>
    <w:rsid w:val="3BEB332D"/>
    <w:rsid w:val="401B4E0E"/>
    <w:rsid w:val="46832690"/>
    <w:rsid w:val="4BC2373E"/>
    <w:rsid w:val="4E5A5DDB"/>
    <w:rsid w:val="4F0148DF"/>
    <w:rsid w:val="4F5F1868"/>
    <w:rsid w:val="57942DAF"/>
    <w:rsid w:val="579C3245"/>
    <w:rsid w:val="650D598E"/>
    <w:rsid w:val="74695FE4"/>
    <w:rsid w:val="7B6445DB"/>
    <w:rsid w:val="7E012F94"/>
    <w:rsid w:val="7FEC3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3"/>
    <w:qFormat/>
    <w:uiPriority w:val="0"/>
    <w:pPr>
      <w:widowControl w:val="0"/>
      <w:tabs>
        <w:tab w:val="left" w:pos="851"/>
      </w:tabs>
      <w:autoSpaceDE w:val="0"/>
      <w:autoSpaceDN w:val="0"/>
      <w:adjustRightInd w:val="0"/>
      <w:snapToGrid w:val="0"/>
      <w:spacing w:line="360" w:lineRule="auto"/>
      <w:jc w:val="both"/>
      <w:outlineLvl w:val="2"/>
    </w:pPr>
    <w:rPr>
      <w:rFonts w:ascii="宋体" w:cs="宋体"/>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annotation text"/>
    <w:basedOn w:val="1"/>
    <w:qFormat/>
    <w:uiPriority w:val="0"/>
    <w:pPr>
      <w:jc w:val="left"/>
    </w:pPr>
  </w:style>
  <w:style w:type="character" w:customStyle="1" w:styleId="7">
    <w:name w:val="p141"/>
    <w:qFormat/>
    <w:uiPriority w:val="0"/>
    <w:rPr>
      <w:sz w:val="21"/>
      <w:szCs w:val="21"/>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2020-03-03T07:32:00Z</dcterms:created>
  <dc:creator>Fisherman126</dc:creator>
  <cp:lastModifiedBy>hpqajj</cp:lastModifiedBy>
  <dcterms:modified xsi:type="dcterms:W3CDTF">2020-09-04T06:15:07Z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