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2020年黄埔区“文化人才工作室”及“文化人才文化创意项目”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审核通过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130"/>
        <w:gridCol w:w="3994"/>
        <w:gridCol w:w="2547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申报项目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拟扶持金额（万元）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广州文晟文化创意有限公司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文化人才工作室评审认定奖励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魏峻文博创意工作室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第一笔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海外高层人才艺术设计研究院(广州)有限公司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文化人才工作室评审认定奖励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（孙捷工作室）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第一笔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87C8F"/>
    <w:rsid w:val="0E187875"/>
    <w:rsid w:val="1936381E"/>
    <w:rsid w:val="1C290693"/>
    <w:rsid w:val="31F50F9A"/>
    <w:rsid w:val="38371FEA"/>
    <w:rsid w:val="39CC18F1"/>
    <w:rsid w:val="623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left"/>
      <w:outlineLvl w:val="1"/>
    </w:pPr>
    <w:rPr>
      <w:rFonts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523</dc:creator>
  <cp:lastModifiedBy>黄埔文创</cp:lastModifiedBy>
  <cp:lastPrinted>2020-09-04T06:43:00Z</cp:lastPrinted>
  <dcterms:modified xsi:type="dcterms:W3CDTF">2020-09-04T06:45:30Z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