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540"/>
        <w:jc w:val="center"/>
        <w:outlineLvl w:val="1"/>
        <w:rPr>
          <w:rFonts w:ascii="宋体" w:hAnsi="宋体"/>
          <w:b/>
          <w:sz w:val="32"/>
          <w:szCs w:val="32"/>
        </w:rPr>
      </w:pPr>
      <w:bookmarkStart w:id="0" w:name="_Toc401575155"/>
      <w:bookmarkStart w:id="1" w:name="_Toc403491571"/>
      <w:r>
        <w:rPr>
          <w:rFonts w:hint="eastAsia" w:ascii="宋体" w:hAnsi="宋体"/>
          <w:b/>
          <w:sz w:val="32"/>
          <w:szCs w:val="32"/>
          <w:highlight w:val="white"/>
        </w:rPr>
        <w:t>评审</w:t>
      </w:r>
      <w:bookmarkEnd w:id="0"/>
      <w:bookmarkEnd w:id="1"/>
      <w:r>
        <w:rPr>
          <w:rFonts w:hint="eastAsia" w:ascii="宋体" w:hAnsi="宋体"/>
          <w:b/>
          <w:sz w:val="32"/>
          <w:szCs w:val="32"/>
          <w:highlight w:val="white"/>
        </w:rPr>
        <w:t>标准</w:t>
      </w:r>
    </w:p>
    <w:p>
      <w:pPr>
        <w:spacing w:line="360" w:lineRule="auto"/>
        <w:rPr>
          <w:rFonts w:ascii="宋体" w:hAnsi="宋体"/>
          <w:b/>
          <w:sz w:val="24"/>
          <w:szCs w:val="24"/>
          <w:highlight w:val="white"/>
        </w:rPr>
      </w:pPr>
      <w:r>
        <w:rPr>
          <w:rFonts w:hint="eastAsia" w:ascii="宋体" w:hAnsi="宋体"/>
          <w:b/>
          <w:sz w:val="24"/>
          <w:szCs w:val="24"/>
          <w:highlight w:val="white"/>
        </w:rPr>
        <w:t>一、资格审查</w:t>
      </w:r>
    </w:p>
    <w:p>
      <w:pPr>
        <w:widowControl/>
        <w:ind w:firstLine="480" w:firstLineChars="200"/>
        <w:jc w:val="left"/>
        <w:rPr>
          <w:rFonts w:ascii="宋体" w:hAnsi="宋体" w:cs="宋体"/>
          <w:kern w:val="0"/>
          <w:sz w:val="24"/>
          <w:szCs w:val="24"/>
        </w:rPr>
      </w:pPr>
      <w:r>
        <w:rPr>
          <w:rFonts w:ascii="宋体" w:hAnsi="宋体" w:cs="宋体"/>
          <w:sz w:val="24"/>
        </w:rPr>
        <w:t>供应商未被列入“信用中国”网站中“记录失信被执行人或重大税收违法案件当事人名单或政府采购严重违法失信行为”的记录名单</w:t>
      </w:r>
      <w:r>
        <w:rPr>
          <w:rFonts w:hint="eastAsia" w:ascii="宋体" w:hAnsi="宋体" w:cs="宋体"/>
          <w:sz w:val="24"/>
        </w:rPr>
        <w:t>。</w:t>
      </w:r>
    </w:p>
    <w:p>
      <w:pPr>
        <w:widowControl/>
        <w:ind w:firstLine="480" w:firstLineChars="200"/>
        <w:jc w:val="left"/>
        <w:rPr>
          <w:rFonts w:ascii="宋体" w:hAnsi="宋体" w:cs="宋体"/>
          <w:kern w:val="0"/>
          <w:sz w:val="24"/>
          <w:szCs w:val="24"/>
        </w:rPr>
      </w:pPr>
      <w:r>
        <w:rPr>
          <w:rFonts w:hint="eastAsia" w:ascii="宋体" w:hAnsi="宋体" w:cs="宋体"/>
          <w:kern w:val="0"/>
          <w:sz w:val="24"/>
          <w:szCs w:val="24"/>
          <w:highlight w:val="white"/>
        </w:rPr>
        <w:t>注：不通过资格审查的，不作符合性审查。</w:t>
      </w:r>
    </w:p>
    <w:p>
      <w:pPr>
        <w:widowControl/>
        <w:spacing w:line="360" w:lineRule="auto"/>
        <w:rPr>
          <w:rFonts w:ascii="宋体" w:hAnsi="宋体" w:cs="宋体"/>
          <w:b/>
          <w:kern w:val="0"/>
          <w:sz w:val="24"/>
          <w:szCs w:val="24"/>
        </w:rPr>
      </w:pPr>
    </w:p>
    <w:p>
      <w:pPr>
        <w:widowControl/>
        <w:spacing w:line="360" w:lineRule="auto"/>
        <w:rPr>
          <w:rFonts w:ascii="宋体" w:hAnsi="宋体"/>
          <w:b/>
          <w:sz w:val="24"/>
          <w:szCs w:val="24"/>
        </w:rPr>
      </w:pPr>
      <w:r>
        <w:rPr>
          <w:rFonts w:hint="eastAsia" w:ascii="宋体" w:hAnsi="宋体"/>
          <w:b/>
          <w:sz w:val="24"/>
          <w:szCs w:val="24"/>
          <w:highlight w:val="white"/>
        </w:rPr>
        <w:t>二、符合性审查</w:t>
      </w:r>
    </w:p>
    <w:tbl>
      <w:tblPr>
        <w:tblStyle w:val="8"/>
        <w:tblW w:w="0" w:type="auto"/>
        <w:tblCellSpacing w:w="15" w:type="dxa"/>
        <w:tblInd w:w="0" w:type="dxa"/>
        <w:tblLayout w:type="autofit"/>
        <w:tblCellMar>
          <w:top w:w="15" w:type="dxa"/>
          <w:left w:w="15" w:type="dxa"/>
          <w:bottom w:w="15" w:type="dxa"/>
          <w:right w:w="15" w:type="dxa"/>
        </w:tblCellMar>
      </w:tblPr>
      <w:tblGrid>
        <w:gridCol w:w="8396"/>
      </w:tblGrid>
      <w:tr>
        <w:tblPrEx>
          <w:tblCellMar>
            <w:top w:w="15" w:type="dxa"/>
            <w:left w:w="15" w:type="dxa"/>
            <w:bottom w:w="15" w:type="dxa"/>
            <w:right w:w="15" w:type="dxa"/>
          </w:tblCellMar>
        </w:tblPrEx>
        <w:trPr>
          <w:tblCellSpacing w:w="15" w:type="dxa"/>
        </w:trPr>
        <w:tc>
          <w:tcPr>
            <w:tcW w:w="0" w:type="auto"/>
            <w:noWrap/>
            <w:vAlign w:val="center"/>
          </w:tcPr>
          <w:tbl>
            <w:tblPr>
              <w:tblStyle w:val="8"/>
              <w:tblW w:w="5000" w:type="pct"/>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autofit"/>
              <w:tblCellMar>
                <w:top w:w="0" w:type="dxa"/>
                <w:left w:w="0" w:type="dxa"/>
                <w:bottom w:w="0" w:type="dxa"/>
                <w:right w:w="0" w:type="dxa"/>
              </w:tblCellMar>
            </w:tblPr>
            <w:tblGrid>
              <w:gridCol w:w="253"/>
              <w:gridCol w:w="8023"/>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714" w:type="pct"/>
                  <w:tcBorders>
                    <w:top w:val="single" w:color="auto" w:sz="6" w:space="0"/>
                    <w:left w:val="single" w:color="auto" w:sz="6" w:space="0"/>
                    <w:bottom w:val="single" w:color="auto" w:sz="6" w:space="0"/>
                    <w:right w:val="single" w:color="auto" w:sz="6" w:space="0"/>
                  </w:tcBorders>
                  <w:noWrap/>
                  <w:vAlign w:val="center"/>
                </w:tcPr>
                <w:p>
                  <w:pPr>
                    <w:jc w:val="center"/>
                  </w:pPr>
                  <w:r>
                    <w:rPr>
                      <w:rFonts w:ascii="宋体" w:hAnsi="宋体" w:cs="宋体"/>
                      <w:sz w:val="24"/>
                    </w:rPr>
                    <w:t>序号</w:t>
                  </w:r>
                </w:p>
              </w:tc>
              <w:tc>
                <w:tcPr>
                  <w:tcW w:w="4285" w:type="pct"/>
                  <w:tcBorders>
                    <w:top w:val="single" w:color="auto" w:sz="6" w:space="0"/>
                    <w:left w:val="single" w:color="auto" w:sz="6" w:space="0"/>
                    <w:bottom w:val="single" w:color="auto" w:sz="6" w:space="0"/>
                    <w:right w:val="single" w:color="auto" w:sz="6" w:space="0"/>
                  </w:tcBorders>
                  <w:noWrap/>
                  <w:vAlign w:val="center"/>
                </w:tcPr>
                <w:p>
                  <w:pPr>
                    <w:jc w:val="center"/>
                  </w:pPr>
                  <w:r>
                    <w:rPr>
                      <w:rFonts w:ascii="宋体" w:hAnsi="宋体" w:cs="宋体"/>
                      <w:sz w:val="24"/>
                    </w:rPr>
                    <w:t>符合性审查内容</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714" w:type="pct"/>
                  <w:tcBorders>
                    <w:top w:val="single" w:color="auto" w:sz="6" w:space="0"/>
                    <w:left w:val="single" w:color="auto" w:sz="6" w:space="0"/>
                    <w:bottom w:val="single" w:color="auto" w:sz="6" w:space="0"/>
                    <w:right w:val="single" w:color="auto" w:sz="6" w:space="0"/>
                  </w:tcBorders>
                  <w:noWrap/>
                  <w:vAlign w:val="center"/>
                </w:tcPr>
                <w:p>
                  <w:pPr>
                    <w:jc w:val="center"/>
                  </w:pPr>
                  <w:r>
                    <w:rPr>
                      <w:rFonts w:hint="eastAsia" w:ascii="宋体" w:hAnsi="宋体" w:cs="宋体"/>
                      <w:sz w:val="24"/>
                    </w:rPr>
                    <w:t>1</w:t>
                  </w:r>
                </w:p>
              </w:tc>
              <w:tc>
                <w:tcPr>
                  <w:tcW w:w="0" w:type="auto"/>
                  <w:tcBorders>
                    <w:top w:val="single" w:color="auto" w:sz="6" w:space="0"/>
                    <w:left w:val="single" w:color="auto" w:sz="6" w:space="0"/>
                    <w:bottom w:val="single" w:color="auto" w:sz="6" w:space="0"/>
                    <w:right w:val="single" w:color="auto" w:sz="6" w:space="0"/>
                  </w:tcBorders>
                  <w:noWrap/>
                  <w:vAlign w:val="center"/>
                </w:tcPr>
                <w:p>
                  <w:pPr>
                    <w:jc w:val="left"/>
                  </w:pPr>
                  <w:r>
                    <w:rPr>
                      <w:rFonts w:ascii="宋体" w:hAnsi="宋体" w:cs="宋体"/>
                      <w:sz w:val="24"/>
                    </w:rPr>
                    <w:t>有盖章、签署要求的带★格式文件已按要求盖章、签署</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714" w:type="pct"/>
                  <w:tcBorders>
                    <w:top w:val="single" w:color="auto" w:sz="6" w:space="0"/>
                    <w:left w:val="single" w:color="auto" w:sz="6" w:space="0"/>
                    <w:bottom w:val="single" w:color="auto" w:sz="6" w:space="0"/>
                    <w:right w:val="single" w:color="auto" w:sz="6" w:space="0"/>
                  </w:tcBorders>
                  <w:noWrap/>
                  <w:vAlign w:val="center"/>
                </w:tcPr>
                <w:p>
                  <w:pPr>
                    <w:jc w:val="center"/>
                  </w:pPr>
                  <w:r>
                    <w:rPr>
                      <w:rFonts w:hint="eastAsia" w:ascii="宋体" w:hAnsi="宋体" w:cs="宋体"/>
                      <w:sz w:val="24"/>
                    </w:rPr>
                    <w:t>2</w:t>
                  </w:r>
                </w:p>
              </w:tc>
              <w:tc>
                <w:tcPr>
                  <w:tcW w:w="0" w:type="auto"/>
                  <w:tcBorders>
                    <w:top w:val="single" w:color="auto" w:sz="6" w:space="0"/>
                    <w:left w:val="single" w:color="auto" w:sz="6" w:space="0"/>
                    <w:bottom w:val="single" w:color="auto" w:sz="6" w:space="0"/>
                    <w:right w:val="single" w:color="auto" w:sz="6" w:space="0"/>
                  </w:tcBorders>
                  <w:noWrap/>
                  <w:vAlign w:val="center"/>
                </w:tcPr>
                <w:p>
                  <w:pPr>
                    <w:jc w:val="left"/>
                  </w:pPr>
                  <w:r>
                    <w:rPr>
                      <w:rFonts w:ascii="宋体" w:hAnsi="宋体" w:cs="宋体"/>
                      <w:sz w:val="24"/>
                    </w:rPr>
                    <w:t>投标文件完全满足招标文件中带★号的条款和指标(审查《实质性响应条款一览表》)</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714" w:type="pct"/>
                  <w:tcBorders>
                    <w:top w:val="single" w:color="auto" w:sz="6" w:space="0"/>
                    <w:left w:val="single" w:color="auto" w:sz="6" w:space="0"/>
                    <w:bottom w:val="single" w:color="auto" w:sz="6" w:space="0"/>
                    <w:right w:val="single" w:color="auto" w:sz="6" w:space="0"/>
                  </w:tcBorders>
                  <w:noWrap/>
                  <w:vAlign w:val="center"/>
                </w:tcPr>
                <w:p>
                  <w:pPr>
                    <w:jc w:val="center"/>
                    <w:rPr>
                      <w:rFonts w:hint="eastAsia" w:ascii="宋体" w:hAnsi="宋体" w:cs="宋体"/>
                      <w:sz w:val="24"/>
                    </w:rPr>
                  </w:pPr>
                  <w:r>
                    <w:rPr>
                      <w:rFonts w:hint="eastAsia" w:ascii="宋体" w:hAnsi="宋体" w:cs="宋体"/>
                      <w:sz w:val="24"/>
                    </w:rPr>
                    <w:t>3</w:t>
                  </w:r>
                </w:p>
              </w:tc>
              <w:tc>
                <w:tcPr>
                  <w:tcW w:w="0" w:type="auto"/>
                  <w:tcBorders>
                    <w:top w:val="single" w:color="auto" w:sz="6" w:space="0"/>
                    <w:left w:val="single" w:color="auto" w:sz="6" w:space="0"/>
                    <w:bottom w:val="single" w:color="auto" w:sz="6" w:space="0"/>
                    <w:right w:val="single" w:color="auto" w:sz="6" w:space="0"/>
                  </w:tcBorders>
                  <w:noWrap/>
                  <w:vAlign w:val="center"/>
                </w:tcPr>
                <w:p>
                  <w:pPr>
                    <w:jc w:val="left"/>
                    <w:rPr>
                      <w:rFonts w:hint="eastAsia" w:ascii="宋体" w:hAnsi="宋体" w:cs="宋体"/>
                      <w:sz w:val="24"/>
                    </w:rPr>
                  </w:pPr>
                  <w:r>
                    <w:rPr>
                      <w:rFonts w:hint="eastAsia" w:ascii="宋体" w:hAnsi="宋体" w:cs="宋体"/>
                      <w:sz w:val="24"/>
                    </w:rPr>
                    <w:t xml:space="preserve">1、响应承诺函；  2、投标人资格声明函；   3、投标人资格声明函的附件（营业执照、经办人身份证）；  4、授权委托证明书；    5、信用记录截图； </w:t>
                  </w:r>
                </w:p>
                <w:p>
                  <w:pPr>
                    <w:jc w:val="left"/>
                    <w:rPr>
                      <w:rFonts w:ascii="宋体" w:hAnsi="宋体" w:cs="宋体"/>
                      <w:sz w:val="24"/>
                    </w:rPr>
                  </w:pPr>
                  <w:r>
                    <w:rPr>
                      <w:rFonts w:hint="eastAsia" w:ascii="宋体" w:hAnsi="宋体" w:cs="宋体"/>
                      <w:sz w:val="24"/>
                    </w:rPr>
                    <w:t xml:space="preserve">  6、实质性响应条款一览表.</w:t>
                  </w:r>
                </w:p>
              </w:tc>
            </w:tr>
          </w:tbl>
          <w:p/>
        </w:tc>
      </w:tr>
    </w:tbl>
    <w:p>
      <w:pPr>
        <w:rPr>
          <w:rFonts w:ascii="宋体" w:hAnsi="宋体" w:cs="宋体"/>
          <w:kern w:val="0"/>
          <w:sz w:val="24"/>
          <w:szCs w:val="24"/>
          <w:highlight w:val="red"/>
        </w:rPr>
      </w:pPr>
    </w:p>
    <w:p>
      <w:pPr>
        <w:rPr>
          <w:rFonts w:ascii="宋体" w:hAnsi="宋体"/>
          <w:sz w:val="24"/>
          <w:szCs w:val="24"/>
        </w:rPr>
      </w:pPr>
      <w:bookmarkStart w:id="2" w:name="EB1779fbe1827a4a228e72e11bedc898ca"/>
      <w:r>
        <w:rPr>
          <w:rFonts w:ascii="宋体" w:hAnsi="宋体" w:cs="宋体"/>
          <w:color w:val="000080"/>
          <w:kern w:val="0"/>
          <w:sz w:val="20"/>
          <w:szCs w:val="24"/>
          <w:highlight w:val="white"/>
        </w:rPr>
        <w:t xml:space="preserve"> </w:t>
      </w:r>
      <w:bookmarkEnd w:id="2"/>
      <w:r>
        <w:rPr>
          <w:rFonts w:hint="eastAsia" w:ascii="宋体" w:hAnsi="宋体"/>
          <w:color w:val="000000"/>
          <w:sz w:val="24"/>
          <w:highlight w:val="white"/>
        </w:rPr>
        <w:t>注：不通过资格审查、符合性审查或投标无效的，不进入技术、商务和价格等的评分程序。</w:t>
      </w:r>
      <w:bookmarkStart w:id="3" w:name="EBdfc96280f5f74c8eafebc1d3e5c543d4"/>
      <w:r>
        <w:rPr>
          <w:rFonts w:ascii="宋体" w:hAnsi="宋体"/>
          <w:color w:val="000080"/>
          <w:sz w:val="20"/>
          <w:szCs w:val="24"/>
          <w:highlight w:val="white"/>
        </w:rPr>
        <w:t xml:space="preserve"> </w:t>
      </w:r>
      <w:bookmarkEnd w:id="3"/>
    </w:p>
    <w:p>
      <w:pPr>
        <w:tabs>
          <w:tab w:val="left" w:pos="0"/>
          <w:tab w:val="left" w:pos="720"/>
          <w:tab w:val="left" w:pos="1080"/>
        </w:tabs>
        <w:spacing w:line="360" w:lineRule="auto"/>
        <w:ind w:left="420"/>
        <w:rPr>
          <w:rFonts w:ascii="宋体" w:hAnsi="宋体"/>
          <w:sz w:val="24"/>
          <w:szCs w:val="24"/>
          <w:highlight w:val="red"/>
        </w:rPr>
      </w:pPr>
      <w:bookmarkStart w:id="4" w:name="EBe5618b7122ed451d9b44d30000728c92"/>
      <w:r>
        <w:rPr>
          <w:rFonts w:ascii="宋体" w:hAnsi="宋体"/>
          <w:color w:val="000080"/>
          <w:sz w:val="20"/>
          <w:szCs w:val="24"/>
          <w:highlight w:val="white"/>
        </w:rPr>
        <w:t xml:space="preserve"> </w:t>
      </w:r>
      <w:bookmarkEnd w:id="4"/>
      <w:bookmarkStart w:id="5" w:name="EB54dee7489bb143a3b70afe67eaed7f84"/>
      <w:r>
        <w:rPr>
          <w:rFonts w:ascii="宋体" w:hAnsi="宋体"/>
          <w:color w:val="000080"/>
          <w:sz w:val="20"/>
          <w:szCs w:val="24"/>
          <w:highlight w:val="white"/>
        </w:rPr>
        <w:t xml:space="preserve"> </w:t>
      </w:r>
      <w:bookmarkEnd w:id="5"/>
    </w:p>
    <w:p>
      <w:pPr>
        <w:rPr>
          <w:rFonts w:ascii="宋体" w:hAnsi="宋体"/>
          <w:highlight w:val="magenta"/>
        </w:rPr>
      </w:pPr>
      <w:bookmarkStart w:id="6" w:name="EBbc13eeddc4464735ae13420033193866"/>
      <w:r>
        <w:rPr>
          <w:rFonts w:hint="eastAsia" w:ascii="宋体" w:hAnsi="宋体"/>
          <w:color w:val="000080"/>
          <w:sz w:val="20"/>
          <w:highlight w:val="white"/>
        </w:rPr>
        <w:t xml:space="preserve"> </w:t>
      </w:r>
      <w:bookmarkEnd w:id="6"/>
    </w:p>
    <w:p>
      <w:pPr>
        <w:spacing w:line="360" w:lineRule="auto"/>
        <w:rPr>
          <w:rFonts w:ascii="宋体" w:hAnsi="宋体"/>
          <w:b/>
          <w:sz w:val="24"/>
          <w:szCs w:val="24"/>
        </w:rPr>
      </w:pPr>
      <w:r>
        <w:rPr>
          <w:rFonts w:hint="eastAsia" w:ascii="宋体" w:hAnsi="宋体"/>
          <w:b/>
          <w:sz w:val="24"/>
          <w:szCs w:val="24"/>
          <w:highlight w:val="white"/>
        </w:rPr>
        <w:t>三、商务评分</w:t>
      </w:r>
    </w:p>
    <w:tbl>
      <w:tblPr>
        <w:tblStyle w:val="8"/>
        <w:tblW w:w="0" w:type="auto"/>
        <w:tblCellSpacing w:w="15" w:type="dxa"/>
        <w:tblInd w:w="0" w:type="dxa"/>
        <w:tblLayout w:type="fixed"/>
        <w:tblCellMar>
          <w:top w:w="15" w:type="dxa"/>
          <w:left w:w="15" w:type="dxa"/>
          <w:bottom w:w="15" w:type="dxa"/>
          <w:right w:w="15" w:type="dxa"/>
        </w:tblCellMar>
      </w:tblPr>
      <w:tblGrid>
        <w:gridCol w:w="8396"/>
      </w:tblGrid>
      <w:tr>
        <w:tblPrEx>
          <w:tblCellMar>
            <w:top w:w="15" w:type="dxa"/>
            <w:left w:w="15" w:type="dxa"/>
            <w:bottom w:w="15" w:type="dxa"/>
            <w:right w:w="15" w:type="dxa"/>
          </w:tblCellMar>
        </w:tblPrEx>
        <w:trPr>
          <w:tblCellSpacing w:w="15" w:type="dxa"/>
        </w:trPr>
        <w:tc>
          <w:tcPr>
            <w:tcW w:w="8336" w:type="dxa"/>
            <w:noWrap/>
            <w:vAlign w:val="center"/>
          </w:tcPr>
          <w:tbl>
            <w:tblPr>
              <w:tblStyle w:val="8"/>
              <w:tblW w:w="5000" w:type="pct"/>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276"/>
              <w:gridCol w:w="425"/>
              <w:gridCol w:w="989"/>
              <w:gridCol w:w="6586"/>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166" w:type="pct"/>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cs="宋体"/>
                      <w:sz w:val="24"/>
                    </w:rPr>
                  </w:pPr>
                  <w:r>
                    <w:rPr>
                      <w:rFonts w:hint="eastAsia" w:ascii="宋体" w:hAnsi="宋体" w:cs="宋体"/>
                      <w:sz w:val="24"/>
                    </w:rPr>
                    <w:t>序号</w:t>
                  </w:r>
                </w:p>
              </w:tc>
              <w:tc>
                <w:tcPr>
                  <w:tcW w:w="257" w:type="pct"/>
                  <w:tcBorders>
                    <w:top w:val="single" w:color="auto" w:sz="6" w:space="0"/>
                    <w:left w:val="single" w:color="auto" w:sz="6" w:space="0"/>
                    <w:bottom w:val="single" w:color="auto" w:sz="6" w:space="0"/>
                    <w:right w:val="single" w:color="auto" w:sz="6" w:space="0"/>
                  </w:tcBorders>
                  <w:noWrap/>
                  <w:vAlign w:val="center"/>
                </w:tcPr>
                <w:p>
                  <w:pPr>
                    <w:jc w:val="center"/>
                  </w:pPr>
                  <w:r>
                    <w:rPr>
                      <w:rFonts w:hint="eastAsia" w:ascii="宋体" w:hAnsi="宋体" w:cs="宋体"/>
                      <w:sz w:val="24"/>
                    </w:rPr>
                    <w:t xml:space="preserve">  </w:t>
                  </w:r>
                  <w:r>
                    <w:rPr>
                      <w:rFonts w:ascii="宋体" w:hAnsi="宋体" w:cs="宋体"/>
                      <w:sz w:val="24"/>
                    </w:rPr>
                    <w:t>分值（</w:t>
                  </w:r>
                  <w:r>
                    <w:rPr>
                      <w:rFonts w:hint="eastAsia" w:ascii="宋体" w:hAnsi="宋体" w:cs="宋体"/>
                      <w:sz w:val="24"/>
                    </w:rPr>
                    <w:t>30</w:t>
                  </w:r>
                  <w:r>
                    <w:rPr>
                      <w:rFonts w:ascii="宋体" w:hAnsi="宋体" w:cs="宋体"/>
                      <w:sz w:val="24"/>
                    </w:rPr>
                    <w:t>）</w:t>
                  </w:r>
                </w:p>
              </w:tc>
              <w:tc>
                <w:tcPr>
                  <w:tcW w:w="598" w:type="pct"/>
                  <w:tcBorders>
                    <w:top w:val="single" w:color="auto" w:sz="6" w:space="0"/>
                    <w:left w:val="single" w:color="auto" w:sz="6" w:space="0"/>
                    <w:bottom w:val="single" w:color="auto" w:sz="6" w:space="0"/>
                    <w:right w:val="single" w:color="auto" w:sz="6" w:space="0"/>
                  </w:tcBorders>
                  <w:noWrap/>
                  <w:vAlign w:val="center"/>
                </w:tcPr>
                <w:p>
                  <w:pPr>
                    <w:jc w:val="center"/>
                  </w:pPr>
                  <w:r>
                    <w:rPr>
                      <w:rFonts w:ascii="宋体" w:hAnsi="宋体" w:cs="宋体"/>
                      <w:sz w:val="24"/>
                    </w:rPr>
                    <w:t>评审内容</w:t>
                  </w:r>
                </w:p>
              </w:tc>
              <w:tc>
                <w:tcPr>
                  <w:tcW w:w="3979" w:type="pct"/>
                  <w:tcBorders>
                    <w:top w:val="single" w:color="auto" w:sz="6" w:space="0"/>
                    <w:left w:val="single" w:color="auto" w:sz="6" w:space="0"/>
                    <w:bottom w:val="single" w:color="auto" w:sz="6" w:space="0"/>
                    <w:right w:val="single" w:color="auto" w:sz="6" w:space="0"/>
                  </w:tcBorders>
                  <w:noWrap/>
                  <w:vAlign w:val="center"/>
                </w:tcPr>
                <w:p>
                  <w:pPr>
                    <w:jc w:val="center"/>
                  </w:pPr>
                  <w:r>
                    <w:rPr>
                      <w:rFonts w:ascii="宋体" w:hAnsi="宋体" w:cs="宋体"/>
                      <w:sz w:val="24"/>
                    </w:rPr>
                    <w:t>评分细则</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166" w:type="pct"/>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cs="宋体"/>
                      <w:sz w:val="24"/>
                    </w:rPr>
                  </w:pPr>
                  <w:r>
                    <w:rPr>
                      <w:rFonts w:hint="eastAsia" w:ascii="宋体" w:hAnsi="宋体" w:cs="宋体"/>
                      <w:sz w:val="24"/>
                    </w:rPr>
                    <w:t>1</w:t>
                  </w:r>
                </w:p>
              </w:tc>
              <w:tc>
                <w:tcPr>
                  <w:tcW w:w="257" w:type="pct"/>
                  <w:tcBorders>
                    <w:top w:val="single" w:color="auto" w:sz="6" w:space="0"/>
                    <w:left w:val="single" w:color="auto" w:sz="6" w:space="0"/>
                    <w:bottom w:val="single" w:color="auto" w:sz="6" w:space="0"/>
                    <w:right w:val="single" w:color="auto" w:sz="6" w:space="0"/>
                  </w:tcBorders>
                  <w:noWrap/>
                  <w:vAlign w:val="center"/>
                </w:tcPr>
                <w:p>
                  <w:pPr>
                    <w:jc w:val="center"/>
                  </w:pPr>
                  <w:r>
                    <w:rPr>
                      <w:rFonts w:ascii="宋体" w:hAnsi="宋体" w:cs="宋体"/>
                      <w:sz w:val="24"/>
                    </w:rPr>
                    <w:t>10</w:t>
                  </w:r>
                </w:p>
              </w:tc>
              <w:tc>
                <w:tcPr>
                  <w:tcW w:w="598" w:type="pct"/>
                  <w:tcBorders>
                    <w:top w:val="single" w:color="auto" w:sz="6" w:space="0"/>
                    <w:left w:val="single" w:color="auto" w:sz="6" w:space="0"/>
                    <w:bottom w:val="single" w:color="auto" w:sz="6" w:space="0"/>
                    <w:right w:val="single" w:color="auto" w:sz="6" w:space="0"/>
                  </w:tcBorders>
                  <w:noWrap/>
                  <w:vAlign w:val="center"/>
                </w:tcPr>
                <w:p>
                  <w:pPr>
                    <w:jc w:val="left"/>
                  </w:pPr>
                  <w:r>
                    <w:rPr>
                      <w:rFonts w:ascii="宋体" w:hAnsi="宋体" w:cs="宋体"/>
                      <w:sz w:val="24"/>
                    </w:rPr>
                    <w:t>同类项目</w:t>
                  </w:r>
                  <w:r>
                    <w:rPr>
                      <w:rFonts w:hint="eastAsia" w:ascii="宋体" w:hAnsi="宋体" w:cs="宋体"/>
                      <w:sz w:val="24"/>
                    </w:rPr>
                    <w:t>销售</w:t>
                  </w:r>
                  <w:r>
                    <w:rPr>
                      <w:rFonts w:ascii="宋体" w:hAnsi="宋体" w:cs="宋体"/>
                      <w:sz w:val="24"/>
                    </w:rPr>
                    <w:t>经验</w:t>
                  </w:r>
                </w:p>
              </w:tc>
              <w:tc>
                <w:tcPr>
                  <w:tcW w:w="3979" w:type="pct"/>
                  <w:tcBorders>
                    <w:top w:val="single" w:color="auto" w:sz="6" w:space="0"/>
                    <w:left w:val="single" w:color="auto" w:sz="6" w:space="0"/>
                    <w:bottom w:val="single" w:color="auto" w:sz="6" w:space="0"/>
                    <w:right w:val="single" w:color="auto" w:sz="6" w:space="0"/>
                  </w:tcBorders>
                  <w:noWrap/>
                  <w:vAlign w:val="center"/>
                </w:tcPr>
                <w:p>
                  <w:pPr>
                    <w:jc w:val="left"/>
                  </w:pPr>
                  <w:r>
                    <w:rPr>
                      <w:rFonts w:ascii="宋体" w:hAnsi="宋体" w:cs="宋体"/>
                      <w:sz w:val="24"/>
                    </w:rPr>
                    <w:t>提供201</w:t>
                  </w:r>
                  <w:r>
                    <w:rPr>
                      <w:rFonts w:hint="eastAsia" w:ascii="宋体" w:hAnsi="宋体" w:cs="宋体"/>
                      <w:sz w:val="24"/>
                    </w:rPr>
                    <w:t>9</w:t>
                  </w:r>
                  <w:r>
                    <w:rPr>
                      <w:rFonts w:ascii="宋体" w:hAnsi="宋体" w:cs="宋体"/>
                      <w:sz w:val="24"/>
                    </w:rPr>
                    <w:t>年以来，</w:t>
                  </w:r>
                  <w:r>
                    <w:rPr>
                      <w:rFonts w:hint="eastAsia" w:ascii="宋体" w:hAnsi="宋体" w:cs="宋体"/>
                      <w:sz w:val="24"/>
                    </w:rPr>
                    <w:t>同类项目的销售案例</w:t>
                  </w:r>
                  <w:r>
                    <w:rPr>
                      <w:rFonts w:ascii="宋体" w:hAnsi="宋体" w:cs="宋体"/>
                      <w:sz w:val="24"/>
                    </w:rPr>
                    <w:t>。以项目合同或中标通知书为准。</w:t>
                  </w:r>
                  <w:r>
                    <w:rPr>
                      <w:rFonts w:hint="eastAsia" w:ascii="宋体" w:hAnsi="宋体" w:cs="宋体"/>
                      <w:sz w:val="24"/>
                    </w:rPr>
                    <w:t>10-0分。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166" w:type="pct"/>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cs="宋体"/>
                      <w:sz w:val="24"/>
                    </w:rPr>
                  </w:pPr>
                  <w:r>
                    <w:rPr>
                      <w:rFonts w:hint="eastAsia" w:ascii="宋体" w:hAnsi="宋体" w:cs="宋体"/>
                      <w:sz w:val="24"/>
                    </w:rPr>
                    <w:t>2</w:t>
                  </w:r>
                </w:p>
              </w:tc>
              <w:tc>
                <w:tcPr>
                  <w:tcW w:w="257" w:type="pct"/>
                  <w:tcBorders>
                    <w:top w:val="single" w:color="auto" w:sz="6" w:space="0"/>
                    <w:left w:val="single" w:color="auto" w:sz="6" w:space="0"/>
                    <w:bottom w:val="single" w:color="auto" w:sz="6" w:space="0"/>
                    <w:right w:val="single" w:color="auto" w:sz="6" w:space="0"/>
                  </w:tcBorders>
                  <w:noWrap/>
                  <w:vAlign w:val="center"/>
                </w:tcPr>
                <w:p>
                  <w:pPr>
                    <w:jc w:val="center"/>
                  </w:pPr>
                  <w:r>
                    <w:rPr>
                      <w:rFonts w:hint="eastAsia" w:ascii="宋体" w:hAnsi="宋体" w:cs="宋体"/>
                      <w:sz w:val="24"/>
                    </w:rPr>
                    <w:t>5</w:t>
                  </w:r>
                </w:p>
              </w:tc>
              <w:tc>
                <w:tcPr>
                  <w:tcW w:w="598" w:type="pct"/>
                  <w:tcBorders>
                    <w:top w:val="single" w:color="auto" w:sz="6" w:space="0"/>
                    <w:left w:val="single" w:color="auto" w:sz="6" w:space="0"/>
                    <w:bottom w:val="single" w:color="auto" w:sz="6" w:space="0"/>
                    <w:right w:val="single" w:color="auto" w:sz="6" w:space="0"/>
                  </w:tcBorders>
                  <w:noWrap/>
                  <w:vAlign w:val="center"/>
                </w:tcPr>
                <w:p>
                  <w:pPr>
                    <w:jc w:val="left"/>
                  </w:pPr>
                  <w:r>
                    <w:rPr>
                      <w:rFonts w:ascii="宋体" w:hAnsi="宋体" w:cs="宋体"/>
                      <w:sz w:val="24"/>
                    </w:rPr>
                    <w:t>财务报告权威性</w:t>
                  </w:r>
                </w:p>
              </w:tc>
              <w:tc>
                <w:tcPr>
                  <w:tcW w:w="3979" w:type="pct"/>
                  <w:tcBorders>
                    <w:top w:val="single" w:color="auto" w:sz="6" w:space="0"/>
                    <w:left w:val="single" w:color="auto" w:sz="6" w:space="0"/>
                    <w:bottom w:val="single" w:color="auto" w:sz="6" w:space="0"/>
                    <w:right w:val="single" w:color="auto" w:sz="6" w:space="0"/>
                  </w:tcBorders>
                  <w:noWrap/>
                  <w:vAlign w:val="center"/>
                </w:tcPr>
                <w:p>
                  <w:pPr>
                    <w:jc w:val="left"/>
                  </w:pPr>
                  <w:r>
                    <w:rPr>
                      <w:rFonts w:ascii="宋体" w:hAnsi="宋体" w:cs="宋体"/>
                      <w:sz w:val="24"/>
                    </w:rPr>
                    <w:t>能提供有审计资质的第三方出具的</w:t>
                  </w:r>
                  <w:r>
                    <w:rPr>
                      <w:rFonts w:hint="eastAsia" w:ascii="宋体" w:hAnsi="宋体" w:cs="宋体"/>
                      <w:sz w:val="24"/>
                    </w:rPr>
                    <w:t>2019</w:t>
                  </w:r>
                  <w:r>
                    <w:rPr>
                      <w:rFonts w:ascii="宋体" w:hAnsi="宋体" w:cs="宋体"/>
                      <w:sz w:val="24"/>
                    </w:rPr>
                    <w:t>年度《审计报告》</w:t>
                  </w:r>
                  <w:r>
                    <w:rPr>
                      <w:rFonts w:hint="eastAsia" w:ascii="宋体" w:hAnsi="宋体" w:cs="宋体"/>
                      <w:sz w:val="24"/>
                    </w:rPr>
                    <w:t>得5</w:t>
                  </w:r>
                  <w:r>
                    <w:rPr>
                      <w:rFonts w:ascii="宋体" w:hAnsi="宋体" w:cs="宋体"/>
                      <w:sz w:val="24"/>
                    </w:rPr>
                    <w:t>分；无：0分。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166" w:type="pct"/>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cs="宋体"/>
                      <w:sz w:val="24"/>
                    </w:rPr>
                  </w:pPr>
                  <w:r>
                    <w:rPr>
                      <w:rFonts w:hint="eastAsia" w:ascii="宋体" w:hAnsi="宋体" w:cs="宋体"/>
                      <w:sz w:val="24"/>
                    </w:rPr>
                    <w:t>3</w:t>
                  </w:r>
                </w:p>
              </w:tc>
              <w:tc>
                <w:tcPr>
                  <w:tcW w:w="257" w:type="pct"/>
                  <w:tcBorders>
                    <w:top w:val="single" w:color="auto" w:sz="6" w:space="0"/>
                    <w:left w:val="single" w:color="auto" w:sz="6" w:space="0"/>
                    <w:bottom w:val="single" w:color="auto" w:sz="6" w:space="0"/>
                    <w:right w:val="single" w:color="auto" w:sz="6" w:space="0"/>
                  </w:tcBorders>
                  <w:noWrap/>
                  <w:vAlign w:val="center"/>
                </w:tcPr>
                <w:p>
                  <w:pPr>
                    <w:jc w:val="center"/>
                  </w:pPr>
                  <w:r>
                    <w:rPr>
                      <w:rFonts w:ascii="宋体" w:hAnsi="宋体" w:cs="宋体"/>
                      <w:sz w:val="24"/>
                    </w:rPr>
                    <w:t>5</w:t>
                  </w:r>
                </w:p>
              </w:tc>
              <w:tc>
                <w:tcPr>
                  <w:tcW w:w="598" w:type="pct"/>
                  <w:tcBorders>
                    <w:top w:val="single" w:color="auto" w:sz="6" w:space="0"/>
                    <w:left w:val="single" w:color="auto" w:sz="6" w:space="0"/>
                    <w:bottom w:val="single" w:color="auto" w:sz="6" w:space="0"/>
                    <w:right w:val="single" w:color="auto" w:sz="6" w:space="0"/>
                  </w:tcBorders>
                  <w:noWrap/>
                  <w:vAlign w:val="center"/>
                </w:tcPr>
                <w:p>
                  <w:pPr>
                    <w:jc w:val="left"/>
                  </w:pPr>
                  <w:r>
                    <w:rPr>
                      <w:rFonts w:ascii="宋体" w:hAnsi="宋体" w:cs="宋体"/>
                      <w:sz w:val="24"/>
                    </w:rPr>
                    <w:t>本地化服务支撑能力。</w:t>
                  </w:r>
                </w:p>
              </w:tc>
              <w:tc>
                <w:tcPr>
                  <w:tcW w:w="3979" w:type="pct"/>
                  <w:tcBorders>
                    <w:top w:val="single" w:color="auto" w:sz="6" w:space="0"/>
                    <w:left w:val="single" w:color="auto" w:sz="6" w:space="0"/>
                    <w:bottom w:val="single" w:color="auto" w:sz="6" w:space="0"/>
                    <w:right w:val="single" w:color="auto" w:sz="6" w:space="0"/>
                  </w:tcBorders>
                  <w:noWrap/>
                  <w:vAlign w:val="center"/>
                </w:tcPr>
                <w:p>
                  <w:pPr>
                    <w:jc w:val="left"/>
                  </w:pPr>
                  <w:r>
                    <w:rPr>
                      <w:rFonts w:ascii="宋体" w:hAnsi="宋体" w:cs="宋体"/>
                      <w:sz w:val="24"/>
                    </w:rPr>
                    <w:t>投标人直接跟踪服务，在使用地区</w:t>
                  </w:r>
                  <w:r>
                    <w:rPr>
                      <w:rFonts w:hint="eastAsia" w:ascii="宋体" w:hAnsi="宋体" w:cs="宋体"/>
                      <w:sz w:val="24"/>
                    </w:rPr>
                    <w:t>是否</w:t>
                  </w:r>
                  <w:r>
                    <w:rPr>
                      <w:rFonts w:ascii="宋体" w:hAnsi="宋体" w:cs="宋体"/>
                      <w:sz w:val="24"/>
                    </w:rPr>
                    <w:t>设有长期稳定的机构</w:t>
                  </w:r>
                  <w:r>
                    <w:rPr>
                      <w:rFonts w:hint="eastAsia" w:ascii="宋体" w:hAnsi="宋体" w:cs="宋体"/>
                      <w:sz w:val="24"/>
                    </w:rPr>
                    <w:t>、售后</w:t>
                  </w:r>
                  <w:r>
                    <w:rPr>
                      <w:rFonts w:ascii="宋体" w:hAnsi="宋体" w:cs="宋体"/>
                      <w:sz w:val="24"/>
                    </w:rPr>
                    <w:t>服务便捷</w:t>
                  </w:r>
                  <w:r>
                    <w:rPr>
                      <w:rFonts w:hint="eastAsia" w:ascii="宋体" w:hAnsi="宋体" w:cs="宋体"/>
                      <w:sz w:val="24"/>
                    </w:rPr>
                    <w:t>。能提供投标人的办公房屋证明，5-0分</w:t>
                  </w:r>
                  <w:r>
                    <w:rPr>
                      <w:rFonts w:ascii="宋体" w:hAnsi="宋体" w:cs="宋体"/>
                      <w:sz w:val="24"/>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166" w:type="pct"/>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cs="宋体"/>
                      <w:sz w:val="24"/>
                    </w:rPr>
                  </w:pPr>
                  <w:r>
                    <w:rPr>
                      <w:rFonts w:hint="eastAsia" w:ascii="宋体" w:hAnsi="宋体" w:cs="宋体"/>
                      <w:sz w:val="24"/>
                    </w:rPr>
                    <w:t>4</w:t>
                  </w:r>
                </w:p>
              </w:tc>
              <w:tc>
                <w:tcPr>
                  <w:tcW w:w="257" w:type="pct"/>
                  <w:tcBorders>
                    <w:top w:val="single" w:color="auto" w:sz="6" w:space="0"/>
                    <w:left w:val="single" w:color="auto" w:sz="6" w:space="0"/>
                    <w:bottom w:val="single" w:color="auto" w:sz="6" w:space="0"/>
                    <w:right w:val="single" w:color="auto" w:sz="6" w:space="0"/>
                  </w:tcBorders>
                  <w:noWrap/>
                  <w:vAlign w:val="center"/>
                </w:tcPr>
                <w:p>
                  <w:pPr>
                    <w:jc w:val="center"/>
                  </w:pPr>
                  <w:r>
                    <w:rPr>
                      <w:rFonts w:ascii="宋体" w:hAnsi="宋体" w:cs="宋体"/>
                      <w:sz w:val="24"/>
                    </w:rPr>
                    <w:t>6</w:t>
                  </w:r>
                </w:p>
              </w:tc>
              <w:tc>
                <w:tcPr>
                  <w:tcW w:w="598" w:type="pct"/>
                  <w:tcBorders>
                    <w:top w:val="single" w:color="auto" w:sz="6" w:space="0"/>
                    <w:left w:val="single" w:color="auto" w:sz="6" w:space="0"/>
                    <w:bottom w:val="single" w:color="auto" w:sz="6" w:space="0"/>
                    <w:right w:val="single" w:color="auto" w:sz="6" w:space="0"/>
                  </w:tcBorders>
                  <w:noWrap/>
                  <w:vAlign w:val="center"/>
                </w:tcPr>
                <w:p>
                  <w:pPr>
                    <w:jc w:val="left"/>
                  </w:pPr>
                  <w:r>
                    <w:rPr>
                      <w:rFonts w:ascii="宋体" w:hAnsi="宋体" w:cs="宋体"/>
                      <w:sz w:val="24"/>
                    </w:rPr>
                    <w:t>客户评价</w:t>
                  </w:r>
                  <w:r>
                    <w:rPr>
                      <w:rFonts w:hint="eastAsia" w:ascii="宋体" w:hAnsi="宋体" w:cs="宋体"/>
                      <w:sz w:val="24"/>
                    </w:rPr>
                    <w:t>（去年以来）</w:t>
                  </w:r>
                  <w:r>
                    <w:rPr>
                      <w:rFonts w:ascii="宋体" w:hAnsi="宋体" w:cs="宋体"/>
                      <w:sz w:val="24"/>
                    </w:rPr>
                    <w:t>、银行资信证明</w:t>
                  </w:r>
                  <w:r>
                    <w:rPr>
                      <w:rFonts w:hint="eastAsia" w:ascii="宋体" w:hAnsi="宋体" w:cs="宋体"/>
                      <w:sz w:val="24"/>
                    </w:rPr>
                    <w:t>（本项目）</w:t>
                  </w:r>
                </w:p>
              </w:tc>
              <w:tc>
                <w:tcPr>
                  <w:tcW w:w="3979" w:type="pct"/>
                  <w:tcBorders>
                    <w:top w:val="single" w:color="auto" w:sz="6" w:space="0"/>
                    <w:left w:val="single" w:color="auto" w:sz="6" w:space="0"/>
                    <w:bottom w:val="single" w:color="auto" w:sz="6" w:space="0"/>
                    <w:right w:val="single" w:color="auto" w:sz="6" w:space="0"/>
                  </w:tcBorders>
                  <w:noWrap/>
                  <w:vAlign w:val="center"/>
                </w:tcPr>
                <w:p>
                  <w:pPr>
                    <w:jc w:val="left"/>
                    <w:rPr>
                      <w:rFonts w:ascii="宋体" w:hAnsi="宋体" w:cs="宋体"/>
                      <w:sz w:val="24"/>
                    </w:rPr>
                  </w:pPr>
                  <w:r>
                    <w:rPr>
                      <w:rFonts w:ascii="宋体" w:hAnsi="宋体" w:cs="宋体"/>
                      <w:sz w:val="24"/>
                    </w:rPr>
                    <w:t>提供客户评价的</w:t>
                  </w:r>
                  <w:r>
                    <w:rPr>
                      <w:rFonts w:hint="eastAsia" w:ascii="宋体" w:hAnsi="宋体" w:cs="宋体"/>
                      <w:sz w:val="24"/>
                    </w:rPr>
                    <w:t>（近三年以来）</w:t>
                  </w:r>
                  <w:r>
                    <w:rPr>
                      <w:rFonts w:ascii="宋体" w:hAnsi="宋体" w:cs="宋体"/>
                      <w:sz w:val="24"/>
                    </w:rPr>
                    <w:t>，</w:t>
                  </w:r>
                  <w:r>
                    <w:rPr>
                      <w:rFonts w:hint="eastAsia" w:ascii="宋体" w:hAnsi="宋体" w:cs="宋体"/>
                      <w:sz w:val="24"/>
                    </w:rPr>
                    <w:t>3-0分</w:t>
                  </w:r>
                  <w:r>
                    <w:rPr>
                      <w:rFonts w:ascii="宋体" w:hAnsi="宋体" w:cs="宋体"/>
                      <w:sz w:val="24"/>
                    </w:rPr>
                    <w:t>；</w:t>
                  </w:r>
                  <w:r>
                    <w:rPr>
                      <w:rFonts w:hint="eastAsia" w:ascii="宋体" w:hAnsi="宋体" w:cs="宋体"/>
                      <w:sz w:val="24"/>
                    </w:rPr>
                    <w:t>提供银行资信证明，得3分，无资信证明，不得分。</w:t>
                  </w:r>
                  <w:bookmarkStart w:id="14" w:name="_GoBack"/>
                  <w:bookmarkEnd w:id="14"/>
                </w:p>
                <w:p>
                  <w:pPr>
                    <w:jc w:val="left"/>
                    <w:rPr>
                      <w:color w:val="FF0000"/>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166" w:type="pct"/>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cs="宋体"/>
                      <w:sz w:val="24"/>
                    </w:rPr>
                  </w:pPr>
                  <w:r>
                    <w:rPr>
                      <w:rFonts w:hint="eastAsia" w:ascii="宋体" w:hAnsi="宋体" w:cs="宋体"/>
                      <w:sz w:val="24"/>
                    </w:rPr>
                    <w:t>5</w:t>
                  </w:r>
                </w:p>
              </w:tc>
              <w:tc>
                <w:tcPr>
                  <w:tcW w:w="257" w:type="pct"/>
                  <w:tcBorders>
                    <w:top w:val="single" w:color="auto" w:sz="6" w:space="0"/>
                    <w:left w:val="single" w:color="auto" w:sz="6" w:space="0"/>
                    <w:bottom w:val="single" w:color="auto" w:sz="6" w:space="0"/>
                    <w:right w:val="single" w:color="auto" w:sz="6" w:space="0"/>
                  </w:tcBorders>
                  <w:noWrap/>
                  <w:vAlign w:val="center"/>
                </w:tcPr>
                <w:p>
                  <w:pPr>
                    <w:jc w:val="center"/>
                  </w:pPr>
                  <w:r>
                    <w:rPr>
                      <w:rFonts w:hint="eastAsia" w:ascii="宋体" w:hAnsi="宋体" w:cs="宋体"/>
                      <w:sz w:val="24"/>
                    </w:rPr>
                    <w:t>4</w:t>
                  </w:r>
                </w:p>
              </w:tc>
              <w:tc>
                <w:tcPr>
                  <w:tcW w:w="598" w:type="pct"/>
                  <w:tcBorders>
                    <w:top w:val="single" w:color="auto" w:sz="6" w:space="0"/>
                    <w:left w:val="single" w:color="auto" w:sz="6" w:space="0"/>
                    <w:bottom w:val="single" w:color="auto" w:sz="6" w:space="0"/>
                    <w:right w:val="single" w:color="auto" w:sz="6" w:space="0"/>
                  </w:tcBorders>
                  <w:noWrap/>
                  <w:vAlign w:val="center"/>
                </w:tcPr>
                <w:p>
                  <w:pPr>
                    <w:jc w:val="left"/>
                  </w:pPr>
                  <w:r>
                    <w:rPr>
                      <w:rFonts w:ascii="宋体" w:hAnsi="宋体" w:cs="宋体"/>
                      <w:sz w:val="24"/>
                    </w:rPr>
                    <w:t>对不良信用记录的扣分</w:t>
                  </w:r>
                </w:p>
              </w:tc>
              <w:tc>
                <w:tcPr>
                  <w:tcW w:w="3979" w:type="pct"/>
                  <w:tcBorders>
                    <w:top w:val="single" w:color="auto" w:sz="6" w:space="0"/>
                    <w:left w:val="single" w:color="auto" w:sz="6" w:space="0"/>
                    <w:bottom w:val="single" w:color="auto" w:sz="6" w:space="0"/>
                    <w:right w:val="single" w:color="auto" w:sz="6" w:space="0"/>
                  </w:tcBorders>
                  <w:noWrap/>
                  <w:vAlign w:val="center"/>
                </w:tcPr>
                <w:p>
                  <w:pPr>
                    <w:jc w:val="left"/>
                  </w:pPr>
                  <w:r>
                    <w:rPr>
                      <w:rFonts w:ascii="宋体" w:hAnsi="宋体" w:cs="宋体"/>
                      <w:sz w:val="24"/>
                    </w:rPr>
                    <w:t>以“信用中国”（www.creditchina.gov.cn）网站为查询渠道，对列入企业经营异常名录的供应商每一条记录扣</w:t>
                  </w:r>
                  <w:r>
                    <w:rPr>
                      <w:rFonts w:hint="eastAsia" w:ascii="宋体" w:hAnsi="宋体" w:cs="宋体"/>
                      <w:sz w:val="24"/>
                    </w:rPr>
                    <w:t>4</w:t>
                  </w:r>
                  <w:r>
                    <w:rPr>
                      <w:rFonts w:ascii="宋体" w:hAnsi="宋体" w:cs="宋体"/>
                      <w:sz w:val="24"/>
                    </w:rPr>
                    <w:t>分，最高扣</w:t>
                  </w:r>
                  <w:r>
                    <w:rPr>
                      <w:rFonts w:hint="eastAsia" w:ascii="宋体" w:hAnsi="宋体" w:cs="宋体"/>
                      <w:sz w:val="24"/>
                    </w:rPr>
                    <w:t>4</w:t>
                  </w:r>
                  <w:r>
                    <w:rPr>
                      <w:rFonts w:ascii="宋体" w:hAnsi="宋体" w:cs="宋体"/>
                      <w:sz w:val="24"/>
                    </w:rPr>
                    <w:t>分；未列入则不扣分（如查询结果显示“没查到您要的信息”，视为未列入企业经营异常名录）。评审时评标委员会应将信用信息查询记录和证据截图存档。</w:t>
                  </w:r>
                </w:p>
              </w:tc>
            </w:tr>
          </w:tbl>
          <w:p/>
        </w:tc>
      </w:tr>
    </w:tbl>
    <w:p>
      <w:pPr>
        <w:spacing w:line="360" w:lineRule="auto"/>
        <w:rPr>
          <w:rFonts w:ascii="宋体" w:hAnsi="宋体"/>
          <w:b/>
          <w:sz w:val="24"/>
          <w:szCs w:val="24"/>
        </w:rPr>
      </w:pPr>
      <w:r>
        <w:rPr>
          <w:rFonts w:hint="eastAsia" w:ascii="宋体" w:hAnsi="宋体"/>
          <w:b/>
          <w:sz w:val="24"/>
          <w:szCs w:val="24"/>
        </w:rPr>
        <w:t>四、技术评分</w:t>
      </w:r>
    </w:p>
    <w:p>
      <w:pPr>
        <w:tabs>
          <w:tab w:val="left" w:pos="0"/>
          <w:tab w:val="left" w:pos="720"/>
          <w:tab w:val="left" w:pos="1080"/>
        </w:tabs>
        <w:spacing w:line="360" w:lineRule="auto"/>
        <w:ind w:left="420"/>
        <w:rPr>
          <w:rFonts w:ascii="宋体" w:hAnsi="宋体"/>
          <w:sz w:val="24"/>
          <w:szCs w:val="24"/>
        </w:rPr>
      </w:pPr>
      <w:r>
        <w:rPr>
          <w:rFonts w:hint="eastAsia" w:ascii="宋体" w:hAnsi="宋体"/>
          <w:sz w:val="24"/>
          <w:szCs w:val="24"/>
          <w:highlight w:val="white"/>
        </w:rPr>
        <w:t xml:space="preserve"> </w:t>
      </w:r>
    </w:p>
    <w:tbl>
      <w:tblPr>
        <w:tblStyle w:val="8"/>
        <w:tblW w:w="0" w:type="auto"/>
        <w:tblCellSpacing w:w="15" w:type="dxa"/>
        <w:tblInd w:w="0" w:type="dxa"/>
        <w:tblLayout w:type="autofit"/>
        <w:tblCellMar>
          <w:top w:w="15" w:type="dxa"/>
          <w:left w:w="15" w:type="dxa"/>
          <w:bottom w:w="15" w:type="dxa"/>
          <w:right w:w="15" w:type="dxa"/>
        </w:tblCellMar>
      </w:tblPr>
      <w:tblGrid>
        <w:gridCol w:w="8396"/>
      </w:tblGrid>
      <w:tr>
        <w:tblPrEx>
          <w:tblCellMar>
            <w:top w:w="15" w:type="dxa"/>
            <w:left w:w="15" w:type="dxa"/>
            <w:bottom w:w="15" w:type="dxa"/>
            <w:right w:w="15" w:type="dxa"/>
          </w:tblCellMar>
        </w:tblPrEx>
        <w:trPr>
          <w:tblCellSpacing w:w="15" w:type="dxa"/>
        </w:trPr>
        <w:tc>
          <w:tcPr>
            <w:tcW w:w="0" w:type="auto"/>
            <w:noWrap/>
            <w:vAlign w:val="center"/>
          </w:tcPr>
          <w:tbl>
            <w:tblPr>
              <w:tblStyle w:val="8"/>
              <w:tblW w:w="4978" w:type="pct"/>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autofit"/>
              <w:tblCellMar>
                <w:top w:w="0" w:type="dxa"/>
                <w:left w:w="0" w:type="dxa"/>
                <w:bottom w:w="0" w:type="dxa"/>
                <w:right w:w="0" w:type="dxa"/>
              </w:tblCellMar>
            </w:tblPr>
            <w:tblGrid>
              <w:gridCol w:w="475"/>
              <w:gridCol w:w="1279"/>
              <w:gridCol w:w="2083"/>
              <w:gridCol w:w="4439"/>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84" w:type="pct"/>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cs="宋体"/>
                      <w:sz w:val="24"/>
                    </w:rPr>
                  </w:pPr>
                  <w:r>
                    <w:rPr>
                      <w:rFonts w:hint="eastAsia" w:ascii="宋体" w:hAnsi="宋体" w:cs="宋体"/>
                      <w:sz w:val="24"/>
                    </w:rPr>
                    <w:t>序号</w:t>
                  </w:r>
                </w:p>
              </w:tc>
              <w:tc>
                <w:tcPr>
                  <w:tcW w:w="915" w:type="pct"/>
                  <w:tcBorders>
                    <w:top w:val="single" w:color="auto" w:sz="6" w:space="0"/>
                    <w:left w:val="single" w:color="auto" w:sz="6" w:space="0"/>
                    <w:bottom w:val="single" w:color="auto" w:sz="6" w:space="0"/>
                    <w:right w:val="single" w:color="auto" w:sz="6" w:space="0"/>
                  </w:tcBorders>
                  <w:noWrap/>
                  <w:vAlign w:val="center"/>
                </w:tcPr>
                <w:p>
                  <w:pPr>
                    <w:jc w:val="center"/>
                  </w:pPr>
                  <w:r>
                    <w:rPr>
                      <w:rFonts w:hint="eastAsia" w:ascii="宋体" w:hAnsi="宋体" w:cs="宋体"/>
                      <w:sz w:val="24"/>
                    </w:rPr>
                    <w:t xml:space="preserve"> </w:t>
                  </w:r>
                  <w:r>
                    <w:rPr>
                      <w:rFonts w:ascii="宋体" w:hAnsi="宋体" w:cs="宋体"/>
                      <w:sz w:val="24"/>
                    </w:rPr>
                    <w:t>分值（</w:t>
                  </w:r>
                  <w:r>
                    <w:rPr>
                      <w:rFonts w:hint="eastAsia" w:ascii="宋体" w:hAnsi="宋体" w:cs="宋体"/>
                      <w:sz w:val="24"/>
                    </w:rPr>
                    <w:t>4</w:t>
                  </w:r>
                  <w:r>
                    <w:rPr>
                      <w:rFonts w:ascii="宋体" w:hAnsi="宋体" w:cs="宋体"/>
                      <w:sz w:val="24"/>
                    </w:rPr>
                    <w:t>0）</w:t>
                  </w:r>
                </w:p>
              </w:tc>
              <w:tc>
                <w:tcPr>
                  <w:tcW w:w="1522" w:type="pct"/>
                  <w:tcBorders>
                    <w:top w:val="single" w:color="auto" w:sz="6" w:space="0"/>
                    <w:left w:val="single" w:color="auto" w:sz="6" w:space="0"/>
                    <w:bottom w:val="single" w:color="auto" w:sz="6" w:space="0"/>
                    <w:right w:val="single" w:color="auto" w:sz="6" w:space="0"/>
                  </w:tcBorders>
                  <w:noWrap/>
                  <w:vAlign w:val="center"/>
                </w:tcPr>
                <w:p>
                  <w:pPr>
                    <w:jc w:val="center"/>
                  </w:pPr>
                  <w:r>
                    <w:rPr>
                      <w:rFonts w:ascii="宋体" w:hAnsi="宋体" w:cs="宋体"/>
                      <w:sz w:val="24"/>
                    </w:rPr>
                    <w:t>评审内容</w:t>
                  </w:r>
                </w:p>
              </w:tc>
              <w:tc>
                <w:tcPr>
                  <w:tcW w:w="2178" w:type="pct"/>
                  <w:tcBorders>
                    <w:top w:val="single" w:color="auto" w:sz="6" w:space="0"/>
                    <w:left w:val="single" w:color="auto" w:sz="6" w:space="0"/>
                    <w:bottom w:val="single" w:color="auto" w:sz="6" w:space="0"/>
                    <w:right w:val="single" w:color="auto" w:sz="6" w:space="0"/>
                  </w:tcBorders>
                  <w:noWrap/>
                  <w:vAlign w:val="center"/>
                </w:tcPr>
                <w:p>
                  <w:pPr>
                    <w:jc w:val="center"/>
                  </w:pPr>
                  <w:r>
                    <w:rPr>
                      <w:rFonts w:ascii="宋体" w:hAnsi="宋体" w:cs="宋体"/>
                      <w:sz w:val="24"/>
                    </w:rPr>
                    <w:t>评分细则</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84" w:type="pct"/>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cs="宋体"/>
                      <w:sz w:val="24"/>
                    </w:rPr>
                  </w:pPr>
                  <w:r>
                    <w:rPr>
                      <w:rFonts w:hint="eastAsia" w:ascii="宋体" w:hAnsi="宋体" w:cs="宋体"/>
                      <w:sz w:val="24"/>
                    </w:rPr>
                    <w:t>1</w:t>
                  </w:r>
                </w:p>
              </w:tc>
              <w:tc>
                <w:tcPr>
                  <w:tcW w:w="915" w:type="pct"/>
                  <w:tcBorders>
                    <w:top w:val="single" w:color="auto" w:sz="6" w:space="0"/>
                    <w:left w:val="single" w:color="auto" w:sz="6" w:space="0"/>
                    <w:bottom w:val="single" w:color="auto" w:sz="6" w:space="0"/>
                    <w:right w:val="single" w:color="auto" w:sz="6" w:space="0"/>
                  </w:tcBorders>
                  <w:noWrap/>
                  <w:vAlign w:val="center"/>
                </w:tcPr>
                <w:p>
                  <w:pPr>
                    <w:jc w:val="center"/>
                  </w:pPr>
                  <w:r>
                    <w:rPr>
                      <w:rFonts w:hint="eastAsia" w:ascii="宋体" w:hAnsi="宋体" w:cs="宋体"/>
                      <w:sz w:val="24"/>
                    </w:rPr>
                    <w:t>25</w:t>
                  </w:r>
                </w:p>
              </w:tc>
              <w:tc>
                <w:tcPr>
                  <w:tcW w:w="1522" w:type="pct"/>
                  <w:tcBorders>
                    <w:top w:val="single" w:color="auto" w:sz="6" w:space="0"/>
                    <w:left w:val="single" w:color="auto" w:sz="6" w:space="0"/>
                    <w:bottom w:val="single" w:color="auto" w:sz="6" w:space="0"/>
                    <w:right w:val="single" w:color="auto" w:sz="6" w:space="0"/>
                  </w:tcBorders>
                  <w:noWrap/>
                  <w:vAlign w:val="center"/>
                </w:tcPr>
                <w:p>
                  <w:pPr>
                    <w:jc w:val="left"/>
                  </w:pPr>
                  <w:r>
                    <w:rPr>
                      <w:rFonts w:hint="eastAsia" w:ascii="宋体" w:hAnsi="宋体" w:cs="宋体"/>
                      <w:sz w:val="24"/>
                    </w:rPr>
                    <w:t>需求参数偏离度</w:t>
                  </w:r>
                </w:p>
              </w:tc>
              <w:tc>
                <w:tcPr>
                  <w:tcW w:w="2178" w:type="pct"/>
                  <w:tcBorders>
                    <w:top w:val="single" w:color="auto" w:sz="6" w:space="0"/>
                    <w:left w:val="single" w:color="auto" w:sz="6" w:space="0"/>
                    <w:bottom w:val="single" w:color="auto" w:sz="6" w:space="0"/>
                    <w:right w:val="single" w:color="auto" w:sz="6" w:space="0"/>
                  </w:tcBorders>
                  <w:noWrap/>
                  <w:vAlign w:val="center"/>
                </w:tcPr>
                <w:p>
                  <w:pPr>
                    <w:jc w:val="left"/>
                  </w:pPr>
                  <w:r>
                    <w:rPr>
                      <w:rFonts w:ascii="宋体" w:hAnsi="宋体" w:cs="宋体"/>
                      <w:sz w:val="24"/>
                    </w:rPr>
                    <w:t>对比采购需求，</w:t>
                  </w:r>
                  <w:r>
                    <w:rPr>
                      <w:rFonts w:hint="eastAsia" w:ascii="宋体" w:hAnsi="宋体" w:cs="宋体"/>
                      <w:sz w:val="24"/>
                    </w:rPr>
                    <w:t>没有偏离得满分。25-0分</w:t>
                  </w:r>
                  <w:r>
                    <w:rPr>
                      <w:rFonts w:ascii="宋体" w:hAnsi="宋体" w:cs="宋体"/>
                      <w:sz w:val="24"/>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84" w:type="pct"/>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cs="宋体"/>
                      <w:sz w:val="24"/>
                    </w:rPr>
                  </w:pPr>
                  <w:r>
                    <w:rPr>
                      <w:rFonts w:hint="eastAsia" w:ascii="宋体" w:hAnsi="宋体" w:cs="宋体"/>
                      <w:sz w:val="24"/>
                    </w:rPr>
                    <w:t>2</w:t>
                  </w:r>
                </w:p>
              </w:tc>
              <w:tc>
                <w:tcPr>
                  <w:tcW w:w="915" w:type="pct"/>
                  <w:tcBorders>
                    <w:top w:val="single" w:color="auto" w:sz="6" w:space="0"/>
                    <w:left w:val="single" w:color="auto" w:sz="6" w:space="0"/>
                    <w:bottom w:val="single" w:color="auto" w:sz="6" w:space="0"/>
                    <w:right w:val="single" w:color="auto" w:sz="6" w:space="0"/>
                  </w:tcBorders>
                  <w:noWrap/>
                  <w:vAlign w:val="center"/>
                </w:tcPr>
                <w:p>
                  <w:pPr>
                    <w:jc w:val="center"/>
                  </w:pPr>
                  <w:r>
                    <w:rPr>
                      <w:rFonts w:hint="eastAsia" w:ascii="宋体" w:hAnsi="宋体" w:cs="宋体"/>
                      <w:sz w:val="24"/>
                    </w:rPr>
                    <w:t>5</w:t>
                  </w:r>
                </w:p>
              </w:tc>
              <w:tc>
                <w:tcPr>
                  <w:tcW w:w="1522" w:type="pct"/>
                  <w:tcBorders>
                    <w:top w:val="single" w:color="auto" w:sz="6" w:space="0"/>
                    <w:left w:val="single" w:color="auto" w:sz="6" w:space="0"/>
                    <w:bottom w:val="single" w:color="auto" w:sz="6" w:space="0"/>
                    <w:right w:val="single" w:color="auto" w:sz="6" w:space="0"/>
                  </w:tcBorders>
                  <w:noWrap/>
                  <w:vAlign w:val="center"/>
                </w:tcPr>
                <w:p>
                  <w:pPr>
                    <w:jc w:val="left"/>
                  </w:pPr>
                  <w:r>
                    <w:rPr>
                      <w:rFonts w:hint="eastAsia" w:ascii="宋体" w:hAnsi="宋体" w:cs="宋体"/>
                      <w:sz w:val="24"/>
                    </w:rPr>
                    <w:t>交货期时间长短</w:t>
                  </w:r>
                </w:p>
              </w:tc>
              <w:tc>
                <w:tcPr>
                  <w:tcW w:w="2178" w:type="pct"/>
                  <w:tcBorders>
                    <w:top w:val="single" w:color="auto" w:sz="6" w:space="0"/>
                    <w:left w:val="single" w:color="auto" w:sz="6" w:space="0"/>
                    <w:bottom w:val="single" w:color="auto" w:sz="6" w:space="0"/>
                    <w:right w:val="single" w:color="auto" w:sz="6" w:space="0"/>
                  </w:tcBorders>
                  <w:noWrap/>
                  <w:vAlign w:val="center"/>
                </w:tcPr>
                <w:p>
                  <w:pPr>
                    <w:jc w:val="left"/>
                  </w:pPr>
                  <w:r>
                    <w:rPr>
                      <w:rFonts w:hint="eastAsia" w:ascii="宋体" w:hAnsi="宋体" w:cs="宋体"/>
                      <w:sz w:val="24"/>
                    </w:rPr>
                    <w:t>交货期越短分数越高，5-0分</w:t>
                  </w:r>
                  <w:r>
                    <w:rPr>
                      <w:rFonts w:ascii="宋体" w:hAnsi="宋体" w:cs="宋体"/>
                      <w:sz w:val="24"/>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84" w:type="pct"/>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cs="宋体"/>
                      <w:sz w:val="24"/>
                    </w:rPr>
                  </w:pPr>
                  <w:r>
                    <w:rPr>
                      <w:rFonts w:hint="eastAsia" w:ascii="宋体" w:hAnsi="宋体" w:cs="宋体"/>
                      <w:sz w:val="24"/>
                    </w:rPr>
                    <w:t>3</w:t>
                  </w:r>
                </w:p>
              </w:tc>
              <w:tc>
                <w:tcPr>
                  <w:tcW w:w="915" w:type="pct"/>
                  <w:tcBorders>
                    <w:top w:val="single" w:color="auto" w:sz="6" w:space="0"/>
                    <w:left w:val="single" w:color="auto" w:sz="6" w:space="0"/>
                    <w:bottom w:val="single" w:color="auto" w:sz="6" w:space="0"/>
                    <w:right w:val="single" w:color="auto" w:sz="6" w:space="0"/>
                  </w:tcBorders>
                  <w:noWrap/>
                  <w:vAlign w:val="center"/>
                </w:tcPr>
                <w:p>
                  <w:pPr>
                    <w:jc w:val="center"/>
                  </w:pPr>
                  <w:r>
                    <w:rPr>
                      <w:rFonts w:hint="eastAsia" w:ascii="宋体" w:hAnsi="宋体" w:cs="宋体"/>
                      <w:sz w:val="24"/>
                    </w:rPr>
                    <w:t>5</w:t>
                  </w:r>
                </w:p>
              </w:tc>
              <w:tc>
                <w:tcPr>
                  <w:tcW w:w="1522" w:type="pct"/>
                  <w:tcBorders>
                    <w:top w:val="single" w:color="auto" w:sz="6" w:space="0"/>
                    <w:left w:val="single" w:color="auto" w:sz="6" w:space="0"/>
                    <w:bottom w:val="single" w:color="auto" w:sz="6" w:space="0"/>
                    <w:right w:val="single" w:color="auto" w:sz="6" w:space="0"/>
                  </w:tcBorders>
                  <w:noWrap/>
                  <w:vAlign w:val="center"/>
                </w:tcPr>
                <w:p>
                  <w:pPr>
                    <w:jc w:val="left"/>
                  </w:pPr>
                  <w:r>
                    <w:rPr>
                      <w:rFonts w:hint="eastAsia" w:ascii="宋体" w:hAnsi="宋体" w:cs="宋体"/>
                      <w:sz w:val="24"/>
                    </w:rPr>
                    <w:t>安装及组织验收方案</w:t>
                  </w:r>
                </w:p>
              </w:tc>
              <w:tc>
                <w:tcPr>
                  <w:tcW w:w="2178" w:type="pct"/>
                  <w:tcBorders>
                    <w:top w:val="single" w:color="auto" w:sz="6" w:space="0"/>
                    <w:left w:val="single" w:color="auto" w:sz="6" w:space="0"/>
                    <w:bottom w:val="single" w:color="auto" w:sz="6" w:space="0"/>
                    <w:right w:val="single" w:color="auto" w:sz="6" w:space="0"/>
                  </w:tcBorders>
                  <w:noWrap/>
                  <w:vAlign w:val="center"/>
                </w:tcPr>
                <w:p>
                  <w:pPr>
                    <w:jc w:val="left"/>
                  </w:pPr>
                  <w:r>
                    <w:rPr>
                      <w:rFonts w:ascii="宋体" w:hAnsi="宋体" w:cs="宋体"/>
                      <w:sz w:val="24"/>
                    </w:rPr>
                    <w:t>对比</w:t>
                  </w:r>
                  <w:r>
                    <w:rPr>
                      <w:rFonts w:hint="eastAsia" w:ascii="宋体" w:hAnsi="宋体" w:cs="宋体"/>
                      <w:sz w:val="24"/>
                    </w:rPr>
                    <w:t>验收方案</w:t>
                  </w:r>
                  <w:r>
                    <w:rPr>
                      <w:rFonts w:ascii="宋体" w:hAnsi="宋体" w:cs="宋体"/>
                      <w:sz w:val="24"/>
                    </w:rPr>
                    <w:t>，</w:t>
                  </w:r>
                  <w:r>
                    <w:rPr>
                      <w:rFonts w:hint="eastAsia" w:ascii="宋体" w:hAnsi="宋体" w:cs="宋体"/>
                      <w:sz w:val="24"/>
                    </w:rPr>
                    <w:t>5-0</w:t>
                  </w:r>
                  <w:r>
                    <w:rPr>
                      <w:rFonts w:ascii="宋体" w:hAnsi="宋体" w:cs="宋体"/>
                      <w:sz w:val="24"/>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84" w:type="pct"/>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cs="宋体"/>
                      <w:sz w:val="24"/>
                    </w:rPr>
                  </w:pPr>
                  <w:r>
                    <w:rPr>
                      <w:rFonts w:hint="eastAsia" w:ascii="宋体" w:hAnsi="宋体" w:cs="宋体"/>
                      <w:sz w:val="24"/>
                    </w:rPr>
                    <w:t>4</w:t>
                  </w:r>
                </w:p>
              </w:tc>
              <w:tc>
                <w:tcPr>
                  <w:tcW w:w="915" w:type="pct"/>
                  <w:tcBorders>
                    <w:top w:val="single" w:color="auto" w:sz="6" w:space="0"/>
                    <w:left w:val="single" w:color="auto" w:sz="6" w:space="0"/>
                    <w:bottom w:val="single" w:color="auto" w:sz="6" w:space="0"/>
                    <w:right w:val="single" w:color="auto" w:sz="6" w:space="0"/>
                  </w:tcBorders>
                  <w:noWrap/>
                  <w:vAlign w:val="center"/>
                </w:tcPr>
                <w:p>
                  <w:pPr>
                    <w:jc w:val="center"/>
                  </w:pPr>
                  <w:r>
                    <w:rPr>
                      <w:rFonts w:hint="eastAsia" w:ascii="宋体" w:hAnsi="宋体" w:cs="宋体"/>
                      <w:sz w:val="24"/>
                    </w:rPr>
                    <w:t>5</w:t>
                  </w:r>
                </w:p>
              </w:tc>
              <w:tc>
                <w:tcPr>
                  <w:tcW w:w="1522" w:type="pct"/>
                  <w:tcBorders>
                    <w:top w:val="single" w:color="auto" w:sz="6" w:space="0"/>
                    <w:left w:val="single" w:color="auto" w:sz="6" w:space="0"/>
                    <w:bottom w:val="single" w:color="auto" w:sz="6" w:space="0"/>
                    <w:right w:val="single" w:color="auto" w:sz="6" w:space="0"/>
                  </w:tcBorders>
                  <w:noWrap/>
                  <w:vAlign w:val="center"/>
                </w:tcPr>
                <w:p>
                  <w:pPr>
                    <w:jc w:val="left"/>
                  </w:pPr>
                  <w:r>
                    <w:rPr>
                      <w:rFonts w:hint="eastAsia"/>
                    </w:rPr>
                    <w:t>售后服务方案</w:t>
                  </w:r>
                </w:p>
              </w:tc>
              <w:tc>
                <w:tcPr>
                  <w:tcW w:w="2178" w:type="pct"/>
                  <w:tcBorders>
                    <w:top w:val="single" w:color="auto" w:sz="6" w:space="0"/>
                    <w:left w:val="single" w:color="auto" w:sz="6" w:space="0"/>
                    <w:bottom w:val="single" w:color="auto" w:sz="6" w:space="0"/>
                    <w:right w:val="single" w:color="auto" w:sz="6" w:space="0"/>
                  </w:tcBorders>
                  <w:noWrap/>
                  <w:vAlign w:val="center"/>
                </w:tcPr>
                <w:p>
                  <w:pPr>
                    <w:jc w:val="left"/>
                  </w:pPr>
                  <w:r>
                    <w:rPr>
                      <w:rFonts w:hint="eastAsia" w:ascii="宋体" w:hAnsi="宋体" w:cs="宋体"/>
                      <w:sz w:val="24"/>
                    </w:rPr>
                    <w:t>对比售后服务方案</w:t>
                  </w:r>
                  <w:r>
                    <w:rPr>
                      <w:rFonts w:ascii="宋体" w:hAnsi="宋体" w:cs="宋体"/>
                      <w:sz w:val="24"/>
                    </w:rPr>
                    <w:t>，</w:t>
                  </w:r>
                  <w:r>
                    <w:rPr>
                      <w:rFonts w:hint="eastAsia" w:ascii="宋体" w:hAnsi="宋体" w:cs="宋体"/>
                      <w:sz w:val="24"/>
                    </w:rPr>
                    <w:t>5-0</w:t>
                  </w:r>
                  <w:r>
                    <w:rPr>
                      <w:rFonts w:ascii="宋体" w:hAnsi="宋体" w:cs="宋体"/>
                      <w:sz w:val="24"/>
                    </w:rPr>
                    <w:t>。</w:t>
                  </w:r>
                </w:p>
              </w:tc>
            </w:tr>
          </w:tbl>
          <w:p/>
        </w:tc>
      </w:tr>
    </w:tbl>
    <w:p>
      <w:pPr>
        <w:rPr>
          <w:rFonts w:ascii="宋体" w:hAnsi="宋体"/>
          <w:color w:val="000080"/>
          <w:sz w:val="24"/>
          <w:szCs w:val="24"/>
          <w:highlight w:val="white"/>
        </w:rPr>
      </w:pPr>
      <w:bookmarkStart w:id="7" w:name="EBfd9dabb758d7445da1b344286b0368d5"/>
      <w:r>
        <w:rPr>
          <w:rFonts w:ascii="宋体" w:hAnsi="宋体"/>
          <w:color w:val="000080"/>
          <w:sz w:val="24"/>
          <w:szCs w:val="24"/>
          <w:highlight w:val="white"/>
        </w:rPr>
        <w:t xml:space="preserve"> </w:t>
      </w:r>
      <w:bookmarkEnd w:id="7"/>
    </w:p>
    <w:p>
      <w:pPr>
        <w:rPr>
          <w:rFonts w:ascii="宋体" w:hAnsi="宋体"/>
          <w:sz w:val="24"/>
          <w:szCs w:val="24"/>
          <w:highlight w:val="red"/>
        </w:rPr>
      </w:pPr>
    </w:p>
    <w:p>
      <w:pPr>
        <w:rPr>
          <w:rFonts w:ascii="宋体" w:hAnsi="宋体"/>
          <w:color w:val="000080"/>
          <w:sz w:val="24"/>
          <w:szCs w:val="24"/>
          <w:highlight w:val="white"/>
        </w:rPr>
      </w:pPr>
      <w:bookmarkStart w:id="8" w:name="EBad375d09e134449cb510621631f20aa1"/>
      <w:r>
        <w:rPr>
          <w:rFonts w:ascii="宋体" w:hAnsi="宋体"/>
          <w:color w:val="000080"/>
          <w:sz w:val="24"/>
          <w:szCs w:val="24"/>
          <w:highlight w:val="white"/>
        </w:rPr>
        <w:t xml:space="preserve"> </w:t>
      </w:r>
      <w:bookmarkEnd w:id="8"/>
    </w:p>
    <w:p>
      <w:pPr>
        <w:tabs>
          <w:tab w:val="left" w:pos="0"/>
          <w:tab w:val="left" w:pos="720"/>
          <w:tab w:val="left" w:pos="1080"/>
        </w:tabs>
        <w:spacing w:line="360" w:lineRule="auto"/>
        <w:ind w:left="420"/>
        <w:rPr>
          <w:rFonts w:ascii="宋体" w:hAnsi="宋体"/>
          <w:color w:val="000080"/>
          <w:sz w:val="20"/>
          <w:highlight w:val="magenta"/>
        </w:rPr>
      </w:pPr>
      <w:bookmarkStart w:id="9" w:name="EBcc7fbbec3b114f9aaa47fa279b276e09"/>
      <w:r>
        <w:rPr>
          <w:rFonts w:ascii="宋体" w:hAnsi="宋体"/>
          <w:color w:val="000080"/>
          <w:sz w:val="20"/>
          <w:szCs w:val="24"/>
          <w:highlight w:val="white"/>
        </w:rPr>
        <w:t xml:space="preserve"> </w:t>
      </w:r>
      <w:bookmarkEnd w:id="9"/>
      <w:bookmarkStart w:id="10" w:name="EB51edf9e2cca747ff97f0c0003946c793"/>
      <w:r>
        <w:rPr>
          <w:rFonts w:ascii="宋体" w:hAnsi="宋体"/>
          <w:color w:val="000080"/>
          <w:sz w:val="20"/>
          <w:szCs w:val="24"/>
          <w:highlight w:val="white"/>
        </w:rPr>
        <w:t xml:space="preserve"> </w:t>
      </w:r>
      <w:bookmarkEnd w:id="10"/>
    </w:p>
    <w:p>
      <w:pPr>
        <w:tabs>
          <w:tab w:val="left" w:pos="0"/>
          <w:tab w:val="left" w:pos="720"/>
          <w:tab w:val="left" w:pos="1080"/>
        </w:tabs>
        <w:spacing w:line="360" w:lineRule="auto"/>
        <w:ind w:firstLine="400" w:firstLineChars="200"/>
        <w:rPr>
          <w:rFonts w:ascii="宋体" w:hAnsi="宋体"/>
          <w:b/>
          <w:sz w:val="24"/>
          <w:szCs w:val="24"/>
        </w:rPr>
      </w:pPr>
      <w:bookmarkStart w:id="11" w:name="EB73d304ca497a41a5b2d6d5e5c0e09d3f"/>
      <w:r>
        <w:rPr>
          <w:rFonts w:ascii="宋体" w:hAnsi="宋体"/>
          <w:color w:val="000080"/>
          <w:sz w:val="20"/>
          <w:szCs w:val="24"/>
          <w:highlight w:val="white"/>
        </w:rPr>
        <w:t xml:space="preserve"> </w:t>
      </w:r>
      <w:bookmarkEnd w:id="11"/>
    </w:p>
    <w:p>
      <w:pPr>
        <w:spacing w:line="360" w:lineRule="auto"/>
        <w:rPr>
          <w:rFonts w:ascii="宋体" w:hAnsi="宋体"/>
          <w:b/>
          <w:sz w:val="24"/>
          <w:szCs w:val="24"/>
        </w:rPr>
      </w:pPr>
      <w:r>
        <w:rPr>
          <w:rFonts w:hint="eastAsia" w:ascii="宋体" w:hAnsi="宋体"/>
          <w:b/>
          <w:sz w:val="24"/>
          <w:szCs w:val="24"/>
          <w:highlight w:val="white"/>
        </w:rPr>
        <w:t>五、价格评分（30分）</w:t>
      </w:r>
      <w:r>
        <w:commentReference w:id="0"/>
      </w:r>
    </w:p>
    <w:p>
      <w:pPr>
        <w:rPr>
          <w:rFonts w:ascii="宋体" w:hAnsi="宋体"/>
          <w:highlight w:val="magenta"/>
        </w:rPr>
      </w:pPr>
      <w:bookmarkStart w:id="12" w:name="EB14e1da7918a3417882664247d5134b86"/>
      <w:r>
        <w:rPr>
          <w:rFonts w:hint="eastAsia" w:ascii="宋体" w:hAnsi="宋体"/>
          <w:color w:val="000080"/>
          <w:sz w:val="20"/>
          <w:highlight w:val="white"/>
        </w:rPr>
        <w:t xml:space="preserve"> </w:t>
      </w:r>
      <w:bookmarkEnd w:id="12"/>
      <w:bookmarkStart w:id="13" w:name="EBac89854d131e489e98fa6fe5c47f355c"/>
      <w:r>
        <w:rPr>
          <w:rFonts w:hint="eastAsia" w:ascii="宋体" w:hAnsi="宋体"/>
          <w:color w:val="000080"/>
          <w:sz w:val="20"/>
          <w:highlight w:val="white"/>
        </w:rPr>
        <w:t xml:space="preserve"> </w:t>
      </w:r>
      <w:bookmarkEnd w:id="13"/>
    </w:p>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Fisherman126" w:date="2020-04-22T15:55:00Z" w:initials="">
    <w:p w14:paraId="2E343EFD">
      <w:pPr>
        <w:pStyle w:val="4"/>
      </w:pPr>
      <w:r>
        <w:rPr>
          <w:rFonts w:hint="eastAsia"/>
        </w:rPr>
        <w:t>不能修改</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E343EF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Fisherman126">
    <w15:presenceInfo w15:providerId="WPS Office" w15:userId="17497211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1F3937"/>
    <w:rsid w:val="00136954"/>
    <w:rsid w:val="00474FBB"/>
    <w:rsid w:val="00947E30"/>
    <w:rsid w:val="00F915F3"/>
    <w:rsid w:val="0AF31B10"/>
    <w:rsid w:val="107E690F"/>
    <w:rsid w:val="18B71C68"/>
    <w:rsid w:val="1CF63011"/>
    <w:rsid w:val="1D1F3937"/>
    <w:rsid w:val="39103A60"/>
    <w:rsid w:val="46832690"/>
    <w:rsid w:val="4A19104C"/>
    <w:rsid w:val="4BC2373E"/>
    <w:rsid w:val="4E5A5DDB"/>
    <w:rsid w:val="4F0148DF"/>
    <w:rsid w:val="4F5F1868"/>
    <w:rsid w:val="63713BC7"/>
    <w:rsid w:val="691B415E"/>
    <w:rsid w:val="79572B85"/>
    <w:rsid w:val="7B6445DB"/>
    <w:rsid w:val="7E012F94"/>
    <w:rsid w:val="7FEC3F7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3"/>
    <w:qFormat/>
    <w:uiPriority w:val="0"/>
    <w:pPr>
      <w:tabs>
        <w:tab w:val="left" w:pos="851"/>
      </w:tabs>
      <w:autoSpaceDE w:val="0"/>
      <w:autoSpaceDN w:val="0"/>
      <w:adjustRightInd w:val="0"/>
      <w:snapToGrid w:val="0"/>
      <w:spacing w:line="360" w:lineRule="auto"/>
      <w:outlineLvl w:val="2"/>
    </w:pPr>
    <w:rPr>
      <w:rFonts w:ascii="宋体" w:cs="宋体"/>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pPr>
  </w:style>
  <w:style w:type="paragraph" w:styleId="4">
    <w:name w:val="annotation text"/>
    <w:basedOn w:val="1"/>
    <w:qFormat/>
    <w:uiPriority w:val="0"/>
    <w:pPr>
      <w:jc w:val="left"/>
    </w:pPr>
  </w:style>
  <w:style w:type="paragraph" w:styleId="5">
    <w:name w:val="Balloon Text"/>
    <w:basedOn w:val="1"/>
    <w:link w:val="12"/>
    <w:qFormat/>
    <w:uiPriority w:val="0"/>
    <w:rPr>
      <w:sz w:val="18"/>
      <w:szCs w:val="18"/>
    </w:r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character" w:styleId="10">
    <w:name w:val="annotation reference"/>
    <w:basedOn w:val="9"/>
    <w:qFormat/>
    <w:uiPriority w:val="0"/>
    <w:rPr>
      <w:sz w:val="21"/>
      <w:szCs w:val="21"/>
    </w:rPr>
  </w:style>
  <w:style w:type="character" w:customStyle="1" w:styleId="11">
    <w:name w:val="p141"/>
    <w:qFormat/>
    <w:uiPriority w:val="0"/>
    <w:rPr>
      <w:sz w:val="21"/>
      <w:szCs w:val="21"/>
    </w:rPr>
  </w:style>
  <w:style w:type="character" w:customStyle="1" w:styleId="12">
    <w:name w:val="批注框文本 Char"/>
    <w:basedOn w:val="9"/>
    <w:link w:val="5"/>
    <w:qFormat/>
    <w:uiPriority w:val="0"/>
    <w:rPr>
      <w:rFonts w:ascii="Calibri" w:hAnsi="Calibri"/>
      <w:kern w:val="2"/>
      <w:sz w:val="18"/>
      <w:szCs w:val="18"/>
    </w:rPr>
  </w:style>
  <w:style w:type="character" w:customStyle="1" w:styleId="13">
    <w:name w:val="页眉 Char"/>
    <w:basedOn w:val="9"/>
    <w:link w:val="7"/>
    <w:qFormat/>
    <w:uiPriority w:val="0"/>
    <w:rPr>
      <w:rFonts w:ascii="Calibri" w:hAnsi="Calibri"/>
      <w:kern w:val="2"/>
      <w:sz w:val="18"/>
      <w:szCs w:val="18"/>
    </w:rPr>
  </w:style>
  <w:style w:type="character" w:customStyle="1" w:styleId="14">
    <w:name w:val="页脚 Char"/>
    <w:basedOn w:val="9"/>
    <w:link w:val="6"/>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137</Words>
  <Characters>783</Characters>
  <Lines>6</Lines>
  <Paragraphs>1</Paragraphs>
  <TotalTime>18</TotalTime>
  <ScaleCrop>false</ScaleCrop>
  <LinksUpToDate>false</LinksUpToDate>
  <CharactersWithSpaces>919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2020-03-03T07:32:00Z</dcterms:created>
  <dc:creator>Fisherman126</dc:creator>
  <cp:lastModifiedBy>PCPC</cp:lastModifiedBy>
  <dcterms:modified xsi:type="dcterms:W3CDTF">2020-09-18T07:47:06Z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