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
        <w:jc w:val="center"/>
        <w:rPr>
          <w:rFonts w:ascii="宋体" w:hAnsi="宋体" w:cs="宋体"/>
          <w:color w:val="231F20"/>
          <w:sz w:val="42"/>
          <w:szCs w:val="42"/>
          <w:lang w:eastAsia="zh-CN"/>
        </w:rPr>
      </w:pPr>
      <w:r>
        <w:rPr>
          <w:rFonts w:hint="eastAsia" w:ascii="宋体" w:hAnsi="宋体" w:cs="宋体"/>
          <w:color w:val="231F20"/>
          <w:sz w:val="42"/>
          <w:szCs w:val="42"/>
          <w:lang w:eastAsia="zh-CN"/>
        </w:rPr>
        <w:t>广州市黄埔区市场监督管理局</w:t>
      </w:r>
    </w:p>
    <w:p>
      <w:pPr>
        <w:spacing w:before="12"/>
        <w:jc w:val="center"/>
        <w:rPr>
          <w:rFonts w:ascii="宋体" w:cs="宋体"/>
          <w:sz w:val="42"/>
          <w:szCs w:val="42"/>
          <w:lang w:eastAsia="zh-CN"/>
        </w:rPr>
      </w:pPr>
      <w:r>
        <w:rPr>
          <w:rFonts w:hint="eastAsia" w:ascii="宋体" w:hAnsi="宋体" w:cs="宋体"/>
          <w:color w:val="231F20"/>
          <w:sz w:val="42"/>
          <w:szCs w:val="42"/>
          <w:lang w:eastAsia="zh-CN"/>
        </w:rPr>
        <w:t>行政处罚决定书</w:t>
      </w:r>
    </w:p>
    <w:p>
      <w:pPr>
        <w:pStyle w:val="2"/>
        <w:tabs>
          <w:tab w:val="left" w:pos="319"/>
          <w:tab w:val="left" w:pos="1486"/>
          <w:tab w:val="left" w:pos="2353"/>
          <w:tab w:val="left" w:pos="3199"/>
        </w:tabs>
        <w:spacing w:before="92"/>
        <w:ind w:left="0"/>
        <w:jc w:val="center"/>
        <w:rPr>
          <w:lang w:eastAsia="zh-CN"/>
        </w:rPr>
      </w:pPr>
      <w:r>
        <w:rPr>
          <w:rFonts w:ascii="Times New Roman" w:hAnsi="Times New Roman"/>
          <w:color w:val="231F20"/>
          <w:lang w:eastAsia="zh-CN"/>
        </w:rPr>
        <w:t xml:space="preserve"> </w:t>
      </w:r>
      <w:r>
        <w:rPr>
          <w:rFonts w:ascii="Times New Roman" w:hAnsi="Times New Roman"/>
          <w:color w:val="231F20"/>
          <w:lang w:eastAsia="zh-CN"/>
        </w:rPr>
        <w:tab/>
      </w:r>
      <w:r>
        <w:rPr>
          <w:rFonts w:hint="eastAsia" w:ascii="Times New Roman" w:hAnsi="Times New Roman"/>
          <w:color w:val="231F20"/>
          <w:lang w:eastAsia="zh-CN"/>
        </w:rPr>
        <w:t>穗埔市监夏港处字〔2019〕</w:t>
      </w:r>
      <w:r>
        <w:rPr>
          <w:rFonts w:ascii="Times New Roman" w:hAnsi="Times New Roman"/>
          <w:color w:val="231F20"/>
          <w:lang w:eastAsia="zh-CN"/>
        </w:rPr>
        <w:t>7</w:t>
      </w:r>
      <w:r>
        <w:rPr>
          <w:rFonts w:hint="eastAsia" w:ascii="Times New Roman" w:hAnsi="Times New Roman"/>
          <w:color w:val="231F20"/>
          <w:lang w:eastAsia="zh-CN"/>
        </w:rPr>
        <w:t>号</w:t>
      </w:r>
    </w:p>
    <w:p>
      <w:pPr>
        <w:spacing w:before="12"/>
        <w:rPr>
          <w:rFonts w:ascii="宋体" w:cs="宋体"/>
          <w:sz w:val="45"/>
          <w:szCs w:val="45"/>
          <w:lang w:eastAsia="zh-CN"/>
        </w:rPr>
      </w:pPr>
    </w:p>
    <w:p>
      <w:pPr>
        <w:pStyle w:val="2"/>
        <w:tabs>
          <w:tab w:val="left" w:pos="4440"/>
          <w:tab w:val="left" w:pos="8920"/>
        </w:tabs>
        <w:spacing w:line="293" w:lineRule="auto"/>
        <w:ind w:left="0" w:right="119"/>
        <w:rPr>
          <w:rFonts w:ascii="仿宋" w:hAnsi="仿宋" w:eastAsia="仿宋" w:cs="仿宋"/>
          <w:color w:val="231F20"/>
          <w:sz w:val="30"/>
          <w:szCs w:val="30"/>
          <w:lang w:eastAsia="zh-CN"/>
        </w:rPr>
      </w:pPr>
      <w:r>
        <w:rPr>
          <w:rFonts w:hint="eastAsia" w:ascii="仿宋" w:hAnsi="仿宋" w:eastAsia="仿宋" w:cs="仿宋"/>
          <w:color w:val="231F20"/>
          <w:sz w:val="30"/>
          <w:szCs w:val="30"/>
          <w:lang w:eastAsia="zh-CN"/>
        </w:rPr>
        <w:t>当事人：广东国药医药连锁企业有限公司</w:t>
      </w:r>
    </w:p>
    <w:p>
      <w:pPr>
        <w:pStyle w:val="2"/>
        <w:tabs>
          <w:tab w:val="left" w:pos="4440"/>
          <w:tab w:val="left" w:pos="8920"/>
        </w:tabs>
        <w:spacing w:line="293" w:lineRule="auto"/>
        <w:ind w:left="0" w:right="119"/>
        <w:rPr>
          <w:rFonts w:ascii="仿宋" w:hAnsi="仿宋" w:eastAsia="仿宋" w:cs="仿宋"/>
          <w:color w:val="231F20"/>
          <w:sz w:val="30"/>
          <w:szCs w:val="30"/>
          <w:lang w:eastAsia="zh-CN"/>
        </w:rPr>
      </w:pPr>
      <w:r>
        <w:rPr>
          <w:rFonts w:hint="eastAsia" w:ascii="仿宋" w:hAnsi="仿宋" w:eastAsia="仿宋" w:cs="仿宋"/>
          <w:color w:val="231F20"/>
          <w:sz w:val="30"/>
          <w:szCs w:val="30"/>
          <w:lang w:eastAsia="zh-CN"/>
        </w:rPr>
        <w:t>主体资格证照名称：广东国药医药连锁企业有限公司</w:t>
      </w:r>
    </w:p>
    <w:p>
      <w:pPr>
        <w:pStyle w:val="2"/>
        <w:tabs>
          <w:tab w:val="left" w:pos="4440"/>
          <w:tab w:val="left" w:pos="8920"/>
        </w:tabs>
        <w:spacing w:line="293" w:lineRule="auto"/>
        <w:ind w:left="0" w:right="119"/>
        <w:rPr>
          <w:rFonts w:hint="eastAsia" w:ascii="仿宋" w:hAnsi="仿宋" w:eastAsia="仿宋" w:cs="仿宋"/>
          <w:color w:val="231F20"/>
          <w:sz w:val="30"/>
          <w:szCs w:val="30"/>
          <w:lang w:eastAsia="zh-CN"/>
        </w:rPr>
      </w:pPr>
      <w:r>
        <w:rPr>
          <w:rFonts w:hint="eastAsia" w:ascii="仿宋" w:hAnsi="仿宋" w:eastAsia="仿宋" w:cs="仿宋"/>
          <w:color w:val="231F20"/>
          <w:sz w:val="30"/>
          <w:szCs w:val="30"/>
          <w:lang w:eastAsia="zh-CN"/>
        </w:rPr>
        <w:t>社会信用代码：91440000729202619W</w:t>
      </w:r>
    </w:p>
    <w:p>
      <w:pPr>
        <w:pStyle w:val="2"/>
        <w:tabs>
          <w:tab w:val="left" w:pos="4440"/>
          <w:tab w:val="left" w:pos="8920"/>
        </w:tabs>
        <w:spacing w:line="293" w:lineRule="auto"/>
        <w:ind w:left="1507" w:leftChars="3" w:right="119" w:hanging="1500" w:hangingChars="500"/>
        <w:rPr>
          <w:rFonts w:ascii="仿宋" w:hAnsi="仿宋" w:eastAsia="仿宋" w:cs="仿宋"/>
          <w:color w:val="231F20"/>
          <w:sz w:val="30"/>
          <w:szCs w:val="30"/>
          <w:lang w:eastAsia="zh-CN"/>
        </w:rPr>
      </w:pPr>
      <w:r>
        <w:rPr>
          <w:rFonts w:hint="eastAsia" w:ascii="仿宋" w:hAnsi="仿宋" w:eastAsia="仿宋" w:cs="仿宋"/>
          <w:color w:val="231F20"/>
          <w:sz w:val="30"/>
          <w:szCs w:val="30"/>
          <w:lang w:eastAsia="zh-CN"/>
        </w:rPr>
        <w:t>经营场所：广东省广州市萝岗区广州开发区沿河路9号自编三栋201房</w:t>
      </w:r>
    </w:p>
    <w:p>
      <w:pPr>
        <w:pStyle w:val="2"/>
        <w:tabs>
          <w:tab w:val="left" w:pos="8964"/>
        </w:tabs>
        <w:spacing w:before="31" w:line="360" w:lineRule="auto"/>
        <w:ind w:left="0"/>
        <w:rPr>
          <w:rFonts w:ascii="仿宋" w:hAnsi="仿宋" w:eastAsia="仿宋" w:cs="仿宋"/>
          <w:color w:val="231F20"/>
          <w:sz w:val="30"/>
          <w:szCs w:val="30"/>
          <w:lang w:eastAsia="zh-CN"/>
        </w:rPr>
      </w:pPr>
      <w:r>
        <w:rPr>
          <w:rFonts w:hint="eastAsia" w:ascii="仿宋" w:hAnsi="仿宋" w:eastAsia="仿宋" w:cs="仿宋"/>
          <w:color w:val="231F20"/>
          <w:sz w:val="30"/>
          <w:szCs w:val="30"/>
          <w:lang w:eastAsia="zh-CN"/>
        </w:rPr>
        <w:t>法定代表人：黄振城</w:t>
      </w:r>
    </w:p>
    <w:p>
      <w:pPr>
        <w:pStyle w:val="2"/>
        <w:tabs>
          <w:tab w:val="left" w:pos="8964"/>
        </w:tabs>
        <w:spacing w:before="31" w:line="360" w:lineRule="auto"/>
        <w:ind w:left="0"/>
        <w:rPr>
          <w:rFonts w:ascii="仿宋" w:hAnsi="仿宋" w:eastAsia="仿宋" w:cs="仿宋"/>
          <w:color w:val="231F20"/>
          <w:sz w:val="30"/>
          <w:szCs w:val="30"/>
          <w:lang w:eastAsia="zh-CN"/>
        </w:rPr>
      </w:pPr>
      <w:r>
        <w:rPr>
          <w:rFonts w:hint="eastAsia" w:ascii="仿宋" w:hAnsi="仿宋" w:eastAsia="仿宋" w:cs="仿宋"/>
          <w:color w:val="231F20"/>
          <w:sz w:val="30"/>
          <w:szCs w:val="30"/>
          <w:lang w:eastAsia="zh-CN"/>
        </w:rPr>
        <w:t>身份证号码：</w:t>
      </w:r>
      <w:r>
        <w:rPr>
          <w:rFonts w:hint="eastAsia" w:ascii="仿宋" w:hAnsi="仿宋" w:eastAsia="仿宋" w:cs="仿宋"/>
          <w:color w:val="231F20"/>
          <w:sz w:val="30"/>
          <w:szCs w:val="30"/>
          <w:lang w:val="en-US" w:eastAsia="zh-CN"/>
        </w:rPr>
        <w:t>*</w:t>
      </w:r>
    </w:p>
    <w:p>
      <w:pPr>
        <w:pStyle w:val="2"/>
        <w:tabs>
          <w:tab w:val="left" w:pos="8964"/>
        </w:tabs>
        <w:spacing w:before="31" w:line="360" w:lineRule="auto"/>
        <w:ind w:left="2100" w:hanging="2100" w:hangingChars="700"/>
        <w:rPr>
          <w:rFonts w:ascii="仿宋" w:hAnsi="仿宋" w:eastAsia="仿宋" w:cs="仿宋"/>
          <w:color w:val="231F20"/>
          <w:sz w:val="30"/>
          <w:szCs w:val="30"/>
          <w:lang w:eastAsia="zh-CN"/>
        </w:rPr>
      </w:pPr>
      <w:r>
        <w:rPr>
          <w:rFonts w:hint="eastAsia" w:ascii="仿宋" w:hAnsi="仿宋" w:eastAsia="仿宋" w:cs="仿宋"/>
          <w:color w:val="231F20"/>
          <w:sz w:val="30"/>
          <w:szCs w:val="30"/>
          <w:lang w:eastAsia="zh-CN"/>
        </w:rPr>
        <w:t>主营项目类别：零售（连锁）：中药饮片，中成药，化学药制剂，抗生素制剂，生化药品，生物制品（除疫苗）。</w:t>
      </w:r>
    </w:p>
    <w:p>
      <w:pPr>
        <w:pStyle w:val="2"/>
        <w:tabs>
          <w:tab w:val="left" w:pos="4440"/>
          <w:tab w:val="left" w:pos="8920"/>
        </w:tabs>
        <w:spacing w:line="293" w:lineRule="auto"/>
        <w:ind w:left="1619" w:leftChars="54" w:right="119" w:hanging="1500" w:hangingChars="500"/>
        <w:rPr>
          <w:rFonts w:hint="eastAsia" w:ascii="仿宋" w:hAnsi="仿宋" w:eastAsia="仿宋" w:cs="仿宋"/>
          <w:color w:val="231F20"/>
          <w:sz w:val="30"/>
          <w:szCs w:val="30"/>
          <w:lang w:eastAsia="zh-CN"/>
        </w:rPr>
      </w:pPr>
    </w:p>
    <w:p>
      <w:pPr>
        <w:pStyle w:val="2"/>
        <w:tabs>
          <w:tab w:val="left" w:pos="4440"/>
          <w:tab w:val="left" w:pos="8920"/>
        </w:tabs>
        <w:spacing w:line="293" w:lineRule="auto"/>
        <w:ind w:left="119" w:leftChars="54" w:right="119" w:firstLine="600" w:firstLineChars="200"/>
        <w:rPr>
          <w:rFonts w:hint="eastAsia" w:ascii="仿宋" w:hAnsi="仿宋" w:eastAsia="仿宋" w:cs="仿宋"/>
          <w:color w:val="231F20"/>
          <w:sz w:val="30"/>
          <w:szCs w:val="30"/>
          <w:lang w:eastAsia="zh-CN"/>
        </w:rPr>
      </w:pPr>
      <w:r>
        <w:rPr>
          <w:rFonts w:hint="eastAsia" w:ascii="仿宋" w:hAnsi="仿宋" w:eastAsia="仿宋" w:cs="仿宋"/>
          <w:color w:val="231F20"/>
          <w:sz w:val="30"/>
          <w:szCs w:val="30"/>
          <w:lang w:eastAsia="zh-CN"/>
        </w:rPr>
        <w:t>2019年5月22日，广州市市场监督管理局收到深圳市市场监督管理局关于在广东国药医药连锁企业有限公司深圳新乐分店抽检药品“清热暗疮丸”（批号20170202）检验结果的告知函，检验报告编号为CZ20190655，报告显示“按《卫生部药品标准》中药成方制剂第六册检验药品清热暗疮丸（批号20170202），其中水分项目检验结果为12%，超过9%的标准规定，检验结论为不符合规定”，该药品是从你（单位）购进，我局执法人员于2019年7月16日向你（单位）送</w:t>
      </w:r>
      <w:r>
        <w:rPr>
          <w:rFonts w:hint="eastAsia" w:ascii="仿宋" w:hAnsi="仿宋" w:eastAsia="仿宋" w:cs="仿宋"/>
          <w:color w:val="000000" w:themeColor="text1"/>
          <w:sz w:val="30"/>
          <w:szCs w:val="30"/>
          <w:lang w:eastAsia="zh-CN"/>
          <w14:textFill>
            <w14:solidFill>
              <w14:schemeClr w14:val="tx1"/>
            </w14:solidFill>
          </w14:textFill>
        </w:rPr>
        <w:t>达了检验报告（编号：CZ20190655），</w:t>
      </w:r>
      <w:r>
        <w:rPr>
          <w:rFonts w:hint="eastAsia" w:ascii="仿宋" w:hAnsi="仿宋" w:eastAsia="仿宋" w:cs="仿宋"/>
          <w:color w:val="231F20"/>
          <w:sz w:val="30"/>
          <w:szCs w:val="30"/>
          <w:lang w:eastAsia="zh-CN"/>
        </w:rPr>
        <w:t>检验结果由你（单位）员工谭艳萍签收，你（单位）未对以上检验结果及销售给广东国药医药连锁企业有限公司深圳新乐分店提出异议。执法人员现场检查已无清热暗疮丸（批号20170202）在售，无需采取扣押措施。为进一步查清其违法事实，根据《市场监督管理行政处罚程序暂行规定》第十七条的规定，我局于2019年7月19日立案调查。</w:t>
      </w:r>
    </w:p>
    <w:p>
      <w:pPr>
        <w:pStyle w:val="2"/>
        <w:tabs>
          <w:tab w:val="left" w:pos="4440"/>
          <w:tab w:val="left" w:pos="8920"/>
        </w:tabs>
        <w:wordWrap w:val="0"/>
        <w:spacing w:line="293" w:lineRule="auto"/>
        <w:ind w:left="119" w:leftChars="54" w:right="119" w:firstLine="600" w:firstLineChars="200"/>
        <w:rPr>
          <w:rFonts w:ascii="仿宋" w:hAnsi="仿宋" w:eastAsia="仿宋" w:cs="仿宋"/>
          <w:color w:val="231F20"/>
          <w:sz w:val="30"/>
          <w:szCs w:val="30"/>
          <w:lang w:eastAsia="zh-CN"/>
        </w:rPr>
      </w:pPr>
      <w:r>
        <w:rPr>
          <w:rFonts w:hint="eastAsia" w:ascii="仿宋" w:hAnsi="仿宋" w:eastAsia="仿宋" w:cs="仿宋"/>
          <w:color w:val="231F20"/>
          <w:sz w:val="30"/>
          <w:szCs w:val="30"/>
          <w:lang w:eastAsia="zh-CN"/>
        </w:rPr>
        <w:t>经查明，你（单位）是分别于以下日期共购入清热暗疮丸（批号20170202）147盒：2017年7月13日从</w:t>
      </w:r>
      <w:r>
        <w:rPr>
          <w:rFonts w:hint="eastAsia" w:ascii="仿宋" w:hAnsi="仿宋" w:eastAsia="仿宋" w:cs="仿宋"/>
          <w:color w:val="231F20"/>
          <w:sz w:val="30"/>
          <w:szCs w:val="30"/>
          <w:lang w:val="en-US" w:eastAsia="zh-CN"/>
        </w:rPr>
        <w:t>*</w:t>
      </w:r>
      <w:r>
        <w:rPr>
          <w:rFonts w:hint="eastAsia" w:ascii="仿宋" w:hAnsi="仿宋" w:eastAsia="仿宋" w:cs="仿宋"/>
          <w:color w:val="231F20"/>
          <w:sz w:val="30"/>
          <w:szCs w:val="30"/>
          <w:lang w:eastAsia="zh-CN"/>
        </w:rPr>
        <w:t>（社会信用代码:</w:t>
      </w:r>
      <w:r>
        <w:rPr>
          <w:rFonts w:hint="eastAsia" w:ascii="仿宋" w:hAnsi="仿宋" w:eastAsia="仿宋" w:cs="仿宋"/>
          <w:color w:val="231F20"/>
          <w:sz w:val="30"/>
          <w:szCs w:val="30"/>
          <w:lang w:val="en-US" w:eastAsia="zh-CN"/>
        </w:rPr>
        <w:t>*</w:t>
      </w:r>
      <w:r>
        <w:rPr>
          <w:rFonts w:hint="eastAsia" w:ascii="仿宋" w:hAnsi="仿宋" w:eastAsia="仿宋" w:cs="仿宋"/>
          <w:color w:val="231F20"/>
          <w:sz w:val="30"/>
          <w:szCs w:val="30"/>
          <w:lang w:eastAsia="zh-CN"/>
        </w:rPr>
        <w:t>）购入30盒、进货价格</w:t>
      </w:r>
      <w:r>
        <w:rPr>
          <w:rFonts w:hint="eastAsia" w:ascii="仿宋" w:hAnsi="仿宋" w:eastAsia="仿宋" w:cs="仿宋"/>
          <w:color w:val="231F20"/>
          <w:sz w:val="30"/>
          <w:szCs w:val="30"/>
          <w:lang w:val="en-US" w:eastAsia="zh-CN"/>
        </w:rPr>
        <w:t>*</w:t>
      </w:r>
      <w:r>
        <w:rPr>
          <w:rFonts w:hint="eastAsia" w:ascii="仿宋" w:hAnsi="仿宋" w:eastAsia="仿宋" w:cs="仿宋"/>
          <w:color w:val="231F20"/>
          <w:sz w:val="30"/>
          <w:szCs w:val="30"/>
          <w:lang w:eastAsia="zh-CN"/>
        </w:rPr>
        <w:t>元/盒，2017年7月22日从</w:t>
      </w:r>
      <w:r>
        <w:rPr>
          <w:rFonts w:hint="eastAsia" w:ascii="仿宋" w:hAnsi="仿宋" w:eastAsia="仿宋" w:cs="仿宋"/>
          <w:color w:val="231F20"/>
          <w:sz w:val="30"/>
          <w:szCs w:val="30"/>
          <w:lang w:val="en-US" w:eastAsia="zh-CN"/>
        </w:rPr>
        <w:t>*</w:t>
      </w:r>
      <w:r>
        <w:rPr>
          <w:rFonts w:hint="eastAsia" w:ascii="仿宋" w:hAnsi="仿宋" w:eastAsia="仿宋" w:cs="仿宋"/>
          <w:color w:val="231F20"/>
          <w:sz w:val="30"/>
          <w:szCs w:val="30"/>
          <w:lang w:eastAsia="zh-CN"/>
        </w:rPr>
        <w:t>购入48盒、进货价格</w:t>
      </w:r>
      <w:r>
        <w:rPr>
          <w:rFonts w:hint="eastAsia" w:ascii="仿宋" w:hAnsi="仿宋" w:eastAsia="仿宋" w:cs="仿宋"/>
          <w:color w:val="231F20"/>
          <w:sz w:val="30"/>
          <w:szCs w:val="30"/>
          <w:lang w:val="en-US" w:eastAsia="zh-CN"/>
        </w:rPr>
        <w:t>*</w:t>
      </w:r>
      <w:r>
        <w:rPr>
          <w:rFonts w:hint="eastAsia" w:ascii="仿宋" w:hAnsi="仿宋" w:eastAsia="仿宋" w:cs="仿宋"/>
          <w:color w:val="231F20"/>
          <w:sz w:val="30"/>
          <w:szCs w:val="30"/>
          <w:lang w:eastAsia="zh-CN"/>
        </w:rPr>
        <w:t>元/盒，2017年11月3日从</w:t>
      </w:r>
      <w:r>
        <w:rPr>
          <w:rFonts w:hint="eastAsia" w:ascii="仿宋" w:hAnsi="仿宋" w:eastAsia="仿宋" w:cs="仿宋"/>
          <w:color w:val="231F20"/>
          <w:sz w:val="30"/>
          <w:szCs w:val="30"/>
          <w:lang w:val="en-US" w:eastAsia="zh-CN"/>
        </w:rPr>
        <w:t>*</w:t>
      </w:r>
      <w:r>
        <w:rPr>
          <w:rFonts w:hint="eastAsia" w:ascii="仿宋" w:hAnsi="仿宋" w:eastAsia="仿宋" w:cs="仿宋"/>
          <w:color w:val="231F20"/>
          <w:sz w:val="30"/>
          <w:szCs w:val="30"/>
          <w:lang w:eastAsia="zh-CN"/>
        </w:rPr>
        <w:t>（社会信用代码:</w:t>
      </w:r>
      <w:r>
        <w:rPr>
          <w:rFonts w:hint="eastAsia" w:ascii="仿宋" w:hAnsi="仿宋" w:eastAsia="仿宋" w:cs="仿宋"/>
          <w:color w:val="231F20"/>
          <w:sz w:val="30"/>
          <w:szCs w:val="30"/>
          <w:lang w:val="en-US" w:eastAsia="zh-CN"/>
        </w:rPr>
        <w:t>*</w:t>
      </w:r>
      <w:r>
        <w:rPr>
          <w:rFonts w:hint="eastAsia" w:ascii="仿宋" w:hAnsi="仿宋" w:eastAsia="仿宋" w:cs="仿宋"/>
          <w:color w:val="231F20"/>
          <w:sz w:val="30"/>
          <w:szCs w:val="30"/>
          <w:lang w:eastAsia="zh-CN"/>
        </w:rPr>
        <w:t>）购入50盒、进货价格</w:t>
      </w:r>
      <w:r>
        <w:rPr>
          <w:rFonts w:hint="eastAsia" w:ascii="仿宋" w:hAnsi="仿宋" w:eastAsia="仿宋" w:cs="仿宋"/>
          <w:color w:val="231F20"/>
          <w:sz w:val="30"/>
          <w:szCs w:val="30"/>
          <w:lang w:val="en-US" w:eastAsia="zh-CN"/>
        </w:rPr>
        <w:t>*</w:t>
      </w:r>
      <w:r>
        <w:rPr>
          <w:rFonts w:hint="eastAsia" w:ascii="仿宋" w:hAnsi="仿宋" w:eastAsia="仿宋" w:cs="仿宋"/>
          <w:color w:val="231F20"/>
          <w:sz w:val="30"/>
          <w:szCs w:val="30"/>
          <w:lang w:eastAsia="zh-CN"/>
        </w:rPr>
        <w:t>元/盒，2017年12月29日从</w:t>
      </w:r>
      <w:r>
        <w:rPr>
          <w:rFonts w:hint="eastAsia" w:ascii="仿宋" w:hAnsi="仿宋" w:eastAsia="仿宋" w:cs="仿宋"/>
          <w:color w:val="231F20"/>
          <w:sz w:val="30"/>
          <w:szCs w:val="30"/>
          <w:lang w:val="en-US" w:eastAsia="zh-CN"/>
        </w:rPr>
        <w:t>*</w:t>
      </w:r>
      <w:r>
        <w:rPr>
          <w:rFonts w:hint="eastAsia" w:ascii="仿宋" w:hAnsi="仿宋" w:eastAsia="仿宋" w:cs="仿宋"/>
          <w:color w:val="231F20"/>
          <w:sz w:val="30"/>
          <w:szCs w:val="30"/>
          <w:lang w:eastAsia="zh-CN"/>
        </w:rPr>
        <w:t>（社会信用代码:</w:t>
      </w:r>
      <w:r>
        <w:rPr>
          <w:rFonts w:hint="eastAsia" w:ascii="仿宋" w:hAnsi="仿宋" w:eastAsia="仿宋" w:cs="仿宋"/>
          <w:color w:val="231F20"/>
          <w:sz w:val="30"/>
          <w:szCs w:val="30"/>
          <w:lang w:val="en-US" w:eastAsia="zh-CN"/>
        </w:rPr>
        <w:t>*</w:t>
      </w:r>
      <w:r>
        <w:rPr>
          <w:rFonts w:hint="eastAsia" w:ascii="仿宋" w:hAnsi="仿宋" w:eastAsia="仿宋" w:cs="仿宋"/>
          <w:color w:val="231F20"/>
          <w:sz w:val="30"/>
          <w:szCs w:val="30"/>
          <w:lang w:eastAsia="zh-CN"/>
        </w:rPr>
        <w:t>）购入19盒、进货价格</w:t>
      </w:r>
      <w:r>
        <w:rPr>
          <w:rFonts w:hint="eastAsia" w:ascii="仿宋" w:hAnsi="仿宋" w:eastAsia="仿宋" w:cs="仿宋"/>
          <w:color w:val="231F20"/>
          <w:sz w:val="30"/>
          <w:szCs w:val="30"/>
          <w:lang w:val="en-US" w:eastAsia="zh-CN"/>
        </w:rPr>
        <w:t>*</w:t>
      </w:r>
      <w:r>
        <w:rPr>
          <w:rFonts w:hint="eastAsia" w:ascii="仿宋" w:hAnsi="仿宋" w:eastAsia="仿宋" w:cs="仿宋"/>
          <w:color w:val="231F20"/>
          <w:sz w:val="30"/>
          <w:szCs w:val="30"/>
          <w:lang w:eastAsia="zh-CN"/>
        </w:rPr>
        <w:t>元/盒。</w:t>
      </w:r>
    </w:p>
    <w:p>
      <w:pPr>
        <w:pStyle w:val="2"/>
        <w:tabs>
          <w:tab w:val="left" w:pos="4440"/>
          <w:tab w:val="left" w:pos="8920"/>
        </w:tabs>
        <w:wordWrap w:val="0"/>
        <w:spacing w:line="293" w:lineRule="auto"/>
        <w:ind w:left="119" w:leftChars="54" w:right="119" w:firstLine="600" w:firstLineChars="200"/>
        <w:rPr>
          <w:rFonts w:ascii="仿宋" w:hAnsi="仿宋" w:eastAsia="仿宋" w:cs="仿宋"/>
          <w:color w:val="231F20"/>
          <w:sz w:val="30"/>
          <w:szCs w:val="30"/>
          <w:lang w:eastAsia="zh-CN"/>
        </w:rPr>
      </w:pPr>
      <w:r>
        <w:rPr>
          <w:rFonts w:hint="eastAsia" w:ascii="仿宋" w:hAnsi="仿宋" w:eastAsia="仿宋" w:cs="仿宋"/>
          <w:color w:val="231F20"/>
          <w:sz w:val="30"/>
          <w:szCs w:val="30"/>
          <w:lang w:eastAsia="zh-CN"/>
        </w:rPr>
        <w:t>截至我</w:t>
      </w:r>
      <w:r>
        <w:rPr>
          <w:rFonts w:ascii="仿宋" w:hAnsi="仿宋" w:eastAsia="仿宋" w:cs="仿宋"/>
          <w:color w:val="231F20"/>
          <w:sz w:val="30"/>
          <w:szCs w:val="30"/>
          <w:lang w:eastAsia="zh-CN"/>
        </w:rPr>
        <w:t>局</w:t>
      </w:r>
      <w:r>
        <w:rPr>
          <w:rFonts w:hint="eastAsia" w:ascii="仿宋" w:hAnsi="仿宋" w:eastAsia="仿宋" w:cs="仿宋"/>
          <w:color w:val="231F20"/>
          <w:sz w:val="30"/>
          <w:szCs w:val="30"/>
          <w:lang w:eastAsia="zh-CN"/>
        </w:rPr>
        <w:t>执法人员2019年7月16日现场检查时，涉案批次产品共销售147盒，已全部销售出去，其中78盒的销售单价为</w:t>
      </w:r>
      <w:r>
        <w:rPr>
          <w:rFonts w:hint="eastAsia" w:ascii="仿宋" w:hAnsi="仿宋" w:eastAsia="仿宋" w:cs="仿宋"/>
          <w:color w:val="231F20"/>
          <w:sz w:val="30"/>
          <w:szCs w:val="30"/>
          <w:lang w:val="en-US" w:eastAsia="zh-CN"/>
        </w:rPr>
        <w:t>*</w:t>
      </w:r>
      <w:r>
        <w:rPr>
          <w:rFonts w:hint="eastAsia" w:ascii="仿宋" w:hAnsi="仿宋" w:eastAsia="仿宋" w:cs="仿宋"/>
          <w:color w:val="231F20"/>
          <w:sz w:val="30"/>
          <w:szCs w:val="30"/>
          <w:lang w:eastAsia="zh-CN"/>
        </w:rPr>
        <w:t>元/盒，69盒的销售单价为</w:t>
      </w:r>
      <w:r>
        <w:rPr>
          <w:rFonts w:hint="eastAsia" w:ascii="仿宋" w:hAnsi="仿宋" w:eastAsia="仿宋" w:cs="仿宋"/>
          <w:color w:val="231F20"/>
          <w:sz w:val="30"/>
          <w:szCs w:val="30"/>
          <w:lang w:val="en-US" w:eastAsia="zh-CN"/>
        </w:rPr>
        <w:t>*</w:t>
      </w:r>
      <w:r>
        <w:rPr>
          <w:rFonts w:hint="eastAsia" w:ascii="仿宋" w:hAnsi="仿宋" w:eastAsia="仿宋" w:cs="仿宋"/>
          <w:color w:val="231F20"/>
          <w:sz w:val="30"/>
          <w:szCs w:val="30"/>
          <w:lang w:eastAsia="zh-CN"/>
        </w:rPr>
        <w:t>元/盒。你（单位）经营水分含量不符合国家药品标准的清热暗疮丸（批号20170202）的行为违反《中华人民共和国药品管理法》第四十九条第三款第（六）项的规定。经计算，你（单位）货值金额为</w:t>
      </w:r>
      <w:r>
        <w:rPr>
          <w:rFonts w:hint="eastAsia" w:ascii="仿宋" w:hAnsi="仿宋" w:eastAsia="仿宋" w:cs="仿宋"/>
          <w:color w:val="231F20"/>
          <w:sz w:val="30"/>
          <w:szCs w:val="30"/>
          <w:lang w:val="en-US" w:eastAsia="zh-CN"/>
        </w:rPr>
        <w:t>*</w:t>
      </w:r>
      <w:r>
        <w:rPr>
          <w:rFonts w:hint="eastAsia" w:ascii="仿宋" w:hAnsi="仿宋" w:eastAsia="仿宋" w:cs="仿宋"/>
          <w:color w:val="231F20"/>
          <w:sz w:val="30"/>
          <w:szCs w:val="30"/>
          <w:lang w:eastAsia="zh-CN"/>
        </w:rPr>
        <w:t>元，进货价格共</w:t>
      </w:r>
      <w:r>
        <w:rPr>
          <w:rFonts w:hint="eastAsia" w:ascii="仿宋" w:hAnsi="仿宋" w:eastAsia="仿宋" w:cs="仿宋"/>
          <w:color w:val="231F20"/>
          <w:sz w:val="30"/>
          <w:szCs w:val="30"/>
          <w:lang w:val="en-US" w:eastAsia="zh-CN"/>
        </w:rPr>
        <w:t>*</w:t>
      </w:r>
      <w:r>
        <w:rPr>
          <w:rFonts w:hint="eastAsia" w:ascii="仿宋" w:hAnsi="仿宋" w:eastAsia="仿宋" w:cs="仿宋"/>
          <w:color w:val="231F20"/>
          <w:sz w:val="30"/>
          <w:szCs w:val="30"/>
          <w:lang w:eastAsia="zh-CN"/>
        </w:rPr>
        <w:t>元，违法所得共计142.13元。</w:t>
      </w:r>
    </w:p>
    <w:p>
      <w:pPr>
        <w:pStyle w:val="2"/>
        <w:tabs>
          <w:tab w:val="left" w:pos="4440"/>
          <w:tab w:val="left" w:pos="8920"/>
        </w:tabs>
        <w:wordWrap w:val="0"/>
        <w:spacing w:line="293" w:lineRule="auto"/>
        <w:ind w:left="119" w:leftChars="54" w:right="119" w:firstLine="600" w:firstLineChars="200"/>
        <w:rPr>
          <w:rFonts w:ascii="仿宋" w:hAnsi="仿宋" w:eastAsia="仿宋" w:cs="仿宋"/>
          <w:color w:val="231F20"/>
          <w:sz w:val="30"/>
          <w:szCs w:val="30"/>
          <w:lang w:eastAsia="zh-CN"/>
        </w:rPr>
      </w:pPr>
      <w:r>
        <w:rPr>
          <w:rFonts w:hint="eastAsia" w:ascii="仿宋" w:hAnsi="仿宋" w:eastAsia="仿宋" w:cs="仿宋"/>
          <w:color w:val="231F20"/>
          <w:sz w:val="30"/>
          <w:szCs w:val="30"/>
          <w:lang w:eastAsia="zh-CN"/>
        </w:rPr>
        <w:t>上述事实，主要有以下证据证明：</w:t>
      </w:r>
    </w:p>
    <w:p>
      <w:pPr>
        <w:pStyle w:val="2"/>
        <w:tabs>
          <w:tab w:val="left" w:pos="8964"/>
        </w:tabs>
        <w:spacing w:before="31" w:line="360" w:lineRule="auto"/>
        <w:ind w:firstLine="600" w:firstLineChars="200"/>
        <w:rPr>
          <w:rFonts w:hint="eastAsia" w:ascii="仿宋" w:hAnsi="仿宋" w:eastAsia="仿宋" w:cs="仿宋"/>
          <w:color w:val="231F20"/>
          <w:sz w:val="30"/>
          <w:szCs w:val="30"/>
          <w:lang w:eastAsia="zh-CN"/>
        </w:rPr>
      </w:pPr>
      <w:r>
        <w:rPr>
          <w:rFonts w:hint="eastAsia" w:ascii="仿宋" w:hAnsi="仿宋" w:eastAsia="仿宋" w:cs="仿宋"/>
          <w:color w:val="231F20"/>
          <w:sz w:val="30"/>
          <w:szCs w:val="30"/>
          <w:lang w:eastAsia="zh-CN"/>
        </w:rPr>
        <w:t>1.我</w:t>
      </w:r>
      <w:r>
        <w:rPr>
          <w:rFonts w:ascii="仿宋" w:hAnsi="仿宋" w:eastAsia="仿宋" w:cs="仿宋"/>
          <w:color w:val="231F20"/>
          <w:sz w:val="30"/>
          <w:szCs w:val="30"/>
          <w:lang w:eastAsia="zh-CN"/>
        </w:rPr>
        <w:t>局执法人员</w:t>
      </w:r>
      <w:r>
        <w:rPr>
          <w:rFonts w:hint="eastAsia" w:ascii="仿宋" w:hAnsi="仿宋" w:eastAsia="仿宋" w:cs="仿宋"/>
          <w:color w:val="231F20"/>
          <w:sz w:val="30"/>
          <w:szCs w:val="30"/>
          <w:lang w:eastAsia="zh-CN"/>
        </w:rPr>
        <w:t>送达检验报告现场检查时的《现场检查笔录》1份、《责令改正通知书》1份、所拍的照片2张。</w:t>
      </w:r>
    </w:p>
    <w:p>
      <w:pPr>
        <w:pStyle w:val="2"/>
        <w:tabs>
          <w:tab w:val="left" w:pos="8964"/>
        </w:tabs>
        <w:spacing w:before="31" w:line="360" w:lineRule="auto"/>
        <w:ind w:firstLine="600" w:firstLineChars="200"/>
        <w:rPr>
          <w:rFonts w:hint="eastAsia" w:ascii="仿宋" w:hAnsi="仿宋" w:eastAsia="仿宋" w:cs="仿宋"/>
          <w:color w:val="231F20"/>
          <w:sz w:val="30"/>
          <w:szCs w:val="30"/>
          <w:lang w:eastAsia="zh-CN"/>
        </w:rPr>
      </w:pPr>
      <w:r>
        <w:rPr>
          <w:rFonts w:hint="eastAsia" w:ascii="仿宋" w:hAnsi="仿宋" w:eastAsia="仿宋" w:cs="仿宋"/>
          <w:color w:val="231F20"/>
          <w:sz w:val="30"/>
          <w:szCs w:val="30"/>
          <w:lang w:eastAsia="zh-CN"/>
        </w:rPr>
        <w:t>2. 你（单位）提供的委托书、被委托人</w:t>
      </w:r>
      <w:r>
        <w:rPr>
          <w:rFonts w:hint="eastAsia" w:ascii="仿宋" w:hAnsi="仿宋" w:eastAsia="仿宋" w:cs="仿宋"/>
          <w:color w:val="231F20"/>
          <w:sz w:val="30"/>
          <w:szCs w:val="30"/>
          <w:lang w:val="en-US" w:eastAsia="zh-CN"/>
        </w:rPr>
        <w:t>*</w:t>
      </w:r>
      <w:r>
        <w:rPr>
          <w:rFonts w:hint="eastAsia" w:ascii="仿宋" w:hAnsi="仿宋" w:eastAsia="仿宋" w:cs="仿宋"/>
          <w:color w:val="231F20"/>
          <w:sz w:val="30"/>
          <w:szCs w:val="30"/>
          <w:lang w:eastAsia="zh-CN"/>
        </w:rPr>
        <w:t>的身份证复印件和广东国药医药连锁企业有限公司的营业执照复印件、药品经营许可证复印件、药品经营质量管理规范认证证书复印件、法人黄振城的身份证复印件。</w:t>
      </w:r>
    </w:p>
    <w:p>
      <w:pPr>
        <w:pStyle w:val="2"/>
        <w:tabs>
          <w:tab w:val="left" w:pos="8964"/>
        </w:tabs>
        <w:spacing w:before="31" w:line="360" w:lineRule="auto"/>
        <w:ind w:firstLine="600" w:firstLineChars="200"/>
        <w:rPr>
          <w:rFonts w:hint="eastAsia" w:ascii="仿宋" w:hAnsi="仿宋" w:eastAsia="仿宋" w:cs="仿宋"/>
          <w:color w:val="231F20"/>
          <w:sz w:val="30"/>
          <w:szCs w:val="30"/>
          <w:lang w:eastAsia="zh-CN"/>
        </w:rPr>
      </w:pPr>
      <w:r>
        <w:rPr>
          <w:rFonts w:hint="eastAsia" w:ascii="仿宋" w:hAnsi="仿宋" w:eastAsia="仿宋" w:cs="仿宋"/>
          <w:color w:val="231F20"/>
          <w:sz w:val="30"/>
          <w:szCs w:val="30"/>
          <w:lang w:eastAsia="zh-CN"/>
        </w:rPr>
        <w:t>3.我</w:t>
      </w:r>
      <w:r>
        <w:rPr>
          <w:rFonts w:ascii="仿宋" w:hAnsi="仿宋" w:eastAsia="仿宋" w:cs="仿宋"/>
          <w:color w:val="231F20"/>
          <w:sz w:val="30"/>
          <w:szCs w:val="30"/>
          <w:lang w:eastAsia="zh-CN"/>
        </w:rPr>
        <w:t>局</w:t>
      </w:r>
      <w:r>
        <w:rPr>
          <w:rFonts w:hint="eastAsia" w:ascii="仿宋" w:hAnsi="仿宋" w:eastAsia="仿宋" w:cs="仿宋"/>
          <w:color w:val="231F20"/>
          <w:sz w:val="30"/>
          <w:szCs w:val="30"/>
          <w:lang w:eastAsia="zh-CN"/>
        </w:rPr>
        <w:t>执法人员于2019年7月10日对</w:t>
      </w:r>
      <w:r>
        <w:rPr>
          <w:rFonts w:hint="eastAsia" w:ascii="仿宋" w:hAnsi="仿宋" w:eastAsia="仿宋" w:cs="仿宋"/>
          <w:color w:val="231F20"/>
          <w:sz w:val="30"/>
          <w:szCs w:val="30"/>
          <w:lang w:val="en-US" w:eastAsia="zh-CN"/>
        </w:rPr>
        <w:t>*</w:t>
      </w:r>
      <w:r>
        <w:rPr>
          <w:rFonts w:hint="eastAsia" w:ascii="仿宋" w:hAnsi="仿宋" w:eastAsia="仿宋" w:cs="仿宋"/>
          <w:color w:val="231F20"/>
          <w:sz w:val="30"/>
          <w:szCs w:val="30"/>
          <w:lang w:eastAsia="zh-CN"/>
        </w:rPr>
        <w:t>进行询问调查时制作的询问笔录一份。</w:t>
      </w:r>
    </w:p>
    <w:p>
      <w:pPr>
        <w:pStyle w:val="2"/>
        <w:tabs>
          <w:tab w:val="left" w:pos="8964"/>
        </w:tabs>
        <w:spacing w:before="31" w:line="360" w:lineRule="auto"/>
        <w:ind w:firstLine="600" w:firstLineChars="200"/>
        <w:rPr>
          <w:rFonts w:hint="eastAsia" w:ascii="仿宋" w:hAnsi="仿宋" w:eastAsia="仿宋" w:cs="仿宋"/>
          <w:color w:val="231F20"/>
          <w:sz w:val="30"/>
          <w:szCs w:val="30"/>
          <w:lang w:eastAsia="zh-CN"/>
        </w:rPr>
      </w:pPr>
      <w:r>
        <w:rPr>
          <w:rFonts w:hint="eastAsia" w:ascii="仿宋" w:hAnsi="仿宋" w:eastAsia="仿宋" w:cs="仿宋"/>
          <w:color w:val="231F20"/>
          <w:sz w:val="30"/>
          <w:szCs w:val="30"/>
          <w:lang w:eastAsia="zh-CN"/>
        </w:rPr>
        <w:t xml:space="preserve">4. 你（单位）提供的进货单复印件、拒收单复印件和三家供货商的营业执照复印件、药品生产许可证复印件、药品经营质量管理规范认证证书复印件，生产商吉林省天光药业有限公司“清热暗疮丸”（批号20170202）的《成品检验报告单》、营业执照、药品生产许可证、药品GMP证书的复印件。   </w:t>
      </w:r>
    </w:p>
    <w:p>
      <w:pPr>
        <w:pStyle w:val="2"/>
        <w:tabs>
          <w:tab w:val="left" w:pos="8964"/>
        </w:tabs>
        <w:spacing w:before="31" w:line="360" w:lineRule="auto"/>
        <w:ind w:firstLine="600" w:firstLineChars="200"/>
        <w:rPr>
          <w:rFonts w:hint="eastAsia" w:ascii="仿宋" w:hAnsi="仿宋" w:eastAsia="仿宋" w:cs="仿宋"/>
          <w:color w:val="231F20"/>
          <w:sz w:val="30"/>
          <w:szCs w:val="30"/>
          <w:lang w:eastAsia="zh-CN"/>
        </w:rPr>
      </w:pPr>
      <w:r>
        <w:rPr>
          <w:rFonts w:hint="eastAsia" w:ascii="仿宋" w:hAnsi="仿宋" w:eastAsia="仿宋" w:cs="仿宋"/>
          <w:color w:val="231F20"/>
          <w:sz w:val="30"/>
          <w:szCs w:val="30"/>
          <w:lang w:eastAsia="zh-CN"/>
        </w:rPr>
        <w:t>5.深圳市药品检验研究院检验报告出具的检验报告（编号：CZ20190655）。</w:t>
      </w:r>
    </w:p>
    <w:p>
      <w:pPr>
        <w:pStyle w:val="2"/>
        <w:tabs>
          <w:tab w:val="left" w:pos="8964"/>
        </w:tabs>
        <w:spacing w:before="31" w:line="360" w:lineRule="auto"/>
        <w:ind w:left="0" w:firstLine="750" w:firstLineChars="250"/>
        <w:rPr>
          <w:rFonts w:ascii="仿宋" w:hAnsi="仿宋" w:eastAsia="仿宋" w:cs="仿宋"/>
          <w:color w:val="231F20"/>
          <w:sz w:val="30"/>
          <w:szCs w:val="30"/>
          <w:lang w:eastAsia="zh-CN"/>
        </w:rPr>
      </w:pPr>
      <w:r>
        <w:rPr>
          <w:rFonts w:hint="eastAsia" w:ascii="仿宋" w:hAnsi="仿宋" w:eastAsia="仿宋" w:cs="仿宋"/>
          <w:color w:val="231F20"/>
          <w:sz w:val="30"/>
          <w:szCs w:val="30"/>
          <w:lang w:eastAsia="zh-CN"/>
        </w:rPr>
        <w:t>6. 你（单位）提供的情况说明。</w:t>
      </w:r>
    </w:p>
    <w:p>
      <w:pPr>
        <w:pStyle w:val="2"/>
        <w:tabs>
          <w:tab w:val="left" w:pos="8964"/>
        </w:tabs>
        <w:spacing w:before="31" w:line="360" w:lineRule="auto"/>
        <w:ind w:left="0" w:firstLine="600" w:firstLineChars="200"/>
        <w:rPr>
          <w:rFonts w:ascii="仿宋" w:hAnsi="仿宋" w:eastAsia="仿宋" w:cs="仿宋"/>
          <w:color w:val="231F20"/>
          <w:sz w:val="30"/>
          <w:szCs w:val="30"/>
          <w:lang w:eastAsia="zh-CN"/>
        </w:rPr>
      </w:pPr>
      <w:r>
        <w:rPr>
          <w:rFonts w:hint="eastAsia" w:ascii="仿宋" w:hAnsi="仿宋" w:eastAsia="仿宋" w:cs="仿宋"/>
          <w:color w:val="231F20"/>
          <w:sz w:val="30"/>
          <w:szCs w:val="30"/>
          <w:lang w:eastAsia="zh-CN"/>
        </w:rPr>
        <w:t>我局于2019年</w:t>
      </w:r>
      <w:r>
        <w:rPr>
          <w:rFonts w:ascii="仿宋" w:hAnsi="仿宋" w:eastAsia="仿宋" w:cs="仿宋"/>
          <w:color w:val="231F20"/>
          <w:sz w:val="30"/>
          <w:szCs w:val="30"/>
          <w:lang w:eastAsia="zh-CN"/>
        </w:rPr>
        <w:t>10</w:t>
      </w:r>
      <w:r>
        <w:rPr>
          <w:rFonts w:hint="eastAsia" w:ascii="仿宋" w:hAnsi="仿宋" w:eastAsia="仿宋" w:cs="仿宋"/>
          <w:color w:val="231F20"/>
          <w:sz w:val="30"/>
          <w:szCs w:val="30"/>
          <w:lang w:eastAsia="zh-CN"/>
        </w:rPr>
        <w:t>月</w:t>
      </w:r>
      <w:r>
        <w:rPr>
          <w:rFonts w:ascii="仿宋" w:hAnsi="仿宋" w:eastAsia="仿宋" w:cs="仿宋"/>
          <w:color w:val="231F20"/>
          <w:sz w:val="30"/>
          <w:szCs w:val="30"/>
          <w:lang w:eastAsia="zh-CN"/>
        </w:rPr>
        <w:t>16</w:t>
      </w:r>
      <w:r>
        <w:rPr>
          <w:rFonts w:hint="eastAsia" w:ascii="仿宋" w:hAnsi="仿宋" w:eastAsia="仿宋" w:cs="仿宋"/>
          <w:color w:val="231F20"/>
          <w:sz w:val="30"/>
          <w:szCs w:val="30"/>
          <w:lang w:eastAsia="zh-CN"/>
        </w:rPr>
        <w:t>日向你（单位）送达《行政处罚告知书》（穗埔市监夏港处告〔2019〕7号），你（单位）自收到该份告知书之日起三个工作日内未行使陈述、申辩，我局视你（单位）放弃此权利。</w:t>
      </w:r>
    </w:p>
    <w:p>
      <w:pPr>
        <w:pStyle w:val="2"/>
        <w:tabs>
          <w:tab w:val="left" w:pos="8964"/>
        </w:tabs>
        <w:spacing w:before="31" w:line="360" w:lineRule="auto"/>
        <w:ind w:left="0" w:firstLine="600" w:firstLineChars="200"/>
        <w:rPr>
          <w:rFonts w:ascii="仿宋" w:hAnsi="仿宋" w:eastAsia="仿宋" w:cs="仿宋"/>
          <w:color w:val="231F20"/>
          <w:sz w:val="30"/>
          <w:szCs w:val="30"/>
          <w:lang w:eastAsia="zh-CN"/>
        </w:rPr>
      </w:pPr>
      <w:r>
        <w:rPr>
          <w:rFonts w:hint="eastAsia" w:ascii="仿宋" w:hAnsi="仿宋" w:eastAsia="仿宋" w:cs="仿宋"/>
          <w:color w:val="231F20"/>
          <w:sz w:val="30"/>
          <w:szCs w:val="30"/>
          <w:lang w:eastAsia="zh-CN"/>
        </w:rPr>
        <w:t>你（单位）经营水分含量不符合国家药品标准的清热暗疮丸（批号20170202）的行为违反了《中华人民共和国药品管理法》第四十九条第三款第（六）项的规定。</w:t>
      </w:r>
    </w:p>
    <w:p>
      <w:pPr>
        <w:pStyle w:val="2"/>
        <w:tabs>
          <w:tab w:val="left" w:pos="8964"/>
        </w:tabs>
        <w:spacing w:before="31" w:line="360" w:lineRule="auto"/>
        <w:ind w:left="0" w:firstLine="600" w:firstLineChars="200"/>
        <w:rPr>
          <w:rFonts w:ascii="仿宋" w:hAnsi="仿宋" w:eastAsia="仿宋" w:cs="仿宋"/>
          <w:color w:val="231F20"/>
          <w:sz w:val="30"/>
          <w:szCs w:val="30"/>
          <w:lang w:eastAsia="zh-CN"/>
        </w:rPr>
      </w:pPr>
      <w:r>
        <w:rPr>
          <w:rFonts w:hint="eastAsia" w:ascii="仿宋" w:hAnsi="仿宋" w:eastAsia="仿宋" w:cs="仿宋"/>
          <w:color w:val="231F20"/>
          <w:sz w:val="30"/>
          <w:szCs w:val="30"/>
          <w:lang w:eastAsia="zh-CN"/>
        </w:rPr>
        <w:t xml:space="preserve">鉴于你（单位）对于经营的药品清热暗疮丸（批号20170202）水分是否超过国家药品标准，属于非经检测不能得知，难以发现该产品是否存在水分超过国家药品标准的问题，并无主观恶意，违法行为轻微，在得知其销售的清热暗疮丸（批号20170202）抽检不合格的情况下，能积极主动配合执法人员调查，且你（单位）能如实说明其进货来源，能提供上述涉案产品的供应商证照资料、检验报告、进销存台账等材料，已履行索证索票和进货查验义务，其违法行为未造成社会危害后果，违法所得较小，情节轻微，符合从轻处罚的条件。                              </w:t>
      </w:r>
    </w:p>
    <w:p>
      <w:pPr>
        <w:pStyle w:val="2"/>
        <w:tabs>
          <w:tab w:val="left" w:pos="8964"/>
        </w:tabs>
        <w:spacing w:before="31" w:line="360" w:lineRule="auto"/>
        <w:ind w:left="0" w:firstLine="600" w:firstLineChars="200"/>
        <w:rPr>
          <w:rFonts w:hint="eastAsia" w:ascii="仿宋" w:hAnsi="仿宋" w:eastAsia="仿宋" w:cs="仿宋"/>
          <w:color w:val="231F20"/>
          <w:sz w:val="30"/>
          <w:szCs w:val="30"/>
          <w:lang w:eastAsia="zh-CN"/>
        </w:rPr>
      </w:pPr>
      <w:r>
        <w:rPr>
          <w:rFonts w:hint="eastAsia" w:ascii="仿宋" w:hAnsi="仿宋" w:eastAsia="仿宋" w:cs="仿宋"/>
          <w:color w:val="231F20"/>
          <w:sz w:val="30"/>
          <w:szCs w:val="30"/>
          <w:lang w:eastAsia="zh-CN"/>
        </w:rPr>
        <w:t xml:space="preserve">依据《中华人民共和国药品管理法》第七十四条的规定，且涉案批次产品已全部销售完毕无法进行没收，我局对你（单位）作出以下从轻行政处罚： </w:t>
      </w:r>
    </w:p>
    <w:p>
      <w:pPr>
        <w:pStyle w:val="2"/>
        <w:tabs>
          <w:tab w:val="left" w:pos="8964"/>
        </w:tabs>
        <w:spacing w:before="31" w:line="360" w:lineRule="auto"/>
        <w:ind w:firstLine="450" w:firstLineChars="150"/>
        <w:rPr>
          <w:rFonts w:hint="eastAsia" w:ascii="仿宋" w:hAnsi="仿宋" w:eastAsia="仿宋" w:cs="仿宋"/>
          <w:color w:val="231F20"/>
          <w:sz w:val="30"/>
          <w:szCs w:val="30"/>
          <w:lang w:eastAsia="zh-CN"/>
        </w:rPr>
      </w:pPr>
      <w:r>
        <w:rPr>
          <w:rFonts w:hint="eastAsia" w:ascii="仿宋" w:hAnsi="仿宋" w:eastAsia="仿宋" w:cs="仿宋"/>
          <w:color w:val="231F20"/>
          <w:sz w:val="30"/>
          <w:szCs w:val="30"/>
          <w:lang w:eastAsia="zh-CN"/>
        </w:rPr>
        <w:t>1、没收违法所得142.13元；</w:t>
      </w:r>
    </w:p>
    <w:p>
      <w:pPr>
        <w:pStyle w:val="2"/>
        <w:tabs>
          <w:tab w:val="left" w:pos="8964"/>
        </w:tabs>
        <w:spacing w:before="31" w:line="360" w:lineRule="auto"/>
        <w:ind w:firstLine="450" w:firstLineChars="150"/>
        <w:rPr>
          <w:rFonts w:hint="eastAsia" w:ascii="仿宋" w:hAnsi="仿宋" w:eastAsia="仿宋" w:cs="仿宋"/>
          <w:color w:val="231F20"/>
          <w:sz w:val="30"/>
          <w:szCs w:val="30"/>
          <w:lang w:eastAsia="zh-CN"/>
        </w:rPr>
      </w:pPr>
      <w:r>
        <w:rPr>
          <w:rFonts w:hint="eastAsia" w:ascii="仿宋" w:hAnsi="仿宋" w:eastAsia="仿宋" w:cs="仿宋"/>
          <w:color w:val="231F20"/>
          <w:sz w:val="30"/>
          <w:szCs w:val="30"/>
          <w:lang w:eastAsia="zh-CN"/>
        </w:rPr>
        <w:t>2、处以罚款1875.00元；</w:t>
      </w:r>
    </w:p>
    <w:p>
      <w:pPr>
        <w:pStyle w:val="2"/>
        <w:tabs>
          <w:tab w:val="left" w:pos="8964"/>
        </w:tabs>
        <w:spacing w:before="31" w:line="360" w:lineRule="auto"/>
        <w:ind w:left="0" w:firstLine="600" w:firstLineChars="200"/>
        <w:rPr>
          <w:rFonts w:ascii="仿宋" w:hAnsi="仿宋" w:eastAsia="仿宋" w:cs="仿宋"/>
          <w:color w:val="231F20"/>
          <w:sz w:val="30"/>
          <w:szCs w:val="30"/>
          <w:lang w:eastAsia="zh-CN"/>
        </w:rPr>
      </w:pPr>
      <w:r>
        <w:rPr>
          <w:rFonts w:hint="eastAsia" w:ascii="仿宋" w:hAnsi="仿宋" w:eastAsia="仿宋" w:cs="仿宋"/>
          <w:color w:val="231F20"/>
          <w:sz w:val="30"/>
          <w:szCs w:val="30"/>
          <w:lang w:eastAsia="zh-CN"/>
        </w:rPr>
        <w:t>罚没共计2017.13元。</w:t>
      </w:r>
    </w:p>
    <w:p>
      <w:pPr>
        <w:pStyle w:val="2"/>
        <w:tabs>
          <w:tab w:val="left" w:pos="8964"/>
        </w:tabs>
        <w:spacing w:before="31" w:line="360" w:lineRule="auto"/>
        <w:ind w:left="0" w:firstLine="600" w:firstLineChars="200"/>
        <w:rPr>
          <w:rFonts w:ascii="仿宋" w:hAnsi="仿宋" w:eastAsia="仿宋" w:cs="仿宋"/>
          <w:color w:val="231F20"/>
          <w:sz w:val="30"/>
          <w:szCs w:val="30"/>
          <w:lang w:eastAsia="zh-CN"/>
        </w:rPr>
      </w:pPr>
      <w:r>
        <w:rPr>
          <w:rFonts w:hint="eastAsia" w:ascii="仿宋" w:hAnsi="仿宋" w:eastAsia="仿宋" w:cs="仿宋"/>
          <w:color w:val="231F20"/>
          <w:sz w:val="30"/>
          <w:szCs w:val="30"/>
          <w:lang w:eastAsia="zh-CN"/>
        </w:rPr>
        <w:t>你（单位）应当自收到本行政处罚决定书之日起十五日内，将罚没款缴至《广州市非税收入缴款通知书》所列银行。到期不缴纳罚款的，依据《中华人民共和国行政处罚法》第五十一条的规定，本局可每日按罚款数额的百分之三加处罚款，并依法申请人民法院强制执行。</w:t>
      </w:r>
    </w:p>
    <w:p>
      <w:pPr>
        <w:pStyle w:val="2"/>
        <w:tabs>
          <w:tab w:val="left" w:pos="8964"/>
        </w:tabs>
        <w:spacing w:before="31" w:line="360" w:lineRule="auto"/>
        <w:ind w:left="0" w:firstLine="600" w:firstLineChars="200"/>
        <w:rPr>
          <w:rFonts w:ascii="仿宋" w:hAnsi="仿宋" w:eastAsia="仿宋" w:cs="仿宋"/>
          <w:color w:val="231F20"/>
          <w:sz w:val="30"/>
          <w:szCs w:val="30"/>
          <w:lang w:eastAsia="zh-CN"/>
        </w:rPr>
      </w:pPr>
      <w:r>
        <w:rPr>
          <w:rFonts w:hint="eastAsia" w:ascii="仿宋" w:hAnsi="仿宋" w:eastAsia="仿宋" w:cs="仿宋"/>
          <w:color w:val="231F20"/>
          <w:sz w:val="30"/>
          <w:szCs w:val="30"/>
          <w:lang w:eastAsia="zh-CN"/>
        </w:rPr>
        <w:t>如你（单位）不服本行政处罚决定，可以在收到本行政处罚决定书之日起六十日内向广州市黄埔区人民政府或广州市市场监督管理局申请行政复议，广州市黄埔区人民政府的复议地址：广州市黄埔区水西路12号A栋2楼公共法律服务中心，电话82378878，广州市市场监督</w:t>
      </w:r>
      <w:bookmarkStart w:id="0" w:name="_GoBack"/>
      <w:bookmarkEnd w:id="0"/>
      <w:r>
        <w:rPr>
          <w:rFonts w:hint="eastAsia" w:ascii="仿宋" w:hAnsi="仿宋" w:eastAsia="仿宋" w:cs="仿宋"/>
          <w:color w:val="231F20"/>
          <w:sz w:val="30"/>
          <w:szCs w:val="30"/>
          <w:lang w:eastAsia="zh-CN"/>
        </w:rPr>
        <w:t>管理局的复议地址：广州市天河区天河路112号，电话：85590146。也可以在六个月内依法向广州铁路运输法院提起行政诉讼。</w:t>
      </w:r>
    </w:p>
    <w:p>
      <w:pPr>
        <w:pStyle w:val="2"/>
        <w:tabs>
          <w:tab w:val="left" w:pos="8964"/>
        </w:tabs>
        <w:spacing w:before="31" w:line="360" w:lineRule="auto"/>
        <w:ind w:left="0"/>
        <w:rPr>
          <w:rFonts w:ascii="仿宋" w:hAnsi="仿宋" w:eastAsia="仿宋" w:cs="仿宋"/>
          <w:color w:val="231F20"/>
          <w:sz w:val="30"/>
          <w:szCs w:val="30"/>
          <w:lang w:eastAsia="zh-CN"/>
        </w:rPr>
      </w:pPr>
    </w:p>
    <w:p>
      <w:pPr>
        <w:pStyle w:val="2"/>
        <w:tabs>
          <w:tab w:val="left" w:pos="8964"/>
        </w:tabs>
        <w:spacing w:before="31" w:line="360" w:lineRule="auto"/>
        <w:ind w:left="0"/>
        <w:rPr>
          <w:rFonts w:ascii="仿宋" w:hAnsi="仿宋" w:eastAsia="仿宋" w:cs="仿宋"/>
          <w:color w:val="231F20"/>
          <w:sz w:val="30"/>
          <w:szCs w:val="30"/>
          <w:lang w:eastAsia="zh-CN"/>
        </w:rPr>
      </w:pPr>
    </w:p>
    <w:p>
      <w:pPr>
        <w:pStyle w:val="2"/>
        <w:tabs>
          <w:tab w:val="left" w:pos="8964"/>
        </w:tabs>
        <w:spacing w:before="31" w:line="360" w:lineRule="auto"/>
        <w:ind w:left="0"/>
        <w:rPr>
          <w:rFonts w:ascii="仿宋" w:hAnsi="仿宋" w:eastAsia="仿宋" w:cs="仿宋"/>
          <w:color w:val="231F20"/>
          <w:sz w:val="30"/>
          <w:szCs w:val="30"/>
          <w:lang w:eastAsia="zh-CN"/>
        </w:rPr>
      </w:pPr>
    </w:p>
    <w:p>
      <w:pPr>
        <w:pStyle w:val="2"/>
        <w:tabs>
          <w:tab w:val="left" w:pos="8964"/>
        </w:tabs>
        <w:spacing w:before="31" w:line="360" w:lineRule="auto"/>
        <w:ind w:firstLine="3900" w:firstLineChars="1300"/>
        <w:rPr>
          <w:rFonts w:ascii="仿宋" w:hAnsi="仿宋" w:eastAsia="仿宋" w:cs="仿宋"/>
          <w:color w:val="231F20"/>
          <w:sz w:val="30"/>
          <w:szCs w:val="30"/>
          <w:lang w:eastAsia="zh-CN"/>
        </w:rPr>
      </w:pPr>
      <w:r>
        <w:rPr>
          <w:rFonts w:hint="eastAsia" w:ascii="仿宋" w:hAnsi="仿宋" w:eastAsia="仿宋" w:cs="仿宋"/>
          <w:color w:val="231F20"/>
          <w:sz w:val="30"/>
          <w:szCs w:val="30"/>
          <w:lang w:eastAsia="zh-CN"/>
        </w:rPr>
        <w:t>广州市黄埔区市场监督管理局</w:t>
      </w:r>
    </w:p>
    <w:p>
      <w:pPr>
        <w:pStyle w:val="2"/>
        <w:tabs>
          <w:tab w:val="left" w:pos="8964"/>
        </w:tabs>
        <w:spacing w:before="31" w:line="360" w:lineRule="auto"/>
        <w:ind w:firstLine="4800" w:firstLineChars="1600"/>
        <w:rPr>
          <w:rFonts w:ascii="仿宋" w:hAnsi="仿宋" w:eastAsia="仿宋" w:cs="仿宋"/>
          <w:color w:val="231F20"/>
          <w:sz w:val="30"/>
          <w:szCs w:val="30"/>
          <w:lang w:eastAsia="zh-CN"/>
        </w:rPr>
      </w:pPr>
      <w:r>
        <w:rPr>
          <w:rFonts w:hint="eastAsia" w:ascii="仿宋" w:hAnsi="仿宋" w:eastAsia="仿宋" w:cs="仿宋"/>
          <w:color w:val="231F20"/>
          <w:sz w:val="30"/>
          <w:szCs w:val="30"/>
          <w:lang w:eastAsia="zh-CN"/>
        </w:rPr>
        <w:t>2019年</w:t>
      </w:r>
      <w:r>
        <w:rPr>
          <w:rFonts w:hint="eastAsia" w:ascii="仿宋" w:hAnsi="仿宋" w:eastAsia="仿宋" w:cs="仿宋"/>
          <w:color w:val="231F20"/>
          <w:sz w:val="30"/>
          <w:szCs w:val="30"/>
          <w:lang w:val="en-US" w:eastAsia="zh-CN"/>
        </w:rPr>
        <w:t>10</w:t>
      </w:r>
      <w:r>
        <w:rPr>
          <w:rFonts w:hint="eastAsia" w:ascii="仿宋" w:hAnsi="仿宋" w:eastAsia="仿宋" w:cs="仿宋"/>
          <w:color w:val="231F20"/>
          <w:sz w:val="30"/>
          <w:szCs w:val="30"/>
          <w:lang w:eastAsia="zh-CN"/>
        </w:rPr>
        <w:t>月</w:t>
      </w:r>
      <w:r>
        <w:rPr>
          <w:rFonts w:hint="eastAsia" w:ascii="仿宋" w:hAnsi="仿宋" w:eastAsia="仿宋" w:cs="仿宋"/>
          <w:color w:val="231F20"/>
          <w:sz w:val="30"/>
          <w:szCs w:val="30"/>
          <w:lang w:val="en-US" w:eastAsia="zh-CN"/>
        </w:rPr>
        <w:t>29</w:t>
      </w:r>
      <w:r>
        <w:rPr>
          <w:rFonts w:hint="eastAsia" w:ascii="仿宋" w:hAnsi="仿宋" w:eastAsia="仿宋" w:cs="仿宋"/>
          <w:color w:val="231F20"/>
          <w:sz w:val="30"/>
          <w:szCs w:val="30"/>
          <w:lang w:eastAsia="zh-CN"/>
        </w:rPr>
        <w:t>日</w:t>
      </w:r>
    </w:p>
    <w:p>
      <w:pPr>
        <w:rPr>
          <w:lang w:eastAsia="zh-CN"/>
        </w:rPr>
      </w:pPr>
      <w:r>
        <w:rPr>
          <w:rFonts w:hint="eastAsia" w:ascii="仿宋" w:hAnsi="仿宋" w:eastAsia="仿宋" w:cs="仿宋"/>
          <w:color w:val="231F20"/>
          <w:sz w:val="30"/>
          <w:szCs w:val="30"/>
          <w:lang w:eastAsia="zh-CN"/>
        </w:rPr>
        <w:t>（市场监督管理部门将依法向社会公示本行政处罚决定信息）</w:t>
      </w:r>
    </w:p>
    <w:sectPr>
      <w:headerReference r:id="rId3" w:type="default"/>
      <w:pgSz w:w="11906" w:h="16838"/>
      <w:pgMar w:top="1440" w:right="180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F82495"/>
    <w:rsid w:val="0021252A"/>
    <w:rsid w:val="003C6D8E"/>
    <w:rsid w:val="006F77E4"/>
    <w:rsid w:val="00940F8B"/>
    <w:rsid w:val="00C551F2"/>
    <w:rsid w:val="00D1532F"/>
    <w:rsid w:val="00D604F8"/>
    <w:rsid w:val="00E304C9"/>
    <w:rsid w:val="00E437A8"/>
    <w:rsid w:val="00F078A2"/>
    <w:rsid w:val="015439AB"/>
    <w:rsid w:val="01CB7834"/>
    <w:rsid w:val="04606BA9"/>
    <w:rsid w:val="076456DA"/>
    <w:rsid w:val="0D473B60"/>
    <w:rsid w:val="11D329C8"/>
    <w:rsid w:val="19B15229"/>
    <w:rsid w:val="1CD30223"/>
    <w:rsid w:val="22F40B63"/>
    <w:rsid w:val="2DBA02B0"/>
    <w:rsid w:val="38C213BB"/>
    <w:rsid w:val="418B2A75"/>
    <w:rsid w:val="43F82495"/>
    <w:rsid w:val="4A965254"/>
    <w:rsid w:val="4BF55F65"/>
    <w:rsid w:val="4FB36472"/>
    <w:rsid w:val="5DC71170"/>
    <w:rsid w:val="709F18EA"/>
    <w:rsid w:val="787410AB"/>
    <w:rsid w:val="7CB613B9"/>
    <w:rsid w:val="7F4F7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link w:val="8"/>
    <w:uiPriority w:val="0"/>
    <w:pPr>
      <w:tabs>
        <w:tab w:val="center" w:pos="4153"/>
        <w:tab w:val="right" w:pos="8306"/>
      </w:tabs>
      <w:snapToGrid w:val="0"/>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0"/>
    <w:rPr>
      <w:rFonts w:ascii="Calibri" w:hAnsi="Calibri" w:eastAsia="宋体" w:cs="Times New Roman"/>
      <w:sz w:val="18"/>
      <w:szCs w:val="18"/>
      <w:lang w:eastAsia="en-US"/>
    </w:rPr>
  </w:style>
  <w:style w:type="character" w:customStyle="1" w:styleId="8">
    <w:name w:val="页脚 Char"/>
    <w:basedOn w:val="5"/>
    <w:link w:val="3"/>
    <w:uiPriority w:val="0"/>
    <w:rPr>
      <w:rFonts w:ascii="Calibri" w:hAnsi="Calibri" w:eastAsia="宋体" w:cs="Times New Roman"/>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5</Pages>
  <Words>2056</Words>
  <Characters>400</Characters>
  <Lines>3</Lines>
  <Paragraphs>4</Paragraphs>
  <TotalTime>0</TotalTime>
  <ScaleCrop>false</ScaleCrop>
  <LinksUpToDate>false</LinksUpToDate>
  <CharactersWithSpaces>2452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2019-05-20T02:13:00Z</dcterms:created>
  <dc:creator>viaran</dc:creator>
  <cp:lastModifiedBy>郭展帆</cp:lastModifiedBy>
  <cp:lastPrinted>2019-07-30T02:22:00Z</cp:lastPrinted>
  <dcterms:modified xsi:type="dcterms:W3CDTF">2019-11-15T04:07:48Z</dcterms:modified>
  <dc:title>广州市黄埔区市场监督管理局</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