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方正小标宋简体" w:hAnsi="方正小标宋简体" w:eastAsia="方正小标宋简体" w:cs="方正小标宋简体"/>
          <w:b/>
          <w:bCs/>
          <w:color w:val="231F20"/>
          <w:sz w:val="44"/>
          <w:szCs w:val="44"/>
          <w:u w:val="none"/>
          <w:lang w:val="en-US" w:eastAsia="zh-CN"/>
        </w:rPr>
      </w:pPr>
      <w:r>
        <w:rPr>
          <w:rFonts w:hint="eastAsia" w:ascii="方正小标宋简体" w:hAnsi="方正小标宋简体" w:eastAsia="方正小标宋简体" w:cs="方正小标宋简体"/>
          <w:b/>
          <w:bCs/>
          <w:color w:val="231F20"/>
          <w:sz w:val="44"/>
          <w:szCs w:val="44"/>
          <w:u w:val="none"/>
          <w:lang w:eastAsia="zh-CN"/>
        </w:rPr>
        <w:t>广州市黄埔区市场监督管理局</w:t>
      </w:r>
    </w:p>
    <w:p>
      <w:pPr>
        <w:pStyle w:val="2"/>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方正小标宋简体" w:hAnsi="方正小标宋简体" w:eastAsia="方正小标宋简体" w:cs="方正小标宋简体"/>
          <w:b/>
          <w:bCs/>
          <w:color w:val="231F20"/>
          <w:sz w:val="44"/>
          <w:szCs w:val="44"/>
          <w:u w:val="none"/>
          <w:lang w:val="en-US" w:eastAsia="zh-CN"/>
        </w:rPr>
      </w:pPr>
      <w:r>
        <w:rPr>
          <w:rFonts w:hint="eastAsia" w:ascii="方正小标宋简体" w:hAnsi="方正小标宋简体" w:eastAsia="方正小标宋简体" w:cs="方正小标宋简体"/>
          <w:b/>
          <w:bCs/>
          <w:color w:val="231F20"/>
          <w:sz w:val="44"/>
          <w:szCs w:val="44"/>
          <w:u w:val="none"/>
          <w:lang w:val="en-US" w:eastAsia="zh-CN"/>
        </w:rPr>
        <w:t>行政处罚决定书</w:t>
      </w:r>
    </w:p>
    <w:p>
      <w:pPr>
        <w:keepNext w:val="0"/>
        <w:keepLines w:val="0"/>
        <w:pageBreakBefore w:val="0"/>
        <w:widowControl w:val="0"/>
        <w:kinsoku/>
        <w:wordWrap/>
        <w:overflowPunct/>
        <w:topLinePunct w:val="0"/>
        <w:autoSpaceDE/>
        <w:autoSpaceDN/>
        <w:bidi w:val="0"/>
        <w:adjustRightInd/>
        <w:snapToGrid/>
        <w:spacing w:before="12" w:line="480" w:lineRule="auto"/>
        <w:jc w:val="center"/>
        <w:textAlignment w:val="auto"/>
        <w:rPr>
          <w:rFonts w:hint="eastAsia" w:ascii="仿宋_GB2312" w:hAnsi="仿宋_GB2312" w:eastAsia="仿宋_GB2312" w:cs="仿宋_GB2312"/>
          <w:color w:val="231F20"/>
          <w:kern w:val="0"/>
          <w:sz w:val="32"/>
          <w:szCs w:val="32"/>
          <w:lang w:val="en-US" w:eastAsia="zh-CN" w:bidi="ar-SA"/>
        </w:rPr>
      </w:pPr>
      <w:r>
        <w:rPr>
          <w:rFonts w:hint="eastAsia" w:ascii="仿宋_GB2312" w:hAnsi="仿宋_GB2312" w:eastAsia="仿宋_GB2312" w:cs="仿宋_GB2312"/>
          <w:color w:val="231F20"/>
          <w:kern w:val="0"/>
          <w:sz w:val="32"/>
          <w:szCs w:val="32"/>
          <w:lang w:val="en-US" w:eastAsia="zh-CN" w:bidi="ar-SA"/>
        </w:rPr>
        <w:t>穗埔市监鱼珠处字〔2020〕第1号</w:t>
      </w:r>
    </w:p>
    <w:p>
      <w:pPr>
        <w:spacing w:before="12" w:line="240" w:lineRule="auto"/>
        <w:jc w:val="center"/>
        <w:rPr>
          <w:rFonts w:hint="eastAsia" w:ascii="宋体" w:hAnsi="宋体" w:eastAsia="宋体" w:cs="Times New Roman"/>
          <w:color w:val="231F20"/>
          <w:kern w:val="0"/>
          <w:sz w:val="45"/>
          <w:szCs w:val="45"/>
          <w:lang w:val="en-US" w:eastAsia="zh-CN" w:bidi="ar-SA"/>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当事人：广州晶东贸易有限公司</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主体资格证照名称：营业执照</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统一社会信用代码（注册号）：</w:t>
      </w:r>
      <w:r>
        <w:rPr>
          <w:rFonts w:hint="eastAsia" w:ascii="仿宋_GB2312" w:hAnsi="仿宋_GB2312" w:eastAsia="仿宋_GB2312" w:cs="仿宋_GB2312"/>
          <w:color w:val="231F20"/>
          <w:spacing w:val="-13"/>
          <w:sz w:val="32"/>
          <w:szCs w:val="32"/>
          <w:u w:val="none" w:color="auto"/>
          <w:lang w:val="en-US" w:eastAsia="zh-CN"/>
        </w:rPr>
        <w:t>9144010664041243T</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both"/>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住所（住址）：</w:t>
      </w:r>
      <w:r>
        <w:rPr>
          <w:rFonts w:hint="eastAsia" w:ascii="仿宋_GB2312" w:hAnsi="仿宋_GB2312" w:eastAsia="仿宋_GB2312" w:cs="仿宋_GB2312"/>
          <w:color w:val="231F20"/>
          <w:spacing w:val="-13"/>
          <w:sz w:val="32"/>
          <w:szCs w:val="32"/>
          <w:u w:val="none" w:color="auto"/>
          <w:lang w:val="en-US" w:eastAsia="zh-CN"/>
        </w:rPr>
        <w:t>广州市黄埔区九龙镇九龙工业园凤凰三横路89号1号库房301</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231F20"/>
          <w:spacing w:val="-13"/>
          <w:sz w:val="32"/>
          <w:szCs w:val="32"/>
          <w:u w:val="none" w:color="auto"/>
          <w:lang w:val="en-US" w:eastAsia="zh-CN"/>
        </w:rPr>
      </w:pPr>
      <w:r>
        <w:rPr>
          <w:rFonts w:hint="eastAsia" w:ascii="仿宋_GB2312" w:hAnsi="仿宋_GB2312" w:eastAsia="仿宋_GB2312" w:cs="仿宋_GB2312"/>
          <w:color w:val="231F20"/>
          <w:spacing w:val="-13"/>
          <w:sz w:val="32"/>
          <w:szCs w:val="32"/>
          <w:u w:val="none" w:color="auto"/>
          <w:lang w:eastAsia="zh-CN"/>
        </w:rPr>
        <w:t>法定代表人（负责人、经营者）：</w:t>
      </w:r>
      <w:r>
        <w:rPr>
          <w:rFonts w:hint="eastAsia" w:ascii="仿宋_GB2312" w:hAnsi="仿宋_GB2312" w:eastAsia="仿宋_GB2312" w:cs="仿宋_GB2312"/>
          <w:color w:val="231F20"/>
          <w:spacing w:val="-13"/>
          <w:sz w:val="32"/>
          <w:szCs w:val="32"/>
          <w:u w:val="none" w:color="auto"/>
          <w:lang w:val="en-US" w:eastAsia="zh-CN"/>
        </w:rPr>
        <w:t>张雱</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both"/>
        <w:textAlignment w:val="auto"/>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身份证（其他有效证件）号码：</w:t>
      </w:r>
    </w:p>
    <w:p>
      <w:pPr>
        <w:keepNext w:val="0"/>
        <w:keepLines w:val="0"/>
        <w:pageBreakBefore w:val="0"/>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231F20"/>
          <w:spacing w:val="-13"/>
          <w:sz w:val="32"/>
          <w:szCs w:val="32"/>
          <w:u w:val="none" w:color="auto"/>
          <w:lang w:eastAsia="zh-CN"/>
        </w:rPr>
      </w:pPr>
      <w:r>
        <w:rPr>
          <w:rFonts w:hint="eastAsia" w:ascii="仿宋_GB2312" w:hAnsi="仿宋_GB2312" w:eastAsia="仿宋_GB2312" w:cs="仿宋_GB2312"/>
          <w:color w:val="231F20"/>
          <w:spacing w:val="-13"/>
          <w:sz w:val="32"/>
          <w:szCs w:val="32"/>
          <w:u w:val="none" w:color="auto"/>
          <w:lang w:eastAsia="zh-CN"/>
        </w:rPr>
        <w:t>联系地址：</w:t>
      </w:r>
    </w:p>
    <w:p>
      <w:pPr>
        <w:keepNext w:val="0"/>
        <w:keepLines w:val="0"/>
        <w:pageBreakBefore w:val="0"/>
        <w:numPr>
          <w:ilvl w:val="0"/>
          <w:numId w:val="0"/>
        </w:numPr>
        <w:kinsoku/>
        <w:wordWrap/>
        <w:overflowPunct/>
        <w:topLinePunct w:val="0"/>
        <w:autoSpaceDE/>
        <w:autoSpaceDN/>
        <w:bidi w:val="0"/>
        <w:adjustRightInd/>
        <w:snapToGrid w:val="0"/>
        <w:spacing w:line="360" w:lineRule="auto"/>
        <w:jc w:val="both"/>
        <w:textAlignment w:val="auto"/>
        <w:outlineLvl w:val="9"/>
        <w:rPr>
          <w:rFonts w:hint="eastAsia" w:ascii="仿宋_GB2312" w:hAnsi="仿宋_GB2312" w:eastAsia="仿宋_GB2312" w:cs="仿宋_GB2312"/>
          <w:color w:val="231F20"/>
          <w:spacing w:val="-13"/>
          <w:sz w:val="32"/>
          <w:szCs w:val="32"/>
          <w:u w:val="none" w:color="auto"/>
          <w:lang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我局接群众举报，称当事人广州晶东贸易有限公司涉嫌销售不符合食品安全标准的“天山果源新疆和田大枣”。为查清事实，我局于2019年10月10日立案调查。</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经查明，当事人销售的“天山果源新疆和田大枣”生产企业为乌鲁木齐味正品果品开发有限公司，执行的生产及检验标准是《免洗红枣》GB/T26150-2010。当事人销售的“天山果源新疆和田大枣”产品外包装载明执行标准号：GB/T5835-2009。当事人采购“天山果源新疆和田大枣”100件，采购单价为元，进货总值为元。当事人共销售68件，销售金额为元，32件红枣产品以原价退回了厂家。当事人从事“天山果源新疆和田大枣”销售经验活动的货值为</w:t>
      </w:r>
      <w:bookmarkStart w:id="0" w:name="_GoBack"/>
      <w:r>
        <w:rPr>
          <w:rFonts w:hint="eastAsia" w:ascii="仿宋_GB2312" w:hAnsi="仿宋" w:eastAsia="仿宋_GB2312"/>
          <w:color w:val="000000"/>
          <w:sz w:val="32"/>
          <w:szCs w:val="32"/>
          <w:u w:val="none" w:color="auto"/>
          <w:lang w:val="en-US" w:eastAsia="zh-CN"/>
        </w:rPr>
        <w:t>7100</w:t>
      </w:r>
      <w:bookmarkEnd w:id="0"/>
      <w:r>
        <w:rPr>
          <w:rFonts w:hint="eastAsia" w:ascii="仿宋_GB2312" w:hAnsi="仿宋" w:eastAsia="仿宋_GB2312"/>
          <w:color w:val="000000"/>
          <w:sz w:val="32"/>
          <w:szCs w:val="32"/>
          <w:u w:val="none" w:color="auto"/>
          <w:lang w:val="en-US" w:eastAsia="zh-CN"/>
        </w:rPr>
        <w:t>元，违法所得为2516.14元。</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上述事实，主要有以下证据证明：</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1.乌鲁木齐市水磨沟区市场监督管理局《关于投诉举报案件办理情况的函》1份；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2.新疆维吾尔自治区产品质量监督检验研究院《检验报告》（2019X-J-SP0946）复印件一份；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3.制造商为乌鲁木齐味正品果品开发有限公司新疆和田大枣产品外装照片复印件一份、红枣产品发票联复印件1份；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default"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4.当事人《营业执照》复印件1份；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5.当事人《食品经营许可证》复印件1份；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6.当事人授权委托书1份，委托人张雱、受委托人张旗杭《居民身份证》复印件各1份；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7. 涉案产品生产商乌鲁木齐味正品果品开发有限公司的《营业执照》、《全国工业产品生产许可证》副本、副页和《食品流通许可证》复印件各1份；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8.《平台服务协议》复印件1份；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9.《现场检查笔录》、《询问笔录》及送达回执各1份；</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10.《新疆和田大枣四星500g*2袋的退货记录》、《新疆和田大枣四星500g*2袋的销售记录》、《新疆和田大枣四星500g*2袋的进货记录》。</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以上证据材料均由当事人确认。</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default" w:ascii="仿宋_GB2312" w:hAnsi="仿宋" w:eastAsia="仿宋_GB2312"/>
          <w:color w:val="000000"/>
          <w:sz w:val="32"/>
          <w:szCs w:val="32"/>
          <w:u w:val="none" w:color="auto"/>
          <w:lang w:val="en-US" w:eastAsia="zh-CN"/>
        </w:rPr>
      </w:pPr>
      <w:r>
        <w:rPr>
          <w:rFonts w:hint="default" w:ascii="仿宋_GB2312" w:hAnsi="仿宋" w:eastAsia="仿宋_GB2312"/>
          <w:color w:val="000000"/>
          <w:sz w:val="32"/>
          <w:szCs w:val="32"/>
          <w:u w:val="none" w:color="auto"/>
          <w:lang w:val="en-US" w:eastAsia="zh-CN"/>
        </w:rPr>
        <w:t>20</w:t>
      </w:r>
      <w:r>
        <w:rPr>
          <w:rFonts w:hint="eastAsia" w:ascii="仿宋_GB2312" w:hAnsi="仿宋" w:eastAsia="仿宋_GB2312"/>
          <w:color w:val="000000"/>
          <w:sz w:val="32"/>
          <w:szCs w:val="32"/>
          <w:u w:val="none" w:color="auto"/>
          <w:lang w:val="en-US" w:eastAsia="zh-CN"/>
        </w:rPr>
        <w:t>20</w:t>
      </w:r>
      <w:r>
        <w:rPr>
          <w:rFonts w:hint="default" w:ascii="仿宋_GB2312" w:hAnsi="仿宋" w:eastAsia="仿宋_GB2312"/>
          <w:color w:val="000000"/>
          <w:sz w:val="32"/>
          <w:szCs w:val="32"/>
          <w:u w:val="none" w:color="auto"/>
          <w:lang w:val="en-US" w:eastAsia="zh-CN"/>
        </w:rPr>
        <w:t>年</w:t>
      </w:r>
      <w:r>
        <w:rPr>
          <w:rFonts w:hint="eastAsia" w:ascii="仿宋_GB2312" w:hAnsi="仿宋" w:eastAsia="仿宋_GB2312"/>
          <w:color w:val="000000"/>
          <w:sz w:val="32"/>
          <w:szCs w:val="32"/>
          <w:u w:val="none" w:color="auto"/>
          <w:lang w:val="en-US" w:eastAsia="zh-CN"/>
        </w:rPr>
        <w:t>2</w:t>
      </w:r>
      <w:r>
        <w:rPr>
          <w:rFonts w:hint="default" w:ascii="仿宋_GB2312" w:hAnsi="仿宋" w:eastAsia="仿宋_GB2312"/>
          <w:color w:val="000000"/>
          <w:sz w:val="32"/>
          <w:szCs w:val="32"/>
          <w:u w:val="none" w:color="auto"/>
          <w:lang w:val="en-US" w:eastAsia="zh-CN"/>
        </w:rPr>
        <w:t>月</w:t>
      </w:r>
      <w:r>
        <w:rPr>
          <w:rFonts w:hint="eastAsia" w:ascii="仿宋_GB2312" w:hAnsi="仿宋" w:eastAsia="仿宋_GB2312"/>
          <w:color w:val="000000"/>
          <w:sz w:val="32"/>
          <w:szCs w:val="32"/>
          <w:u w:val="none" w:color="auto"/>
          <w:lang w:val="en-US" w:eastAsia="zh-CN"/>
        </w:rPr>
        <w:t>2</w:t>
      </w:r>
      <w:r>
        <w:rPr>
          <w:rFonts w:hint="default" w:ascii="仿宋_GB2312" w:hAnsi="仿宋" w:eastAsia="仿宋_GB2312"/>
          <w:color w:val="000000"/>
          <w:sz w:val="32"/>
          <w:szCs w:val="32"/>
          <w:u w:val="none" w:color="auto"/>
          <w:lang w:val="en-US" w:eastAsia="zh-CN"/>
        </w:rPr>
        <w:t>日我局向</w:t>
      </w:r>
      <w:r>
        <w:rPr>
          <w:rFonts w:hint="eastAsia" w:ascii="仿宋_GB2312" w:hAnsi="仿宋" w:eastAsia="仿宋_GB2312"/>
          <w:color w:val="000000"/>
          <w:sz w:val="32"/>
          <w:szCs w:val="32"/>
          <w:u w:val="none" w:color="auto"/>
          <w:lang w:val="en-US" w:eastAsia="zh-CN"/>
        </w:rPr>
        <w:t>当事人直接</w:t>
      </w:r>
      <w:r>
        <w:rPr>
          <w:rFonts w:hint="default" w:ascii="仿宋_GB2312" w:hAnsi="仿宋" w:eastAsia="仿宋_GB2312"/>
          <w:color w:val="000000"/>
          <w:sz w:val="32"/>
          <w:szCs w:val="32"/>
          <w:u w:val="none" w:color="auto"/>
          <w:lang w:val="en-US" w:eastAsia="zh-CN"/>
        </w:rPr>
        <w:t>送达《行政处罚告知书》</w:t>
      </w:r>
      <w:r>
        <w:rPr>
          <w:rFonts w:hint="eastAsia" w:ascii="仿宋_GB2312" w:hAnsi="仿宋" w:eastAsia="仿宋_GB2312"/>
          <w:color w:val="000000"/>
          <w:sz w:val="32"/>
          <w:szCs w:val="32"/>
          <w:u w:val="none" w:color="auto"/>
          <w:lang w:val="en-US" w:eastAsia="zh-CN"/>
        </w:rPr>
        <w:t>（穗埔市监鱼珠处告字〔2020〕1号）</w:t>
      </w:r>
      <w:r>
        <w:rPr>
          <w:rFonts w:hint="default" w:ascii="仿宋_GB2312" w:hAnsi="仿宋" w:eastAsia="仿宋_GB2312"/>
          <w:color w:val="000000"/>
          <w:sz w:val="32"/>
          <w:szCs w:val="32"/>
          <w:u w:val="none" w:color="auto"/>
          <w:lang w:val="en-US" w:eastAsia="zh-CN"/>
        </w:rPr>
        <w:t>，</w:t>
      </w:r>
      <w:r>
        <w:rPr>
          <w:rFonts w:hint="eastAsia" w:ascii="仿宋_GB2312" w:hAnsi="仿宋" w:eastAsia="仿宋_GB2312"/>
          <w:color w:val="000000"/>
          <w:sz w:val="32"/>
          <w:szCs w:val="32"/>
          <w:u w:val="none" w:color="auto"/>
          <w:lang w:val="en-US" w:eastAsia="zh-CN"/>
        </w:rPr>
        <w:t>告知当事人享有陈述、申辩权。2020年2月3日当事人向我局邮寄《广州晶东贸易有限公司行政处罚申辩书》，当事人辩称其已履行食品经营者的进货查验义务，依据《中华人民共和国食品安全法》第一百三十六的规定要求免于行政处罚。我局认为当事人的违法行为不属于《中华人民共和国食品安全法》第一百三十六条规定的情形，对当事人的申辩理由我局不予采纳。</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根据GB 7718—2011《预包装食品标签通则》2.1“预包装食品 预先定量包装或者制作在包装材料和容器中的食品，包括预先定量包装以及预先定量制作在包装材料和容器中并且在一定量限范围内具有统一的质量或体积标识的食品。”且涉案产品的标签标示包括了食品名称、配料表、净含量和规格、生产者的名称、地址和联系方式、生产日期和保质期、贮存条件、食品生产许可证编号、产品标准代号等内容，符合预包装食品的相关规定”的判断，涉案产品为预包装食品。</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根据《预包装食品标签通则》4.10“产品标准代号 在国内生产并在国内销售的预包装食品(不包括进口预包装食品)应标示产品所执行的标准代号和顺序号”，《中华人民共和国食品安全法》第六十七条第一款第（五）项“预包装食品的包装上应当有标签。标签应当标明下列事项： ……(五)产品标准代号; ……”的规定，涉案产品需在包装上载明产品标准代号。</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经查明，当事人销售的“天山果源新疆和田大枣”产品外包装载明执行标准号：GB/T5835-2009，与其实际执行的生产及检验标准《免洗红枣》GB/T26150-2010不一致。“天山果源新疆和田大枣”产品违反了《中华人民共和国食品安全法》</w:t>
      </w:r>
      <w:r>
        <w:rPr>
          <w:rFonts w:hint="default" w:ascii="仿宋_GB2312" w:hAnsi="仿宋" w:eastAsia="仿宋_GB2312"/>
          <w:color w:val="000000"/>
          <w:sz w:val="32"/>
          <w:szCs w:val="32"/>
          <w:u w:val="none" w:color="auto"/>
          <w:lang w:val="en-US" w:eastAsia="zh-CN"/>
        </w:rPr>
        <w:t>第七十</w:t>
      </w:r>
      <w:r>
        <w:rPr>
          <w:rFonts w:hint="eastAsia" w:ascii="仿宋_GB2312" w:hAnsi="仿宋" w:eastAsia="仿宋_GB2312"/>
          <w:color w:val="000000"/>
          <w:sz w:val="32"/>
          <w:szCs w:val="32"/>
          <w:u w:val="none" w:color="auto"/>
          <w:lang w:val="en-US" w:eastAsia="zh-CN"/>
        </w:rPr>
        <w:t>一</w:t>
      </w:r>
      <w:r>
        <w:rPr>
          <w:rFonts w:hint="default" w:ascii="仿宋_GB2312" w:hAnsi="仿宋" w:eastAsia="仿宋_GB2312"/>
          <w:color w:val="000000"/>
          <w:sz w:val="32"/>
          <w:szCs w:val="32"/>
          <w:u w:val="none" w:color="auto"/>
          <w:lang w:val="en-US" w:eastAsia="zh-CN"/>
        </w:rPr>
        <w:t>条</w:t>
      </w:r>
      <w:r>
        <w:rPr>
          <w:rFonts w:hint="eastAsia" w:ascii="仿宋_GB2312" w:hAnsi="仿宋" w:eastAsia="仿宋_GB2312"/>
          <w:color w:val="000000"/>
          <w:sz w:val="32"/>
          <w:szCs w:val="32"/>
          <w:u w:val="none" w:color="auto"/>
          <w:lang w:val="en-US" w:eastAsia="zh-CN"/>
        </w:rPr>
        <w:t>第一款“食品和食品添加剂的标签、说明书，不得含有虚假内容，不得涉及疾病预防、治疗功能。生产经营者对其提供的标签、说明书的内容负责。”的规定。</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鉴于当事人已履行进货查验义务，积极配合调查。根据《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default" w:ascii="仿宋_GB2312" w:hAnsi="仿宋" w:eastAsia="仿宋_GB2312"/>
          <w:color w:val="000000"/>
          <w:sz w:val="32"/>
          <w:szCs w:val="32"/>
          <w:u w:val="none" w:color="auto"/>
          <w:lang w:val="en-US" w:eastAsia="zh-CN"/>
        </w:rPr>
        <w:t>（二）生产经营无标签的预包装食品、食品添加剂或者标签、说明书不符合本法规定的食品、食品添加剂 </w:t>
      </w:r>
      <w:r>
        <w:rPr>
          <w:rFonts w:hint="eastAsia" w:ascii="仿宋_GB2312" w:hAnsi="仿宋" w:eastAsia="仿宋_GB2312"/>
          <w:color w:val="000000"/>
          <w:sz w:val="32"/>
          <w:szCs w:val="32"/>
          <w:u w:val="none" w:color="auto"/>
          <w:lang w:val="en-US" w:eastAsia="zh-CN"/>
        </w:rPr>
        <w:t>”及《中华人民共和国行政处罚法》第二十七条第一款第（四）项“</w:t>
      </w:r>
      <w:r>
        <w:rPr>
          <w:rFonts w:hint="default" w:ascii="仿宋_GB2312" w:hAnsi="仿宋" w:eastAsia="仿宋_GB2312"/>
          <w:color w:val="000000"/>
          <w:sz w:val="32"/>
          <w:szCs w:val="32"/>
          <w:u w:val="none" w:color="auto"/>
          <w:lang w:val="en-US" w:eastAsia="zh-CN"/>
        </w:rPr>
        <w:t>当事人有下列情形之一的，应当依法从轻或者减轻行政处罚: （四）其他依法从轻或者减轻行政处罚的</w:t>
      </w:r>
      <w:r>
        <w:rPr>
          <w:rFonts w:hint="eastAsia" w:ascii="仿宋_GB2312" w:hAnsi="仿宋" w:eastAsia="仿宋_GB2312"/>
          <w:color w:val="000000"/>
          <w:sz w:val="32"/>
          <w:szCs w:val="32"/>
          <w:u w:val="none" w:color="auto"/>
          <w:lang w:val="en-US" w:eastAsia="zh-CN"/>
        </w:rPr>
        <w:t xml:space="preserve">”的规定，我局决定对当事人作出从轻行政处罚如下： </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default"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1.没收违法所得2516.14元；</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2.罚款5000元；</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你（单位）应在接到本《处罚决定书》之日起十五日内前往非税收入代收银行办理缴纳罚款手续。逾期不缴纳的，根据《中华人民共和国行政处罚法》第五十一条的规定，从逾期之日起，可每日按罚款额的3%加处罚款，并将依法申请人民法院强制执行。</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default"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如你（单位）不服本决定，可在接到本决定书之日起60日内向广州市黄埔区人民政府或广州市市场监督管理局申请复议，复议机关地址和电话分别为广州市黄埔区水西路12号A栋2楼公共法律服务中心，电话：82378878；广州市天河区天河路112号，电话：85590146。也可以收到本决定书之日起6个月内向广州铁路运输法院提起行政诉讼。申请行政复议或提起行政诉讼期间，行政处罚不停止执行。</w:t>
      </w:r>
    </w:p>
    <w:p>
      <w:pPr>
        <w:keepNext w:val="0"/>
        <w:keepLines w:val="0"/>
        <w:pageBreakBefore w:val="0"/>
        <w:numPr>
          <w:ilvl w:val="0"/>
          <w:numId w:val="0"/>
        </w:numPr>
        <w:kinsoku/>
        <w:wordWrap/>
        <w:overflowPunct/>
        <w:topLinePunct w:val="0"/>
        <w:autoSpaceDE/>
        <w:autoSpaceDN/>
        <w:bidi w:val="0"/>
        <w:adjustRightInd/>
        <w:snapToGrid w:val="0"/>
        <w:spacing w:line="360" w:lineRule="auto"/>
        <w:jc w:val="left"/>
        <w:textAlignment w:val="auto"/>
        <w:outlineLvl w:val="9"/>
        <w:rPr>
          <w:rFonts w:hint="eastAsia" w:ascii="仿宋_GB2312" w:hAnsi="仿宋" w:eastAsia="仿宋_GB2312"/>
          <w:color w:val="000000"/>
          <w:sz w:val="32"/>
          <w:szCs w:val="32"/>
          <w:u w:val="none" w:color="auto"/>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right"/>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广州市黄埔区市场监督管理局</w:t>
      </w:r>
    </w:p>
    <w:p>
      <w:pPr>
        <w:keepNext w:val="0"/>
        <w:keepLines w:val="0"/>
        <w:pageBreakBefore w:val="0"/>
        <w:numPr>
          <w:ilvl w:val="0"/>
          <w:numId w:val="0"/>
        </w:numPr>
        <w:kinsoku/>
        <w:wordWrap w:val="0"/>
        <w:overflowPunct/>
        <w:topLinePunct w:val="0"/>
        <w:autoSpaceDE/>
        <w:autoSpaceDN/>
        <w:bidi w:val="0"/>
        <w:adjustRightInd/>
        <w:snapToGrid w:val="0"/>
        <w:spacing w:line="360" w:lineRule="auto"/>
        <w:ind w:firstLine="640" w:firstLineChars="200"/>
        <w:jc w:val="right"/>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 xml:space="preserve">（印 章）      </w:t>
      </w:r>
    </w:p>
    <w:p>
      <w:pPr>
        <w:keepNext w:val="0"/>
        <w:keepLines w:val="0"/>
        <w:pageBreakBefore w:val="0"/>
        <w:numPr>
          <w:ilvl w:val="0"/>
          <w:numId w:val="0"/>
        </w:numPr>
        <w:kinsoku/>
        <w:wordWrap w:val="0"/>
        <w:overflowPunct/>
        <w:topLinePunct w:val="0"/>
        <w:autoSpaceDE/>
        <w:autoSpaceDN/>
        <w:bidi w:val="0"/>
        <w:adjustRightInd/>
        <w:snapToGrid w:val="0"/>
        <w:spacing w:line="360" w:lineRule="auto"/>
        <w:ind w:firstLine="640" w:firstLineChars="200"/>
        <w:jc w:val="right"/>
        <w:textAlignment w:val="auto"/>
        <w:outlineLvl w:val="9"/>
        <w:rPr>
          <w:rFonts w:hint="eastAsia" w:ascii="仿宋_GB2312" w:hAnsi="仿宋" w:eastAsia="仿宋_GB2312"/>
          <w:color w:val="000000"/>
          <w:sz w:val="32"/>
          <w:szCs w:val="32"/>
          <w:u w:val="none" w:color="auto"/>
          <w:lang w:val="en-US" w:eastAsia="zh-CN"/>
        </w:rPr>
      </w:pPr>
      <w:r>
        <w:rPr>
          <w:rFonts w:hint="eastAsia" w:ascii="仿宋_GB2312" w:hAnsi="仿宋" w:eastAsia="仿宋_GB2312"/>
          <w:color w:val="000000"/>
          <w:sz w:val="32"/>
          <w:szCs w:val="32"/>
          <w:u w:val="none" w:color="auto"/>
          <w:lang w:val="en-US" w:eastAsia="zh-CN"/>
        </w:rPr>
        <w:t xml:space="preserve"> 2020年2月6日    </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right"/>
        <w:textAlignment w:val="auto"/>
        <w:outlineLvl w:val="9"/>
        <w:rPr>
          <w:rFonts w:hint="eastAsia" w:ascii="仿宋_GB2312" w:hAnsi="仿宋" w:eastAsia="仿宋_GB2312"/>
          <w:color w:val="000000"/>
          <w:sz w:val="32"/>
          <w:szCs w:val="32"/>
          <w:u w:val="none" w:color="auto"/>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jc w:val="left"/>
        <w:textAlignment w:val="auto"/>
        <w:outlineLvl w:val="9"/>
        <w:rPr>
          <w:rFonts w:cs="宋体"/>
          <w:color w:val="231F20"/>
          <w:spacing w:val="-5"/>
          <w:sz w:val="32"/>
          <w:szCs w:val="32"/>
          <w:lang w:eastAsia="zh-CN"/>
        </w:rPr>
      </w:pPr>
      <w:r>
        <w:rPr>
          <w:rFonts w:hint="eastAsia" w:ascii="仿宋_GB2312" w:hAnsi="仿宋" w:eastAsia="仿宋_GB2312"/>
          <w:color w:val="000000"/>
          <w:sz w:val="32"/>
          <w:szCs w:val="32"/>
          <w:u w:val="none" w:color="auto"/>
          <w:lang w:val="en-US" w:eastAsia="zh-CN"/>
        </w:rPr>
        <w:t>（市场监督管理部门将依法向社会公示本行政处罚决</w:t>
      </w:r>
      <w:r>
        <w:rPr>
          <w:rFonts w:hint="eastAsia" w:ascii="仿宋_GB2312" w:hAnsi="仿宋_GB2312" w:eastAsia="仿宋_GB2312" w:cs="仿宋_GB2312"/>
          <w:color w:val="231F20"/>
          <w:spacing w:val="-5"/>
          <w:sz w:val="32"/>
          <w:szCs w:val="32"/>
          <w:lang w:eastAsia="zh-CN"/>
        </w:rPr>
        <w:t>定信息）</w:t>
      </w:r>
    </w:p>
    <w:sectPr>
      <w:headerReference r:id="rId3" w:type="default"/>
      <w:pgSz w:w="11906" w:h="16838"/>
      <w:pgMar w:top="2098" w:right="1587"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279"/>
      </w:tabs>
      <w:spacing w:line="417" w:lineRule="exact"/>
      <w:ind w:left="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20C20"/>
    <w:rsid w:val="003F5D6A"/>
    <w:rsid w:val="00650E7F"/>
    <w:rsid w:val="00880969"/>
    <w:rsid w:val="00890C13"/>
    <w:rsid w:val="00B12641"/>
    <w:rsid w:val="00B7016E"/>
    <w:rsid w:val="00B77020"/>
    <w:rsid w:val="00C443C5"/>
    <w:rsid w:val="00E13CC8"/>
    <w:rsid w:val="02BD613A"/>
    <w:rsid w:val="02C90413"/>
    <w:rsid w:val="03353955"/>
    <w:rsid w:val="03C608C3"/>
    <w:rsid w:val="040108A9"/>
    <w:rsid w:val="04D057C1"/>
    <w:rsid w:val="06C44248"/>
    <w:rsid w:val="071E41ED"/>
    <w:rsid w:val="0757451C"/>
    <w:rsid w:val="07D91DA0"/>
    <w:rsid w:val="08683D5B"/>
    <w:rsid w:val="08917878"/>
    <w:rsid w:val="08E55B15"/>
    <w:rsid w:val="0BC47BC1"/>
    <w:rsid w:val="0C2F6EBF"/>
    <w:rsid w:val="0D302C75"/>
    <w:rsid w:val="0D9239F3"/>
    <w:rsid w:val="10A55BAF"/>
    <w:rsid w:val="11BE7409"/>
    <w:rsid w:val="12085BB7"/>
    <w:rsid w:val="12FD40FD"/>
    <w:rsid w:val="145D4E8F"/>
    <w:rsid w:val="145E3008"/>
    <w:rsid w:val="14971A3D"/>
    <w:rsid w:val="15320382"/>
    <w:rsid w:val="181316F6"/>
    <w:rsid w:val="19874BD8"/>
    <w:rsid w:val="1A0775CE"/>
    <w:rsid w:val="1A3101D5"/>
    <w:rsid w:val="1C541AEB"/>
    <w:rsid w:val="2132358A"/>
    <w:rsid w:val="21A90CF1"/>
    <w:rsid w:val="22CE1DF9"/>
    <w:rsid w:val="25C900F9"/>
    <w:rsid w:val="26985882"/>
    <w:rsid w:val="27F62010"/>
    <w:rsid w:val="286105A5"/>
    <w:rsid w:val="28B72F16"/>
    <w:rsid w:val="299D1DDD"/>
    <w:rsid w:val="29BE1982"/>
    <w:rsid w:val="29EA752C"/>
    <w:rsid w:val="2A231ADA"/>
    <w:rsid w:val="2C8D3089"/>
    <w:rsid w:val="2D1E1B7C"/>
    <w:rsid w:val="2D487D4F"/>
    <w:rsid w:val="2DEF3398"/>
    <w:rsid w:val="2FD07F4D"/>
    <w:rsid w:val="303345EA"/>
    <w:rsid w:val="306C6627"/>
    <w:rsid w:val="310E2B1B"/>
    <w:rsid w:val="31FB19BA"/>
    <w:rsid w:val="334959CF"/>
    <w:rsid w:val="33BF64FA"/>
    <w:rsid w:val="33C22855"/>
    <w:rsid w:val="353D34E9"/>
    <w:rsid w:val="35671F08"/>
    <w:rsid w:val="35B213DF"/>
    <w:rsid w:val="366321FA"/>
    <w:rsid w:val="36F408F4"/>
    <w:rsid w:val="37361704"/>
    <w:rsid w:val="389116BF"/>
    <w:rsid w:val="39996E94"/>
    <w:rsid w:val="3A23520B"/>
    <w:rsid w:val="3A256C76"/>
    <w:rsid w:val="3BF45202"/>
    <w:rsid w:val="3CDB542D"/>
    <w:rsid w:val="3D0C6DA6"/>
    <w:rsid w:val="3DB1640C"/>
    <w:rsid w:val="3E8521C8"/>
    <w:rsid w:val="3EB76447"/>
    <w:rsid w:val="3EB9210B"/>
    <w:rsid w:val="3F024B3F"/>
    <w:rsid w:val="3F1B173D"/>
    <w:rsid w:val="3F210D2B"/>
    <w:rsid w:val="3F700895"/>
    <w:rsid w:val="3FC1360D"/>
    <w:rsid w:val="40D27609"/>
    <w:rsid w:val="41295A17"/>
    <w:rsid w:val="41FE1550"/>
    <w:rsid w:val="41FE3637"/>
    <w:rsid w:val="420C5943"/>
    <w:rsid w:val="44343573"/>
    <w:rsid w:val="447725B5"/>
    <w:rsid w:val="44F914B6"/>
    <w:rsid w:val="4545167E"/>
    <w:rsid w:val="45DC6C85"/>
    <w:rsid w:val="45F70702"/>
    <w:rsid w:val="4654057D"/>
    <w:rsid w:val="46B1214B"/>
    <w:rsid w:val="46EF028C"/>
    <w:rsid w:val="47E4066B"/>
    <w:rsid w:val="4893450D"/>
    <w:rsid w:val="49B36CAA"/>
    <w:rsid w:val="4C8D6D2E"/>
    <w:rsid w:val="4D585C6C"/>
    <w:rsid w:val="4E4105F6"/>
    <w:rsid w:val="4FC96895"/>
    <w:rsid w:val="500542D7"/>
    <w:rsid w:val="50A94F1A"/>
    <w:rsid w:val="51317789"/>
    <w:rsid w:val="526C0B18"/>
    <w:rsid w:val="52B16E02"/>
    <w:rsid w:val="532A160B"/>
    <w:rsid w:val="53491D49"/>
    <w:rsid w:val="539C315C"/>
    <w:rsid w:val="53D14E62"/>
    <w:rsid w:val="55E809D0"/>
    <w:rsid w:val="563C613A"/>
    <w:rsid w:val="56B136E2"/>
    <w:rsid w:val="58E83914"/>
    <w:rsid w:val="590C1E91"/>
    <w:rsid w:val="5ABB6BE9"/>
    <w:rsid w:val="5B8801AE"/>
    <w:rsid w:val="5CC70EA0"/>
    <w:rsid w:val="5D484D19"/>
    <w:rsid w:val="5EFA4A3E"/>
    <w:rsid w:val="5F357C0B"/>
    <w:rsid w:val="5FFB2452"/>
    <w:rsid w:val="61496C4A"/>
    <w:rsid w:val="61760E42"/>
    <w:rsid w:val="619A210D"/>
    <w:rsid w:val="62620B36"/>
    <w:rsid w:val="63417736"/>
    <w:rsid w:val="64AD6E71"/>
    <w:rsid w:val="650F17C9"/>
    <w:rsid w:val="65352582"/>
    <w:rsid w:val="65AA65D6"/>
    <w:rsid w:val="65E85CE8"/>
    <w:rsid w:val="678E301D"/>
    <w:rsid w:val="67DF4273"/>
    <w:rsid w:val="682B32FD"/>
    <w:rsid w:val="684411C3"/>
    <w:rsid w:val="68874A37"/>
    <w:rsid w:val="68921AAB"/>
    <w:rsid w:val="697B276D"/>
    <w:rsid w:val="6A1B710C"/>
    <w:rsid w:val="6A331FE6"/>
    <w:rsid w:val="6B647792"/>
    <w:rsid w:val="6B711D45"/>
    <w:rsid w:val="6B8B6D50"/>
    <w:rsid w:val="6B8C28E0"/>
    <w:rsid w:val="6B9E4DB5"/>
    <w:rsid w:val="6BC22825"/>
    <w:rsid w:val="6BC2356E"/>
    <w:rsid w:val="6BD372B8"/>
    <w:rsid w:val="6C6A078F"/>
    <w:rsid w:val="6C996D8E"/>
    <w:rsid w:val="6CEC00FD"/>
    <w:rsid w:val="6D995E25"/>
    <w:rsid w:val="6E3C30ED"/>
    <w:rsid w:val="6E942027"/>
    <w:rsid w:val="6F05675E"/>
    <w:rsid w:val="6F82181D"/>
    <w:rsid w:val="6F972BA7"/>
    <w:rsid w:val="70156691"/>
    <w:rsid w:val="708D6C5A"/>
    <w:rsid w:val="70EC0AA1"/>
    <w:rsid w:val="718505C7"/>
    <w:rsid w:val="73A65FF1"/>
    <w:rsid w:val="746E641A"/>
    <w:rsid w:val="74854ACC"/>
    <w:rsid w:val="750B3EAB"/>
    <w:rsid w:val="7587241E"/>
    <w:rsid w:val="76894723"/>
    <w:rsid w:val="7699546B"/>
    <w:rsid w:val="77AC0FEA"/>
    <w:rsid w:val="77B97C4B"/>
    <w:rsid w:val="78187176"/>
    <w:rsid w:val="795D5E5E"/>
    <w:rsid w:val="7AA63959"/>
    <w:rsid w:val="7B35557E"/>
    <w:rsid w:val="7B602A2C"/>
    <w:rsid w:val="7C023D92"/>
    <w:rsid w:val="7F667E6D"/>
    <w:rsid w:val="7FE80228"/>
    <w:rsid w:val="7FF94AA3"/>
    <w:rsid w:val="7FFF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paragraph" w:styleId="2">
    <w:name w:val="heading 1"/>
    <w:basedOn w:val="1"/>
    <w:next w:val="1"/>
    <w:qFormat/>
    <w:uiPriority w:val="99"/>
    <w:pPr>
      <w:outlineLvl w:val="0"/>
    </w:pPr>
    <w:rPr>
      <w:rFonts w:ascii="宋体" w:hAnsi="宋体"/>
      <w:sz w:val="42"/>
      <w:szCs w:val="4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99"/>
    <w:pPr>
      <w:ind w:left="220"/>
    </w:pPr>
    <w:rPr>
      <w:rFonts w:ascii="宋体" w:hAnsi="宋体"/>
      <w:sz w:val="32"/>
      <w:szCs w:val="32"/>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unhideWhenUsed/>
    <w:qFormat/>
    <w:uiPriority w:val="99"/>
    <w:pPr>
      <w:spacing w:beforeAutospacing="1" w:afterAutospacing="1"/>
      <w:jc w:val="left"/>
    </w:pPr>
    <w:rPr>
      <w:kern w:val="0"/>
      <w:sz w:val="24"/>
    </w:rPr>
  </w:style>
  <w:style w:type="paragraph" w:customStyle="1" w:styleId="9">
    <w:name w:val="p17"/>
    <w:basedOn w:val="1"/>
    <w:qFormat/>
    <w:uiPriority w:val="0"/>
    <w:pPr>
      <w:widowControl/>
      <w:spacing w:before="100" w:after="100"/>
    </w:pPr>
    <w:rPr>
      <w:rFonts w:ascii="宋体"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4</Pages>
  <Words>2106</Words>
  <Characters>189</Characters>
  <Lines>1</Lines>
  <Paragraphs>4</Paragraphs>
  <TotalTime>3</TotalTime>
  <ScaleCrop>false</ScaleCrop>
  <LinksUpToDate>false</LinksUpToDate>
  <CharactersWithSpaces>2291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2019-04-16T01:24:00Z</dcterms:created>
  <dc:creator>派驻人员</dc:creator>
  <cp:lastModifiedBy>Administrator</cp:lastModifiedBy>
  <cp:lastPrinted>2020-02-06T07:51:00Z</cp:lastPrinted>
  <dcterms:modified xsi:type="dcterms:W3CDTF">2020-02-16T03:00:15Z</dcterms:modified>
  <dc:title>广州市黄埔区市场监督管理局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