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行政处罚决定书</w:t>
      </w:r>
    </w:p>
    <w:p>
      <w:pPr>
        <w:keepNext w:val="0"/>
        <w:keepLines w:val="0"/>
        <w:pageBreakBefore w:val="0"/>
        <w:widowControl w:val="0"/>
        <w:kinsoku/>
        <w:wordWrap/>
        <w:overflowPunct/>
        <w:topLinePunct w:val="0"/>
        <w:autoSpaceDE/>
        <w:autoSpaceDN/>
        <w:bidi w:val="0"/>
        <w:adjustRightInd/>
        <w:snapToGrid/>
        <w:spacing w:before="12" w:line="360" w:lineRule="auto"/>
        <w:jc w:val="center"/>
        <w:textAlignment w:val="auto"/>
        <w:rPr>
          <w:rFonts w:hint="eastAsia" w:ascii="仿宋_GB2312" w:hAnsi="仿宋_GB2312" w:eastAsia="仿宋_GB2312" w:cs="仿宋_GB2312"/>
          <w:color w:val="231F20"/>
          <w:kern w:val="0"/>
          <w:sz w:val="30"/>
          <w:szCs w:val="30"/>
          <w:lang w:val="en-US" w:eastAsia="zh-CN" w:bidi="ar-SA"/>
        </w:rPr>
      </w:pPr>
      <w:r>
        <w:rPr>
          <w:rFonts w:hint="eastAsia" w:ascii="仿宋_GB2312" w:hAnsi="仿宋_GB2312" w:eastAsia="仿宋_GB2312" w:cs="仿宋_GB2312"/>
          <w:color w:val="231F20"/>
          <w:kern w:val="0"/>
          <w:sz w:val="30"/>
          <w:szCs w:val="30"/>
          <w:lang w:val="en-US" w:eastAsia="zh-CN" w:bidi="ar-SA"/>
        </w:rPr>
        <w:t>穗埔市监鱼珠处字〔2020〕第2号</w:t>
      </w:r>
    </w:p>
    <w:p>
      <w:pPr>
        <w:spacing w:before="12" w:line="240" w:lineRule="auto"/>
        <w:jc w:val="center"/>
        <w:rPr>
          <w:rFonts w:hint="eastAsia" w:ascii="宋体" w:hAnsi="宋体" w:eastAsia="宋体" w:cs="Times New Roman"/>
          <w:color w:val="231F20"/>
          <w:kern w:val="0"/>
          <w:sz w:val="45"/>
          <w:szCs w:val="45"/>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当事人：</w:t>
      </w:r>
      <w:r>
        <w:rPr>
          <w:rFonts w:hint="eastAsia" w:ascii="仿宋_GB2312" w:hAnsi="仿宋_GB2312" w:eastAsia="仿宋_GB2312" w:cs="仿宋_GB2312"/>
          <w:color w:val="231F20"/>
          <w:spacing w:val="-13"/>
          <w:sz w:val="32"/>
          <w:szCs w:val="32"/>
          <w:u w:val="none" w:color="auto"/>
          <w:lang w:val="en-US" w:eastAsia="zh-CN"/>
        </w:rPr>
        <w:t xml:space="preserve">广州市黄埔区粮香楼食品经营部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主体资格证照名称：营业执照（个体户）</w:t>
      </w:r>
      <w:r>
        <w:rPr>
          <w:rFonts w:hint="eastAsia" w:ascii="仿宋_GB2312" w:hAnsi="仿宋_GB2312" w:eastAsia="仿宋_GB2312" w:cs="仿宋_GB2312"/>
          <w:color w:val="231F20"/>
          <w:spacing w:val="-13"/>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统一社会信用代码（注册号）：</w:t>
      </w:r>
      <w:r>
        <w:rPr>
          <w:rFonts w:hint="eastAsia" w:ascii="仿宋_GB2312" w:hAnsi="仿宋_GB2312" w:eastAsia="仿宋_GB2312" w:cs="仿宋_GB2312"/>
          <w:sz w:val="32"/>
          <w:szCs w:val="32"/>
          <w:u w:val="none" w:color="auto"/>
          <w:lang w:val="en-US" w:eastAsia="zh-CN"/>
        </w:rPr>
        <w:t>440112600266666</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住所（住址）：</w:t>
      </w:r>
      <w:r>
        <w:rPr>
          <w:rFonts w:hint="eastAsia" w:ascii="仿宋_GB2312" w:hAnsi="仿宋_GB2312" w:eastAsia="仿宋_GB2312" w:cs="仿宋_GB2312"/>
          <w:color w:val="231F20"/>
          <w:spacing w:val="-27"/>
          <w:sz w:val="32"/>
          <w:szCs w:val="32"/>
          <w:u w:val="none" w:color="auto"/>
          <w:lang w:val="en-US" w:eastAsia="zh-CN" w:bidi="ar-SA"/>
        </w:rPr>
        <w:t>广州市黄埔区世纪南二街1号101房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法定代表人（负责人、经营者）：</w:t>
      </w:r>
      <w:r>
        <w:rPr>
          <w:rFonts w:hint="eastAsia" w:ascii="仿宋_GB2312" w:hAnsi="仿宋_GB2312" w:eastAsia="仿宋_GB2312" w:cs="仿宋_GB2312"/>
          <w:color w:val="231F20"/>
          <w:spacing w:val="-13"/>
          <w:sz w:val="32"/>
          <w:szCs w:val="32"/>
          <w:u w:val="none" w:color="auto"/>
          <w:lang w:val="en-US" w:eastAsia="zh-CN"/>
        </w:rPr>
        <w:t>庞思惠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Arial" w:eastAsia="仿宋_GB2312" w:cs="Arial"/>
          <w:color w:val="000000"/>
          <w:sz w:val="28"/>
          <w:szCs w:val="28"/>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身份证（其他有效证件）号码：</w:t>
      </w:r>
      <w:r>
        <w:rPr>
          <w:rFonts w:hint="eastAsia" w:ascii="仿宋_GB2312" w:hAnsi="仿宋_GB2312" w:eastAsia="仿宋_GB2312" w:cs="仿宋_GB2312"/>
          <w:color w:val="231F20"/>
          <w:spacing w:val="-13"/>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联系电话：</w:t>
      </w:r>
      <w:r>
        <w:rPr>
          <w:rFonts w:hint="eastAsia" w:ascii="仿宋_GB2312" w:hAnsi="仿宋_GB2312" w:eastAsia="仿宋_GB2312" w:cs="仿宋_GB2312"/>
          <w:color w:val="231F20"/>
          <w:spacing w:val="-13"/>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231F20"/>
          <w:spacing w:val="-27"/>
          <w:sz w:val="32"/>
          <w:szCs w:val="32"/>
          <w:u w:val="none" w:color="auto"/>
          <w:lang w:val="en-US" w:eastAsia="zh-CN" w:bidi="ar-SA"/>
        </w:rPr>
      </w:pPr>
      <w:r>
        <w:rPr>
          <w:rFonts w:hint="eastAsia" w:ascii="仿宋_GB2312" w:hAnsi="仿宋_GB2312" w:eastAsia="仿宋_GB2312" w:cs="仿宋_GB2312"/>
          <w:color w:val="231F20"/>
          <w:spacing w:val="-13"/>
          <w:sz w:val="32"/>
          <w:szCs w:val="32"/>
          <w:u w:val="none" w:color="auto"/>
          <w:lang w:eastAsia="zh-CN"/>
        </w:rPr>
        <w:t>联系地址：</w:t>
      </w:r>
      <w:r>
        <w:rPr>
          <w:rFonts w:hint="eastAsia" w:ascii="仿宋_GB2312" w:hAnsi="仿宋_GB2312" w:eastAsia="仿宋_GB2312" w:cs="仿宋_GB2312"/>
          <w:color w:val="231F20"/>
          <w:spacing w:val="-27"/>
          <w:sz w:val="32"/>
          <w:szCs w:val="32"/>
          <w:u w:val="none" w:color="auto"/>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231F20"/>
          <w:spacing w:val="-27"/>
          <w:sz w:val="32"/>
          <w:szCs w:val="32"/>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 xml:space="preserve">2019年10月11日，受广州市黄埔区市场监督管理局委托，广东省质量监督食品检验站到广州市黄埔区粮香楼食品经营部抽样检验黄豆芽，共采样2市斤 ，经检验“4-氯苯氧乙酸钠”项目不符合《关于豆芽生产过程中禁止使用6-苄基腺嘌呤等物质的公告》（国家食品药品监督管理总局、农业部、国家卫生和计划生育委员会公告2015年第11号）要求，检验结论为不合格。该批黄豆芽进货时间为2019年10月11日，当事人从棠德综合市场采购，共采购黄豆芽为3市斤，采购价为 元每市斤，采样的2.22市斤以每市斤 元销售，货值为：3市斤× 元/市斤＝ 元，违法所得为2.22市斤×（ 元/市斤- 元/市斤）＝ </w:t>
      </w:r>
      <w:bookmarkStart w:id="0" w:name="_GoBack"/>
      <w:bookmarkEnd w:id="0"/>
      <w:r>
        <w:rPr>
          <w:rFonts w:hint="eastAsia" w:ascii="仿宋_GB2312" w:hAnsi="仿宋_GB2312" w:eastAsia="仿宋_GB2312" w:cs="仿宋_GB2312"/>
          <w:color w:val="231F20"/>
          <w:spacing w:val="0"/>
          <w:sz w:val="32"/>
          <w:szCs w:val="32"/>
          <w:u w:val="none" w:color="auto"/>
          <w:lang w:val="en-US" w:eastAsia="zh-CN" w:bidi="ar-SA"/>
        </w:rPr>
        <w:t>元。采样剩下的黄豆芽当事人制作菜品食用完毕。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231F20"/>
          <w:spacing w:val="0"/>
          <w:sz w:val="32"/>
          <w:szCs w:val="32"/>
          <w:u w:val="none" w:color="auto"/>
          <w:lang w:eastAsia="zh-CN"/>
        </w:rPr>
      </w:pPr>
      <w:r>
        <w:rPr>
          <w:rFonts w:hint="eastAsia" w:ascii="仿宋_GB2312" w:hAnsi="仿宋_GB2312" w:eastAsia="仿宋_GB2312" w:cs="仿宋_GB2312"/>
          <w:color w:val="231F20"/>
          <w:spacing w:val="0"/>
          <w:sz w:val="32"/>
          <w:szCs w:val="32"/>
          <w:u w:val="none" w:color="auto"/>
          <w:lang w:eastAsia="zh-CN"/>
        </w:rPr>
        <w:t>上述事实，主要有以下证据证明：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 xml:space="preserve">广东省质量监督食品检验站监督抽检检验报告1份，报告编号为NCP19440112596100193，附送达回证1份，食品安全抽样检验抽样单1份；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10月31日我局执法人员到广州市黄埔区世纪南二街1号101房现场检查拍摄的档口外貌等相片3张；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3.当事人提供的2019年10月11日从棠德综合市场采购黄豆芽的微信转账记录复印件1份；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4.《现场笔录》、《询问笔录》及送达回证各1份；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本局于</w:t>
      </w:r>
      <w:r>
        <w:rPr>
          <w:rFonts w:hint="eastAsia" w:ascii="仿宋_GB2312" w:hAnsi="仿宋_GB2312" w:eastAsia="仿宋_GB2312" w:cs="仿宋_GB2312"/>
          <w:color w:val="auto"/>
          <w:spacing w:val="0"/>
          <w:sz w:val="32"/>
          <w:szCs w:val="32"/>
          <w:u w:val="none" w:color="auto"/>
          <w:lang w:val="en-US" w:eastAsia="zh-CN" w:bidi="ar-SA"/>
        </w:rPr>
        <w:t>2020年2月3日</w:t>
      </w:r>
      <w:r>
        <w:rPr>
          <w:rFonts w:hint="eastAsia" w:ascii="仿宋_GB2312" w:hAnsi="仿宋_GB2312" w:eastAsia="仿宋_GB2312" w:cs="仿宋_GB2312"/>
          <w:color w:val="231F20"/>
          <w:spacing w:val="0"/>
          <w:sz w:val="32"/>
          <w:szCs w:val="32"/>
          <w:u w:val="none" w:color="auto"/>
          <w:lang w:val="en-US" w:eastAsia="zh-CN" w:bidi="ar-SA"/>
        </w:rPr>
        <w:t>向当事人直接送达《行政处罚告知书》（穗埔市监鱼珠处字〔2020〕第1号），当事人收到《行政处罚告知书》之日起三个工作日内，未行使陈述、申辩权，本局视为当事人放弃此权利。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当事人销售的黄豆芽是（4-氯苯氧乙酸钠）不符合食品安全标准的食品，该行为违反《中华人民共和国食品安全法》第三十四条第一款第（一）项“禁止生产经营下列食品、食品添加剂、食品相关产品：（一）用非食品原料生产的食品或者添加食品添加剂以外的化学物质和其他可能危害人体健康物质的食品，或者用回收食品作为原料生产的食品；……”的规定。该行为依据《中华人民共和国食品安全法》第一百二十三条第一款第（一）项“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的规定处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bidi="ar-SA"/>
        </w:rPr>
        <w:t>当事人销售（4-氯苯氧乙酸钠）不符合食品安全标准的黄豆芽食品的货值金额为6元，货值金额不足一万元，根据《中华人民共和国食品安全法》第一百二十三条第一款规定，应处十万元以上十五万元以下罚款；鉴于当事人违法行为轻微且未产生危害后果，在收到监督抽检检验报告后积极配合我局调查。此次黄豆芽检出4-氯苯氧乙酸钠，从外观上无法判断出所销售的黄豆芽不符合食品安全标准，符合《中华人民共和国行政处罚法》第二十七条第一款的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color w:val="231F20"/>
          <w:spacing w:val="0"/>
          <w:sz w:val="32"/>
          <w:szCs w:val="32"/>
          <w:u w:val="none" w:color="auto"/>
          <w:lang w:val="en-US" w:eastAsia="zh-CN" w:bidi="ar-SA"/>
        </w:rPr>
      </w:pPr>
      <w:r>
        <w:rPr>
          <w:rFonts w:hint="eastAsia" w:ascii="仿宋_GB2312" w:hAnsi="仿宋_GB2312" w:eastAsia="仿宋_GB2312" w:cs="仿宋_GB2312"/>
          <w:color w:val="231F20"/>
          <w:spacing w:val="0"/>
          <w:sz w:val="32"/>
          <w:szCs w:val="32"/>
          <w:u w:val="none" w:color="auto"/>
          <w:lang w:val="en-US" w:eastAsia="zh-CN"/>
        </w:rPr>
        <w:t>综上，我局决定对当事人以上违法行为减轻行政处罚如下：</w:t>
      </w:r>
    </w:p>
    <w:p>
      <w:pPr>
        <w:pStyle w:val="3"/>
        <w:keepNext w:val="0"/>
        <w:keepLines w:val="0"/>
        <w:pageBreakBefore w:val="0"/>
        <w:widowControl w:val="0"/>
        <w:tabs>
          <w:tab w:val="left" w:pos="8755"/>
        </w:tabs>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color w:val="231F20"/>
          <w:spacing w:val="0"/>
          <w:sz w:val="32"/>
          <w:szCs w:val="32"/>
          <w:u w:val="none" w:color="auto"/>
          <w:lang w:val="en-US"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p>
    <w:p>
      <w:pPr>
        <w:pStyle w:val="3"/>
        <w:keepNext w:val="0"/>
        <w:keepLines w:val="0"/>
        <w:pageBreakBefore w:val="0"/>
        <w:widowControl w:val="0"/>
        <w:tabs>
          <w:tab w:val="left" w:pos="8755"/>
        </w:tabs>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color w:val="231F20"/>
          <w:spacing w:val="0"/>
          <w:sz w:val="32"/>
          <w:szCs w:val="32"/>
          <w:u w:val="none" w:color="auto"/>
          <w:lang w:val="en-US" w:eastAsia="zh-CN"/>
        </w:rPr>
      </w:pPr>
      <w:r>
        <w:rPr>
          <w:rFonts w:hint="eastAsia" w:ascii="仿宋_GB2312" w:hAnsi="仿宋_GB2312" w:eastAsia="仿宋_GB2312" w:cs="仿宋_GB2312"/>
          <w:color w:val="231F20"/>
          <w:spacing w:val="0"/>
          <w:sz w:val="32"/>
          <w:szCs w:val="32"/>
          <w:u w:val="none" w:color="auto"/>
          <w:lang w:val="en-US" w:eastAsia="zh-CN"/>
        </w:rPr>
        <w:t>1.没收违法所得￥2.22元（人民币贰元贰角贰分整）；</w:t>
      </w:r>
    </w:p>
    <w:p>
      <w:pPr>
        <w:pStyle w:val="3"/>
        <w:keepNext w:val="0"/>
        <w:keepLines w:val="0"/>
        <w:pageBreakBefore w:val="0"/>
        <w:widowControl w:val="0"/>
        <w:tabs>
          <w:tab w:val="left" w:pos="8755"/>
        </w:tabs>
        <w:kinsoku/>
        <w:wordWrap/>
        <w:overflowPunct/>
        <w:topLinePunct w:val="0"/>
        <w:autoSpaceDE/>
        <w:autoSpaceDN/>
        <w:bidi w:val="0"/>
        <w:adjustRightInd/>
        <w:snapToGrid/>
        <w:spacing w:line="360" w:lineRule="auto"/>
        <w:ind w:left="0" w:firstLine="640" w:firstLineChars="200"/>
        <w:jc w:val="both"/>
        <w:textAlignment w:val="auto"/>
        <w:rPr>
          <w:rFonts w:hint="eastAsia" w:ascii="仿宋_GB2312" w:hAnsi="仿宋_GB2312" w:eastAsia="仿宋_GB2312" w:cs="仿宋_GB2312"/>
          <w:color w:val="231F20"/>
          <w:spacing w:val="0"/>
          <w:sz w:val="32"/>
          <w:szCs w:val="32"/>
          <w:u w:val="none" w:color="auto"/>
          <w:lang w:val="en-US" w:eastAsia="zh-CN"/>
        </w:rPr>
      </w:pPr>
      <w:r>
        <w:rPr>
          <w:rFonts w:hint="eastAsia" w:ascii="仿宋_GB2312" w:hAnsi="仿宋_GB2312" w:eastAsia="仿宋_GB2312" w:cs="仿宋_GB2312"/>
          <w:color w:val="231F20"/>
          <w:spacing w:val="0"/>
          <w:sz w:val="32"/>
          <w:szCs w:val="32"/>
          <w:u w:val="none" w:color="auto"/>
          <w:lang w:val="en-US" w:eastAsia="zh-CN"/>
        </w:rPr>
        <w:t>2.罚款￥2000元（人民币贰仟元整）；</w:t>
      </w:r>
    </w:p>
    <w:p>
      <w:pPr>
        <w:pStyle w:val="3"/>
        <w:keepNext w:val="0"/>
        <w:keepLines w:val="0"/>
        <w:pageBreakBefore w:val="0"/>
        <w:widowControl w:val="0"/>
        <w:tabs>
          <w:tab w:val="left" w:pos="8755"/>
        </w:tabs>
        <w:kinsoku/>
        <w:wordWrap/>
        <w:overflowPunct/>
        <w:topLinePunct w:val="0"/>
        <w:autoSpaceDE/>
        <w:autoSpaceDN/>
        <w:bidi w:val="0"/>
        <w:adjustRightInd/>
        <w:snapToGrid/>
        <w:spacing w:line="360" w:lineRule="auto"/>
        <w:ind w:left="638" w:leftChars="290" w:firstLine="0" w:firstLineChars="0"/>
        <w:jc w:val="both"/>
        <w:textAlignment w:val="auto"/>
        <w:rPr>
          <w:rFonts w:hint="eastAsia" w:ascii="仿宋_GB2312" w:hAnsi="仿宋_GB2312" w:eastAsia="仿宋_GB2312" w:cs="仿宋_GB2312"/>
          <w:color w:val="231F20"/>
          <w:spacing w:val="0"/>
          <w:sz w:val="32"/>
          <w:szCs w:val="32"/>
          <w:u w:val="none" w:color="auto"/>
          <w:lang w:val="en-US" w:eastAsia="zh-CN"/>
        </w:rPr>
      </w:pPr>
      <w:r>
        <w:rPr>
          <w:rFonts w:hint="eastAsia" w:ascii="仿宋_GB2312" w:hAnsi="仿宋_GB2312" w:eastAsia="仿宋_GB2312" w:cs="仿宋_GB2312"/>
          <w:color w:val="231F20"/>
          <w:spacing w:val="0"/>
          <w:sz w:val="32"/>
          <w:szCs w:val="32"/>
          <w:u w:val="none" w:color="auto"/>
          <w:lang w:val="en-US" w:eastAsia="zh-CN"/>
        </w:rPr>
        <w:t>罚没合计￥2002.22元（人民币贰仟零贰元贰角贰分整）。</w:t>
      </w:r>
    </w:p>
    <w:p>
      <w:pPr>
        <w:pStyle w:val="3"/>
        <w:keepNext w:val="0"/>
        <w:keepLines w:val="0"/>
        <w:pageBreakBefore w:val="0"/>
        <w:widowControl w:val="0"/>
        <w:tabs>
          <w:tab w:val="left" w:pos="8755"/>
        </w:tabs>
        <w:kinsoku/>
        <w:wordWrap/>
        <w:overflowPunct/>
        <w:topLinePunct w:val="0"/>
        <w:autoSpaceDE/>
        <w:autoSpaceDN/>
        <w:bidi w:val="0"/>
        <w:adjustRightInd/>
        <w:snapToGrid/>
        <w:spacing w:line="360" w:lineRule="auto"/>
        <w:ind w:left="0" w:leftChars="0" w:firstLine="640" w:firstLineChars="200"/>
        <w:jc w:val="both"/>
        <w:textAlignment w:val="auto"/>
        <w:rPr>
          <w:rFonts w:ascii="仿宋_GB2312" w:hAnsi="仿宋_GB2312" w:eastAsia="仿宋_GB2312" w:cs="仿宋_GB2312"/>
          <w:color w:val="231F20"/>
          <w:spacing w:val="0"/>
          <w:sz w:val="32"/>
          <w:szCs w:val="32"/>
          <w:u w:val="none" w:color="auto"/>
          <w:lang w:eastAsia="zh-CN"/>
        </w:rPr>
      </w:pPr>
      <w:r>
        <w:rPr>
          <w:rFonts w:hint="eastAsia" w:ascii="仿宋_GB2312" w:hAnsi="仿宋_GB2312" w:eastAsia="仿宋_GB2312" w:cs="仿宋_GB2312"/>
          <w:color w:val="231F20"/>
          <w:spacing w:val="0"/>
          <w:sz w:val="32"/>
          <w:szCs w:val="32"/>
          <w:u w:val="none" w:color="auto"/>
          <w:lang w:eastAsia="zh-CN"/>
        </w:rPr>
        <w:t>请在接到本处罚决定书之日起15日内前往非税收入代收银行办理缴纳罚款手续。逾期不缴纳罚没款的，根据《中华人民共和国行政处罚法》第五十一条第一项的规定，从逾期之日起，可每日按罚款数额的3%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231F20"/>
          <w:spacing w:val="0"/>
          <w:sz w:val="32"/>
          <w:szCs w:val="32"/>
          <w:u w:val="none" w:color="auto"/>
          <w:lang w:eastAsia="zh-CN"/>
        </w:rPr>
      </w:pPr>
      <w:r>
        <w:rPr>
          <w:rFonts w:hint="eastAsia" w:ascii="仿宋_GB2312" w:hAnsi="仿宋_GB2312" w:eastAsia="仿宋_GB2312" w:cs="仿宋_GB2312"/>
          <w:color w:val="231F20"/>
          <w:spacing w:val="0"/>
          <w:sz w:val="32"/>
          <w:szCs w:val="32"/>
          <w:u w:val="none" w:color="auto"/>
          <w:lang w:eastAsia="zh-CN"/>
        </w:rPr>
        <w:t>如不服本决定，可在接到本决定书之日起60日内向广州市黄埔区人民政府或广州市市场监督管理局申请复议，复议机关地址和电话分别为广州市黄埔区</w:t>
      </w:r>
      <w:r>
        <w:rPr>
          <w:rFonts w:hint="eastAsia" w:ascii="仿宋_GB2312" w:hAnsi="仿宋_GB2312" w:eastAsia="仿宋_GB2312" w:cs="仿宋_GB2312"/>
          <w:spacing w:val="0"/>
          <w:sz w:val="32"/>
          <w:szCs w:val="32"/>
          <w:u w:val="none" w:color="auto"/>
          <w:lang w:eastAsia="zh-CN"/>
        </w:rPr>
        <w:t>水西路12号A栋2楼公共法律服务中心</w:t>
      </w:r>
      <w:r>
        <w:rPr>
          <w:rFonts w:hint="eastAsia" w:ascii="仿宋_GB2312" w:hAnsi="仿宋_GB2312" w:eastAsia="仿宋_GB2312" w:cs="仿宋_GB2312"/>
          <w:color w:val="231F20"/>
          <w:spacing w:val="0"/>
          <w:sz w:val="32"/>
          <w:szCs w:val="32"/>
          <w:u w:val="none" w:color="auto"/>
          <w:lang w:eastAsia="zh-CN"/>
        </w:rPr>
        <w:t>、</w:t>
      </w:r>
      <w:r>
        <w:rPr>
          <w:rFonts w:hint="eastAsia" w:ascii="仿宋_GB2312" w:hAnsi="仿宋_GB2312" w:eastAsia="仿宋_GB2312" w:cs="仿宋_GB2312"/>
          <w:spacing w:val="0"/>
          <w:sz w:val="32"/>
          <w:szCs w:val="32"/>
          <w:u w:val="none" w:color="auto"/>
          <w:lang w:eastAsia="zh-CN"/>
        </w:rPr>
        <w:t>电话020-82378878</w:t>
      </w:r>
      <w:r>
        <w:rPr>
          <w:rFonts w:hint="eastAsia" w:ascii="仿宋_GB2312" w:hAnsi="仿宋_GB2312" w:eastAsia="仿宋_GB2312" w:cs="仿宋_GB2312"/>
          <w:color w:val="231F20"/>
          <w:spacing w:val="0"/>
          <w:sz w:val="32"/>
          <w:szCs w:val="32"/>
          <w:u w:val="none" w:color="auto"/>
          <w:lang w:eastAsia="zh-CN"/>
        </w:rPr>
        <w:t>，</w:t>
      </w:r>
      <w:r>
        <w:rPr>
          <w:rFonts w:hint="eastAsia" w:ascii="仿宋_GB2312" w:hAnsi="仿宋_GB2312" w:eastAsia="仿宋_GB2312" w:cs="仿宋_GB2312"/>
          <w:spacing w:val="0"/>
          <w:sz w:val="32"/>
          <w:szCs w:val="32"/>
          <w:u w:val="none" w:color="auto"/>
          <w:lang w:eastAsia="zh-CN"/>
        </w:rPr>
        <w:t>广州市天河区天河路112号，电话：85590146。</w:t>
      </w:r>
      <w:r>
        <w:rPr>
          <w:rFonts w:hint="eastAsia" w:ascii="仿宋_GB2312" w:hAnsi="仿宋_GB2312" w:eastAsia="仿宋_GB2312" w:cs="仿宋_GB2312"/>
          <w:color w:val="231F20"/>
          <w:spacing w:val="0"/>
          <w:sz w:val="32"/>
          <w:szCs w:val="32"/>
          <w:u w:val="none" w:color="auto"/>
          <w:lang w:eastAsia="zh-CN"/>
        </w:rPr>
        <w:t>也可以收到本决定书之日起6个月内向广州铁路运输法院提起行政诉讼。申请行政复议或提起行政诉讼期间，行政处罚不停止执行。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231F20"/>
          <w:spacing w:val="0"/>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231F20"/>
          <w:spacing w:val="0"/>
          <w:sz w:val="32"/>
          <w:szCs w:val="32"/>
          <w:u w:val="none" w:color="auto"/>
          <w:lang w:val="en-US" w:eastAsia="zh-CN"/>
        </w:rPr>
      </w:pPr>
    </w:p>
    <w:p>
      <w:pPr>
        <w:pStyle w:val="3"/>
        <w:keepNext w:val="0"/>
        <w:keepLines w:val="0"/>
        <w:pageBreakBefore w:val="0"/>
        <w:widowControl w:val="0"/>
        <w:tabs>
          <w:tab w:val="left" w:pos="5003"/>
        </w:tabs>
        <w:kinsoku/>
        <w:wordWrap/>
        <w:overflowPunct/>
        <w:topLinePunct w:val="0"/>
        <w:autoSpaceDE/>
        <w:autoSpaceDN/>
        <w:bidi w:val="0"/>
        <w:adjustRightInd/>
        <w:snapToGrid/>
        <w:spacing w:line="360" w:lineRule="auto"/>
        <w:ind w:left="0"/>
        <w:jc w:val="right"/>
        <w:textAlignment w:val="auto"/>
        <w:rPr>
          <w:rFonts w:ascii="仿宋_GB2312" w:hAnsi="仿宋_GB2312" w:eastAsia="仿宋_GB2312" w:cs="仿宋_GB2312"/>
          <w:lang w:eastAsia="zh-CN"/>
        </w:rPr>
      </w:pPr>
      <w:r>
        <w:rPr>
          <w:rFonts w:hint="eastAsia" w:ascii="仿宋_GB2312" w:hAnsi="仿宋_GB2312" w:eastAsia="仿宋_GB2312" w:cs="仿宋_GB2312"/>
          <w:color w:val="231F20"/>
          <w:u w:val="none" w:color="auto"/>
          <w:lang w:eastAsia="zh-CN"/>
        </w:rPr>
        <w:t>广州市黄埔区</w:t>
      </w:r>
      <w:r>
        <w:rPr>
          <w:rFonts w:hint="eastAsia" w:ascii="仿宋_GB2312" w:hAnsi="仿宋_GB2312" w:eastAsia="仿宋_GB2312" w:cs="仿宋_GB2312"/>
          <w:color w:val="231F20"/>
          <w:lang w:eastAsia="zh-CN"/>
        </w:rPr>
        <w:t>市场监督管理局</w:t>
      </w:r>
    </w:p>
    <w:p>
      <w:pPr>
        <w:pStyle w:val="3"/>
        <w:keepNext w:val="0"/>
        <w:keepLines w:val="0"/>
        <w:pageBreakBefore w:val="0"/>
        <w:widowControl w:val="0"/>
        <w:kinsoku/>
        <w:wordWrap/>
        <w:overflowPunct/>
        <w:topLinePunct w:val="0"/>
        <w:autoSpaceDE/>
        <w:autoSpaceDN/>
        <w:bidi w:val="0"/>
        <w:adjustRightInd/>
        <w:snapToGrid/>
        <w:spacing w:before="173" w:line="360" w:lineRule="auto"/>
        <w:ind w:left="4043"/>
        <w:jc w:val="center"/>
        <w:textAlignment w:val="auto"/>
        <w:rPr>
          <w:rFonts w:ascii="仿宋_GB2312" w:hAnsi="仿宋_GB2312" w:eastAsia="仿宋_GB2312" w:cs="仿宋_GB2312"/>
          <w:lang w:eastAsia="zh-CN"/>
        </w:rPr>
      </w:pPr>
      <w:r>
        <w:rPr>
          <w:rFonts w:hint="eastAsia" w:ascii="仿宋_GB2312" w:hAnsi="仿宋_GB2312" w:eastAsia="仿宋_GB2312" w:cs="仿宋_GB2312"/>
          <w:color w:val="231F20"/>
          <w:spacing w:val="-25"/>
          <w:lang w:eastAsia="zh-CN"/>
        </w:rPr>
        <w:t>（印</w:t>
      </w:r>
      <w:r>
        <w:rPr>
          <w:rFonts w:hint="eastAsia" w:ascii="仿宋_GB2312" w:hAnsi="仿宋_GB2312" w:eastAsia="仿宋_GB2312" w:cs="仿宋_GB2312"/>
          <w:color w:val="231F20"/>
          <w:spacing w:val="-78"/>
          <w:lang w:eastAsia="zh-CN"/>
        </w:rPr>
        <w:t xml:space="preserve"> </w:t>
      </w:r>
      <w:r>
        <w:rPr>
          <w:rFonts w:hint="eastAsia" w:ascii="仿宋_GB2312" w:hAnsi="仿宋_GB2312" w:eastAsia="仿宋_GB2312" w:cs="仿宋_GB2312"/>
          <w:color w:val="231F20"/>
          <w:spacing w:val="-25"/>
          <w:lang w:eastAsia="zh-CN"/>
        </w:rPr>
        <w:t>章）</w:t>
      </w:r>
    </w:p>
    <w:p>
      <w:pPr>
        <w:pStyle w:val="3"/>
        <w:keepNext w:val="0"/>
        <w:keepLines w:val="0"/>
        <w:pageBreakBefore w:val="0"/>
        <w:widowControl w:val="0"/>
        <w:tabs>
          <w:tab w:val="left" w:pos="5083"/>
          <w:tab w:val="left" w:pos="6043"/>
        </w:tabs>
        <w:kinsoku/>
        <w:wordWrap/>
        <w:overflowPunct/>
        <w:topLinePunct w:val="0"/>
        <w:autoSpaceDE/>
        <w:autoSpaceDN/>
        <w:bidi w:val="0"/>
        <w:adjustRightInd/>
        <w:snapToGrid/>
        <w:spacing w:before="173" w:line="360" w:lineRule="auto"/>
        <w:ind w:left="4123"/>
        <w:jc w:val="center"/>
        <w:textAlignment w:val="auto"/>
        <w:rPr>
          <w:rFonts w:hint="eastAsia" w:ascii="仿宋_GB2312" w:hAnsi="仿宋_GB2312" w:eastAsia="仿宋_GB2312" w:cs="仿宋_GB2312"/>
          <w:color w:val="231F20"/>
          <w:lang w:eastAsia="zh-CN"/>
        </w:rPr>
      </w:pPr>
      <w:r>
        <w:rPr>
          <w:rFonts w:hint="eastAsia" w:ascii="仿宋_GB2312" w:hAnsi="仿宋_GB2312" w:eastAsia="仿宋_GB2312" w:cs="仿宋_GB2312"/>
          <w:color w:val="231F20"/>
          <w:lang w:eastAsia="zh-CN"/>
        </w:rPr>
        <w:t xml:space="preserve"> </w:t>
      </w:r>
      <w:r>
        <w:rPr>
          <w:rFonts w:hint="eastAsia" w:ascii="仿宋_GB2312" w:hAnsi="仿宋_GB2312" w:eastAsia="仿宋_GB2312" w:cs="仿宋_GB2312"/>
          <w:color w:val="231F20"/>
          <w:lang w:val="en-US" w:eastAsia="zh-CN"/>
        </w:rPr>
        <w:t>2020</w:t>
      </w:r>
      <w:r>
        <w:rPr>
          <w:rFonts w:hint="eastAsia" w:ascii="仿宋_GB2312" w:hAnsi="仿宋_GB2312" w:eastAsia="仿宋_GB2312" w:cs="仿宋_GB2312"/>
          <w:color w:val="231F20"/>
          <w:lang w:eastAsia="zh-CN"/>
        </w:rPr>
        <w:t>年</w:t>
      </w:r>
      <w:r>
        <w:rPr>
          <w:rFonts w:hint="eastAsia" w:ascii="仿宋_GB2312" w:hAnsi="仿宋_GB2312" w:eastAsia="仿宋_GB2312" w:cs="仿宋_GB2312"/>
          <w:color w:val="231F20"/>
          <w:lang w:val="en-US" w:eastAsia="zh-CN"/>
        </w:rPr>
        <w:t>2</w:t>
      </w:r>
      <w:r>
        <w:rPr>
          <w:rFonts w:hint="eastAsia" w:ascii="仿宋_GB2312" w:hAnsi="仿宋_GB2312" w:eastAsia="仿宋_GB2312" w:cs="仿宋_GB2312"/>
          <w:color w:val="231F20"/>
          <w:lang w:eastAsia="zh-CN"/>
        </w:rPr>
        <w:t>月</w:t>
      </w:r>
      <w:r>
        <w:rPr>
          <w:rFonts w:hint="eastAsia" w:ascii="仿宋_GB2312" w:hAnsi="仿宋_GB2312" w:eastAsia="仿宋_GB2312" w:cs="仿宋_GB2312"/>
          <w:color w:val="231F20"/>
          <w:lang w:val="en-US" w:eastAsia="zh-CN"/>
        </w:rPr>
        <w:t>7</w:t>
      </w:r>
      <w:r>
        <w:rPr>
          <w:rFonts w:hint="eastAsia" w:ascii="仿宋_GB2312" w:hAnsi="仿宋_GB2312" w:eastAsia="仿宋_GB2312" w:cs="仿宋_GB2312"/>
          <w:color w:val="231F20"/>
          <w:lang w:eastAsia="zh-CN"/>
        </w:rPr>
        <w:t>日</w:t>
      </w:r>
    </w:p>
    <w:p>
      <w:pPr>
        <w:pStyle w:val="3"/>
        <w:keepNext w:val="0"/>
        <w:keepLines w:val="0"/>
        <w:pageBreakBefore w:val="0"/>
        <w:widowControl w:val="0"/>
        <w:kinsoku/>
        <w:wordWrap/>
        <w:overflowPunct/>
        <w:topLinePunct w:val="0"/>
        <w:autoSpaceDE/>
        <w:autoSpaceDN/>
        <w:bidi w:val="0"/>
        <w:adjustRightInd/>
        <w:snapToGrid/>
        <w:spacing w:before="239" w:line="360" w:lineRule="auto"/>
        <w:ind w:left="103"/>
        <w:textAlignment w:val="auto"/>
        <w:rPr>
          <w:rFonts w:hint="eastAsia" w:ascii="仿宋_GB2312" w:hAnsi="仿宋_GB2312" w:eastAsia="仿宋_GB2312" w:cs="仿宋_GB2312"/>
          <w:color w:val="231F20"/>
          <w:spacing w:val="-5"/>
          <w:lang w:eastAsia="zh-CN"/>
        </w:rPr>
      </w:pPr>
      <w:r>
        <w:rPr>
          <w:rFonts w:hint="eastAsia" w:ascii="仿宋_GB2312" w:hAnsi="仿宋_GB2312" w:eastAsia="仿宋_GB2312" w:cs="仿宋_GB2312"/>
          <w:color w:val="231F20"/>
          <w:spacing w:val="-5"/>
          <w:lang w:eastAsia="zh-CN"/>
        </w:rPr>
        <w:t>（市场监督管理部门将依法向社会公示本行政处罚决定信息）</w:t>
      </w:r>
    </w:p>
    <w:sectPr>
      <w:headerReference r:id="rId7" w:type="first"/>
      <w:footerReference r:id="rId8" w:type="firs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32"/>
      </w:rPr>
      <mc:AlternateContent>
        <mc:Choice Requires="wps">
          <w:drawing>
            <wp:anchor distT="0" distB="0" distL="114300" distR="114300" simplePos="0" relativeHeight="251663360" behindDoc="0" locked="0" layoutInCell="1" allowOverlap="1">
              <wp:simplePos x="0" y="0"/>
              <wp:positionH relativeFrom="margin">
                <wp:posOffset>2604770</wp:posOffset>
              </wp:positionH>
              <wp:positionV relativeFrom="paragraph">
                <wp:posOffset>168910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2"/>
                              <w:szCs w:val="22"/>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13.3pt;height:144pt;width:144pt;mso-position-horizontal-relative:margin;mso-wrap-style:none;z-index:251663360;mso-width-relative:page;mso-height-relative:page;" filled="f" stroked="f" coordsize="21600,21600" o:gfxdata="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t1KO9cAAAAKAQAADwAAAAAA&#10;AAABACAAAAAiAAAAZHJzL2Rvd25yZXYueG1sUEsBAhQAFAAAAAgAh07iQF7QmRUUAgAAEwQAAA4A&#10;AAAAAAAAAQAgAAAAJgEAAGRycy9lMm9Eb2MueG1sUEsFBgAAAAAGAAYAWQEAAKwFAAAAAA==&#10;">
              <v:fill on="f" focussize="0,0"/>
              <v:stroke on="f" weight="0.5pt"/>
              <v:imagedata o:title=""/>
              <o:lock v:ext="edit" aspectratio="f"/>
              <v:textbox inset="0mm,0mm,0mm,0mm" style="mso-fit-shape-to-text:t;">
                <w:txbxContent>
                  <w:p>
                    <w:pPr>
                      <w:pStyle w:val="4"/>
                      <w:rPr>
                        <w:rFonts w:hint="eastAsia" w:eastAsia="宋体"/>
                        <w:sz w:val="22"/>
                        <w:szCs w:val="22"/>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18"/>
      </w:rPr>
    </w:pPr>
    <w:r>
      <w:rPr>
        <w:sz w:val="32"/>
      </w:rPr>
      <mc:AlternateContent>
        <mc:Choice Requires="wps">
          <w:drawing>
            <wp:anchor distT="0" distB="0" distL="114300" distR="114300" simplePos="0" relativeHeight="251675648" behindDoc="0" locked="0" layoutInCell="1" allowOverlap="1">
              <wp:simplePos x="0" y="0"/>
              <wp:positionH relativeFrom="margin">
                <wp:posOffset>2604770</wp:posOffset>
              </wp:positionH>
              <wp:positionV relativeFrom="paragraph">
                <wp:posOffset>276225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21.75pt;height:144pt;width:144pt;mso-position-horizontal-relative:margin;mso-wrap-style:none;z-index:251675648;mso-width-relative:page;mso-height-relative:page;" filled="f" stroked="f" coordsize="21600,21600" o:gfxdata="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ikyn1wAAAAoBAAAPAAAAAAAA&#10;AAEAIAAAACIAAABkcnMvZG93bnJldi54bWxQSwECFAAUAAAACACHTuJABdxysBMCAAATBAAADgAA&#10;AAAAAAABACAAAAAmAQAAZHJzL2Uyb0RvYy54bWxQSwUGAAAAAAYABgBZAQAAqwUAAAAA&#10;">
              <v:fill on="f" focussize="0,0"/>
              <v:stroke on="f" weight="0.5pt"/>
              <v:imagedata o:title=""/>
              <o:lock v:ext="edit" aspectratio="f"/>
              <v:textbox inset="0mm,0mm,0mm,0mm" style="mso-fit-shape-to-text:t;">
                <w:txbxContent>
                  <w:p>
                    <w:pPr>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18"/>
      </w:rPr>
    </w:pPr>
    <w:r>
      <w:rPr>
        <w:rFonts w:hint="eastAsia"/>
        <w:sz w:val="32"/>
        <w:u w:val="none"/>
        <w:lang w:eastAsia="zh-CN"/>
      </w:rPr>
      <w:t>本文书一式三份，一份送达，一份归档，一份交法规。</w:t>
    </w:r>
    <w:r>
      <w:rPr>
        <w:sz w:val="32"/>
      </w:rPr>
      <mc:AlternateContent>
        <mc:Choice Requires="wps">
          <w:drawing>
            <wp:anchor distT="0" distB="0" distL="114300" distR="114300" simplePos="0" relativeHeight="251694080" behindDoc="0" locked="0" layoutInCell="1" allowOverlap="1">
              <wp:simplePos x="0" y="0"/>
              <wp:positionH relativeFrom="margin">
                <wp:posOffset>2604770</wp:posOffset>
              </wp:positionH>
              <wp:positionV relativeFrom="paragraph">
                <wp:posOffset>276225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21.75pt;height:144pt;width:144pt;mso-position-horizontal-relative:margin;mso-wrap-style:none;z-index:251694080;mso-width-relative:page;mso-height-relative:page;" filled="f" stroked="f" coordsize="21600,21600" o:gfxdata="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eKTKfXAAAACgEAAA8AAAAAAAAA&#10;AQAgAAAAIgAAAGRycy9kb3ducmV2LnhtbFBLAQIUABQAAAAIAIdO4kBK283/EgIAABMEAAAOAAAA&#10;AAAAAAEAIAAAACYBAABkcnMvZTJvRG9jLnhtbFBLBQYAAAAABgAGAFkBAACqBQAAAAA=&#10;">
              <v:fill on="f" focussize="0,0"/>
              <v:stroke on="f" weight="0.5pt"/>
              <v:imagedata o:title=""/>
              <o:lock v:ext="edit" aspectratio="f"/>
              <v:textbox inset="0mm,0mm,0mm,0mm" style="mso-fit-shape-to-text:t;">
                <w:txbxContent>
                  <w:p>
                    <w:pPr>
                      <w:pStyle w:val="4"/>
                      <w:rPr>
                        <w:rFonts w:hint="eastAsia"/>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rFonts w:hint="eastAsia"/>
                        <w:sz w:val="24"/>
                        <w:szCs w:val="36"/>
                        <w:lang w:eastAsia="zh-CN"/>
                      </w:rPr>
                      <w:t>2</w:t>
                    </w:r>
                    <w:r>
                      <w:rPr>
                        <w:rFonts w:hint="eastAsia"/>
                        <w:sz w:val="24"/>
                        <w:szCs w:val="36"/>
                        <w:lang w:eastAsia="zh-CN"/>
                      </w:rPr>
                      <w:fldChar w:fldCharType="end"/>
                    </w:r>
                    <w:r>
                      <w:rPr>
                        <w:rFonts w:hint="eastAsia"/>
                        <w:sz w:val="24"/>
                        <w:szCs w:val="36"/>
                        <w:lang w:val="en-US" w:eastAsia="zh-CN"/>
                      </w:rPr>
                      <w:t xml:space="preserve"> / </w:t>
                    </w:r>
                    <w:r>
                      <w:rPr>
                        <w:rFonts w:hint="eastAsia"/>
                        <w:sz w:val="24"/>
                        <w:szCs w:val="36"/>
                        <w:lang w:val="en-US" w:eastAsia="zh-CN"/>
                      </w:rPr>
                      <w:fldChar w:fldCharType="begin"/>
                    </w:r>
                    <w:r>
                      <w:rPr>
                        <w:rFonts w:hint="eastAsia"/>
                        <w:sz w:val="24"/>
                        <w:szCs w:val="36"/>
                        <w:lang w:val="en-US" w:eastAsia="zh-CN"/>
                      </w:rPr>
                      <w:instrText xml:space="preserve"> NUMPAGES \* MERGEFORMAT </w:instrText>
                    </w:r>
                    <w:r>
                      <w:rPr>
                        <w:rFonts w:hint="eastAsia"/>
                        <w:sz w:val="24"/>
                        <w:szCs w:val="36"/>
                        <w:lang w:val="en-US" w:eastAsia="zh-CN"/>
                      </w:rPr>
                      <w:fldChar w:fldCharType="separate"/>
                    </w:r>
                    <w:r>
                      <w:rPr>
                        <w:rFonts w:hint="eastAsia"/>
                        <w:sz w:val="24"/>
                        <w:szCs w:val="36"/>
                        <w:lang w:val="en-US" w:eastAsia="zh-CN"/>
                      </w:rPr>
                      <w:t>4</w:t>
                    </w:r>
                    <w:r>
                      <w:rPr>
                        <w:rFonts w:hint="eastAsia"/>
                        <w:sz w:val="24"/>
                        <w:szCs w:val="36"/>
                        <w:lang w:val="en-US"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1279"/>
      </w:tabs>
      <w:spacing w:line="417" w:lineRule="exact"/>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tabs>
        <w:tab w:val="left" w:pos="1279"/>
      </w:tabs>
      <w:kinsoku/>
      <w:wordWrap/>
      <w:overflowPunct/>
      <w:topLinePunct w:val="0"/>
      <w:autoSpaceDE/>
      <w:autoSpaceDN/>
      <w:bidi w:val="0"/>
      <w:adjustRightInd/>
      <w:snapToGrid/>
      <w:spacing w:line="240" w:lineRule="auto"/>
      <w:ind w:left="0"/>
      <w:jc w:val="center"/>
      <w:textAlignment w:val="auto"/>
      <w:outlineLvl w:val="9"/>
      <w:rPr>
        <w:rFonts w:hint="eastAsia" w:eastAsia="宋体"/>
        <w:lang w:eastAsia="zh-CN"/>
      </w:rPr>
    </w:pPr>
    <w:r>
      <w:rPr>
        <w:rFonts w:hint="eastAsia" w:ascii="方正小标宋简体" w:hAnsi="方正小标宋简体" w:eastAsia="方正小标宋简体" w:cs="方正小标宋简体"/>
        <w:b/>
        <w:bCs/>
        <w:color w:val="231F20"/>
        <w:sz w:val="44"/>
        <w:szCs w:val="44"/>
        <w:u w:val="none" w:color="auto"/>
        <w:lang w:eastAsia="zh-CN"/>
      </w:rPr>
      <w:t>广州市黄埔区市场监督管理局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E8AD"/>
    <w:multiLevelType w:val="singleLevel"/>
    <w:tmpl w:val="69EAE8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20C20"/>
    <w:rsid w:val="003F5D6A"/>
    <w:rsid w:val="004575DF"/>
    <w:rsid w:val="00650E7F"/>
    <w:rsid w:val="00880969"/>
    <w:rsid w:val="00890C13"/>
    <w:rsid w:val="00B7016E"/>
    <w:rsid w:val="00B77020"/>
    <w:rsid w:val="00C443C5"/>
    <w:rsid w:val="00E13CC8"/>
    <w:rsid w:val="01452E06"/>
    <w:rsid w:val="020A3BC4"/>
    <w:rsid w:val="0242260B"/>
    <w:rsid w:val="0277350B"/>
    <w:rsid w:val="027F2921"/>
    <w:rsid w:val="02BD613A"/>
    <w:rsid w:val="02C90413"/>
    <w:rsid w:val="03353955"/>
    <w:rsid w:val="037D1133"/>
    <w:rsid w:val="03C608C3"/>
    <w:rsid w:val="040108A9"/>
    <w:rsid w:val="04D743E4"/>
    <w:rsid w:val="0516152E"/>
    <w:rsid w:val="071E41ED"/>
    <w:rsid w:val="0757451C"/>
    <w:rsid w:val="083A604A"/>
    <w:rsid w:val="08917878"/>
    <w:rsid w:val="0CFB7FBD"/>
    <w:rsid w:val="0D302C75"/>
    <w:rsid w:val="0D9239F3"/>
    <w:rsid w:val="0FCF1CA0"/>
    <w:rsid w:val="10A55BAF"/>
    <w:rsid w:val="12085BB7"/>
    <w:rsid w:val="13D4198A"/>
    <w:rsid w:val="145D4E8F"/>
    <w:rsid w:val="145E3008"/>
    <w:rsid w:val="145F356B"/>
    <w:rsid w:val="14971A3D"/>
    <w:rsid w:val="15320382"/>
    <w:rsid w:val="15A239A1"/>
    <w:rsid w:val="169A4EC0"/>
    <w:rsid w:val="174E3160"/>
    <w:rsid w:val="19874BD8"/>
    <w:rsid w:val="1A0775CE"/>
    <w:rsid w:val="1A3101D5"/>
    <w:rsid w:val="1B59213E"/>
    <w:rsid w:val="1C541AEB"/>
    <w:rsid w:val="1E71267A"/>
    <w:rsid w:val="2132358A"/>
    <w:rsid w:val="21A90CF1"/>
    <w:rsid w:val="21C41CF8"/>
    <w:rsid w:val="22CE1DF9"/>
    <w:rsid w:val="23791095"/>
    <w:rsid w:val="242279B4"/>
    <w:rsid w:val="26985882"/>
    <w:rsid w:val="27F62010"/>
    <w:rsid w:val="28833387"/>
    <w:rsid w:val="28BD550A"/>
    <w:rsid w:val="28FE096A"/>
    <w:rsid w:val="29BE1982"/>
    <w:rsid w:val="29D1010C"/>
    <w:rsid w:val="29EA752C"/>
    <w:rsid w:val="2C8D3089"/>
    <w:rsid w:val="2D1E1B7C"/>
    <w:rsid w:val="2DEF3398"/>
    <w:rsid w:val="2F9C06FE"/>
    <w:rsid w:val="2FD07F4D"/>
    <w:rsid w:val="303345EA"/>
    <w:rsid w:val="31FB19BA"/>
    <w:rsid w:val="325C5ECC"/>
    <w:rsid w:val="334959CF"/>
    <w:rsid w:val="33BF64FA"/>
    <w:rsid w:val="353D34E9"/>
    <w:rsid w:val="35A47E51"/>
    <w:rsid w:val="36F408F4"/>
    <w:rsid w:val="381774B7"/>
    <w:rsid w:val="39996E94"/>
    <w:rsid w:val="3A23520B"/>
    <w:rsid w:val="3A256C76"/>
    <w:rsid w:val="3BF45202"/>
    <w:rsid w:val="3CDB542D"/>
    <w:rsid w:val="3D0C6DA6"/>
    <w:rsid w:val="3E8521C8"/>
    <w:rsid w:val="3EB76447"/>
    <w:rsid w:val="3EB9210B"/>
    <w:rsid w:val="3ED359DC"/>
    <w:rsid w:val="3F024B3F"/>
    <w:rsid w:val="3F210D2B"/>
    <w:rsid w:val="3F700895"/>
    <w:rsid w:val="3FC1360D"/>
    <w:rsid w:val="3FFF58EB"/>
    <w:rsid w:val="40273BF1"/>
    <w:rsid w:val="40995B83"/>
    <w:rsid w:val="40D27609"/>
    <w:rsid w:val="41295A17"/>
    <w:rsid w:val="41FE3637"/>
    <w:rsid w:val="420706E2"/>
    <w:rsid w:val="42126FC5"/>
    <w:rsid w:val="43390269"/>
    <w:rsid w:val="44343573"/>
    <w:rsid w:val="447725B5"/>
    <w:rsid w:val="44F914B6"/>
    <w:rsid w:val="4517424C"/>
    <w:rsid w:val="45DC6C85"/>
    <w:rsid w:val="4654057D"/>
    <w:rsid w:val="46EF028C"/>
    <w:rsid w:val="47E4066B"/>
    <w:rsid w:val="4E4105F6"/>
    <w:rsid w:val="4FC96895"/>
    <w:rsid w:val="4FCB2800"/>
    <w:rsid w:val="500542D7"/>
    <w:rsid w:val="502E76AD"/>
    <w:rsid w:val="50A94F1A"/>
    <w:rsid w:val="50FD24D1"/>
    <w:rsid w:val="526C0B18"/>
    <w:rsid w:val="52B16E02"/>
    <w:rsid w:val="532A160B"/>
    <w:rsid w:val="539C315C"/>
    <w:rsid w:val="563C613A"/>
    <w:rsid w:val="56B136E2"/>
    <w:rsid w:val="58546618"/>
    <w:rsid w:val="58E83914"/>
    <w:rsid w:val="590C1E91"/>
    <w:rsid w:val="5ABB6BE9"/>
    <w:rsid w:val="5B15669D"/>
    <w:rsid w:val="5D484D19"/>
    <w:rsid w:val="5EFA4A3E"/>
    <w:rsid w:val="5FFB2452"/>
    <w:rsid w:val="61496C4A"/>
    <w:rsid w:val="61760E42"/>
    <w:rsid w:val="62620B36"/>
    <w:rsid w:val="62AE3F35"/>
    <w:rsid w:val="64723D4B"/>
    <w:rsid w:val="64AD6E71"/>
    <w:rsid w:val="650F17C9"/>
    <w:rsid w:val="65352582"/>
    <w:rsid w:val="65CB218B"/>
    <w:rsid w:val="65E85CE8"/>
    <w:rsid w:val="678E301D"/>
    <w:rsid w:val="67DF4273"/>
    <w:rsid w:val="68344752"/>
    <w:rsid w:val="684411C3"/>
    <w:rsid w:val="69083240"/>
    <w:rsid w:val="6B8B6D50"/>
    <w:rsid w:val="6B9E4DB5"/>
    <w:rsid w:val="6BC22825"/>
    <w:rsid w:val="6BD372B8"/>
    <w:rsid w:val="6C6A078F"/>
    <w:rsid w:val="6CEC00FD"/>
    <w:rsid w:val="6CEE0A9F"/>
    <w:rsid w:val="6D995E25"/>
    <w:rsid w:val="6E3C30ED"/>
    <w:rsid w:val="6E942027"/>
    <w:rsid w:val="6F82181D"/>
    <w:rsid w:val="6F8F173F"/>
    <w:rsid w:val="6F972BA7"/>
    <w:rsid w:val="6FC94580"/>
    <w:rsid w:val="70156691"/>
    <w:rsid w:val="708D6C5A"/>
    <w:rsid w:val="718505C7"/>
    <w:rsid w:val="72277576"/>
    <w:rsid w:val="73055612"/>
    <w:rsid w:val="746E641A"/>
    <w:rsid w:val="74854ACC"/>
    <w:rsid w:val="75481F66"/>
    <w:rsid w:val="75AF14F7"/>
    <w:rsid w:val="76894723"/>
    <w:rsid w:val="7699546B"/>
    <w:rsid w:val="77AC0FEA"/>
    <w:rsid w:val="77B97C4B"/>
    <w:rsid w:val="78187176"/>
    <w:rsid w:val="785A68D1"/>
    <w:rsid w:val="795D5E5E"/>
    <w:rsid w:val="7B35557E"/>
    <w:rsid w:val="7C023D92"/>
    <w:rsid w:val="7D583EBA"/>
    <w:rsid w:val="7DCC7FE4"/>
    <w:rsid w:val="7FE80228"/>
    <w:rsid w:val="7FFF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99"/>
    <w:pPr>
      <w:ind w:left="220"/>
    </w:pPr>
    <w:rPr>
      <w:rFonts w:ascii="宋体" w:hAnsi="宋体"/>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8">
    <w:name w:val="p17"/>
    <w:basedOn w:val="1"/>
    <w:qFormat/>
    <w:uiPriority w:val="0"/>
    <w:pPr>
      <w:widowControl/>
      <w:spacing w:before="100" w:after="1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4</Pages>
  <Words>2106</Words>
  <Characters>189</Characters>
  <Lines>1</Lines>
  <Paragraphs>4</Paragraphs>
  <TotalTime>1</TotalTime>
  <ScaleCrop>false</ScaleCrop>
  <LinksUpToDate>false</LinksUpToDate>
  <CharactersWithSpaces>2291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2019-04-16T01:24:00Z</dcterms:created>
  <dc:creator>派驻人员</dc:creator>
  <cp:lastModifiedBy>Administrator</cp:lastModifiedBy>
  <cp:lastPrinted>2020-02-02T02:08:00Z</cp:lastPrinted>
  <dcterms:modified xsi:type="dcterms:W3CDTF">2020-02-16T03:00:51Z</dcterms:modified>
  <dc:title>行政处罚决定书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