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
        <w:jc w:val="center"/>
        <w:rPr>
          <w:rFonts w:hint="eastAsia" w:ascii="华文中宋" w:hAnsi="华文中宋" w:eastAsia="华文中宋" w:cs="宋体"/>
          <w:b/>
          <w:bCs/>
          <w:i w:val="0"/>
          <w:iCs w:val="0"/>
          <w:color w:val="231F20"/>
          <w:sz w:val="42"/>
          <w:szCs w:val="42"/>
          <w:lang w:eastAsia="zh-CN"/>
        </w:rPr>
      </w:pPr>
      <w:r>
        <w:rPr>
          <w:rFonts w:hint="eastAsia" w:ascii="华文中宋" w:hAnsi="华文中宋" w:eastAsia="华文中宋" w:cs="宋体"/>
          <w:b/>
          <w:bCs/>
          <w:i w:val="0"/>
          <w:iCs w:val="0"/>
          <w:color w:val="231F20"/>
          <w:sz w:val="42"/>
          <w:szCs w:val="42"/>
          <w:lang w:eastAsia="zh-CN"/>
        </w:rPr>
        <w:t>广州市黄埔区市场监督管理局</w:t>
      </w:r>
    </w:p>
    <w:p>
      <w:pPr>
        <w:spacing w:before="12"/>
        <w:jc w:val="center"/>
        <w:rPr>
          <w:rFonts w:ascii="华文中宋" w:hAnsi="华文中宋" w:eastAsia="华文中宋" w:cs="宋体"/>
          <w:b/>
          <w:bCs/>
          <w:i w:val="0"/>
          <w:iCs w:val="0"/>
          <w:sz w:val="42"/>
          <w:szCs w:val="42"/>
          <w:lang w:eastAsia="zh-CN"/>
        </w:rPr>
      </w:pPr>
      <w:r>
        <w:rPr>
          <w:rFonts w:hint="eastAsia" w:ascii="华文中宋" w:hAnsi="华文中宋" w:eastAsia="华文中宋" w:cs="宋体"/>
          <w:b/>
          <w:bCs/>
          <w:i w:val="0"/>
          <w:iCs w:val="0"/>
          <w:color w:val="231F20"/>
          <w:sz w:val="42"/>
          <w:szCs w:val="42"/>
          <w:lang w:eastAsia="zh-CN"/>
        </w:rPr>
        <w:t>行政处罚决定书</w:t>
      </w:r>
    </w:p>
    <w:p>
      <w:pPr>
        <w:pStyle w:val="2"/>
        <w:tabs>
          <w:tab w:val="left" w:pos="319"/>
          <w:tab w:val="left" w:pos="1486"/>
          <w:tab w:val="left" w:pos="2353"/>
          <w:tab w:val="left" w:pos="3199"/>
        </w:tabs>
        <w:spacing w:before="92"/>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231F20"/>
          <w:sz w:val="32"/>
          <w:szCs w:val="32"/>
          <w:lang w:eastAsia="zh-CN"/>
        </w:rPr>
        <w:t>穗埔市监罚〔20</w:t>
      </w:r>
      <w:r>
        <w:rPr>
          <w:rFonts w:hint="eastAsia" w:ascii="仿宋_GB2312" w:hAnsi="仿宋_GB2312" w:eastAsia="仿宋_GB2312" w:cs="仿宋_GB2312"/>
          <w:color w:val="231F20"/>
          <w:sz w:val="32"/>
          <w:szCs w:val="32"/>
          <w:lang w:val="en-US" w:eastAsia="zh-CN"/>
        </w:rPr>
        <w:t>20</w:t>
      </w:r>
      <w:r>
        <w:rPr>
          <w:rFonts w:hint="eastAsia" w:ascii="仿宋_GB2312" w:hAnsi="仿宋_GB2312" w:eastAsia="仿宋_GB2312" w:cs="仿宋_GB2312"/>
          <w:color w:val="231F20"/>
          <w:sz w:val="32"/>
          <w:szCs w:val="32"/>
          <w:lang w:eastAsia="zh-CN"/>
        </w:rPr>
        <w:t>〕大沙</w:t>
      </w:r>
      <w:r>
        <w:rPr>
          <w:rFonts w:hint="eastAsia" w:ascii="仿宋_GB2312" w:hAnsi="仿宋_GB2312" w:eastAsia="仿宋_GB2312" w:cs="仿宋_GB2312"/>
          <w:color w:val="231F20"/>
          <w:sz w:val="32"/>
          <w:szCs w:val="32"/>
          <w:lang w:val="en-US" w:eastAsia="zh-CN"/>
        </w:rPr>
        <w:t>1</w:t>
      </w:r>
      <w:r>
        <w:rPr>
          <w:rFonts w:hint="eastAsia" w:ascii="仿宋_GB2312" w:hAnsi="仿宋_GB2312" w:eastAsia="仿宋_GB2312" w:cs="仿宋_GB2312"/>
          <w:color w:val="231F20"/>
          <w:sz w:val="32"/>
          <w:szCs w:val="32"/>
          <w:lang w:eastAsia="zh-CN"/>
        </w:rPr>
        <w:t>号</w:t>
      </w:r>
    </w:p>
    <w:p>
      <w:pPr>
        <w:autoSpaceDE w:val="0"/>
        <w:autoSpaceDN w:val="0"/>
        <w:adjustRightInd w:val="0"/>
        <w:snapToGrid w:val="0"/>
        <w:spacing w:line="640" w:lineRule="exact"/>
        <w:ind w:firstLine="160" w:firstLineChars="50"/>
        <w:rPr>
          <w:rFonts w:hint="eastAsia" w:ascii="仿宋_GB2312" w:hAnsi="仿宋_GB2312" w:eastAsia="仿宋_GB2312" w:cs="仿宋_GB2312"/>
          <w:color w:val="231F20"/>
          <w:spacing w:val="-12"/>
          <w:sz w:val="32"/>
          <w:szCs w:val="32"/>
          <w:lang w:eastAsia="zh-CN"/>
        </w:rPr>
      </w:pPr>
      <w:r>
        <w:rPr>
          <w:rFonts w:hint="eastAsia" w:ascii="仿宋_GB2312" w:hAnsi="仿宋_GB2312" w:eastAsia="仿宋_GB2312" w:cs="仿宋_GB2312"/>
          <w:color w:val="231F20"/>
          <w:sz w:val="32"/>
          <w:szCs w:val="32"/>
          <w:lang w:eastAsia="zh-CN"/>
        </w:rPr>
        <w:t>当事人</w:t>
      </w:r>
      <w:r>
        <w:rPr>
          <w:rFonts w:hint="eastAsia" w:ascii="仿宋_GB2312" w:hAnsi="仿宋_GB2312" w:eastAsia="仿宋_GB2312" w:cs="仿宋_GB2312"/>
          <w:color w:val="231F20"/>
          <w:sz w:val="32"/>
          <w:szCs w:val="32"/>
          <w:u w:val="none" w:color="auto"/>
          <w:lang w:eastAsia="zh-CN"/>
        </w:rPr>
        <w:t>：</w:t>
      </w:r>
      <w:r>
        <w:rPr>
          <w:rFonts w:hint="eastAsia" w:ascii="仿宋_GB2312" w:hAnsi="仿宋_GB2312" w:eastAsia="仿宋_GB2312" w:cs="仿宋_GB2312"/>
          <w:color w:val="231F20"/>
          <w:spacing w:val="-12"/>
          <w:sz w:val="32"/>
          <w:szCs w:val="32"/>
          <w:lang w:val="en-US" w:eastAsia="zh-CN"/>
        </w:rPr>
        <w:t>广州市黄埔区明宴四海酒家</w:t>
      </w:r>
    </w:p>
    <w:p>
      <w:pPr>
        <w:autoSpaceDE w:val="0"/>
        <w:autoSpaceDN w:val="0"/>
        <w:adjustRightInd w:val="0"/>
        <w:snapToGrid w:val="0"/>
        <w:spacing w:line="640" w:lineRule="exact"/>
        <w:ind w:firstLine="160" w:firstLineChars="50"/>
        <w:rPr>
          <w:rFonts w:hint="eastAsia" w:ascii="仿宋_GB2312" w:hAnsi="仿宋_GB2312" w:eastAsia="仿宋_GB2312" w:cs="仿宋_GB2312"/>
          <w:color w:val="231F20"/>
          <w:sz w:val="32"/>
          <w:szCs w:val="32"/>
          <w:lang w:eastAsia="zh-CN"/>
        </w:rPr>
      </w:pPr>
      <w:r>
        <w:rPr>
          <w:rFonts w:hint="eastAsia" w:ascii="仿宋_GB2312" w:hAnsi="仿宋_GB2312" w:eastAsia="仿宋_GB2312" w:cs="仿宋_GB2312"/>
          <w:color w:val="231F20"/>
          <w:sz w:val="32"/>
          <w:szCs w:val="32"/>
          <w:lang w:eastAsia="zh-CN"/>
        </w:rPr>
        <w:t xml:space="preserve">主体资格证照名称：《营业执照》 </w:t>
      </w:r>
    </w:p>
    <w:p>
      <w:pPr>
        <w:autoSpaceDE w:val="0"/>
        <w:autoSpaceDN w:val="0"/>
        <w:adjustRightInd w:val="0"/>
        <w:snapToGrid w:val="0"/>
        <w:spacing w:line="640" w:lineRule="exact"/>
        <w:ind w:firstLine="160" w:firstLineChars="50"/>
        <w:rPr>
          <w:rFonts w:hint="eastAsia" w:ascii="仿宋_GB2312" w:hAnsi="仿宋_GB2312" w:eastAsia="仿宋_GB2312" w:cs="仿宋_GB2312"/>
          <w:color w:val="231F20"/>
          <w:sz w:val="32"/>
          <w:szCs w:val="32"/>
          <w:lang w:val="en-US" w:eastAsia="zh-CN"/>
        </w:rPr>
      </w:pPr>
      <w:r>
        <w:rPr>
          <w:rFonts w:hint="eastAsia" w:ascii="仿宋_GB2312" w:hAnsi="仿宋_GB2312" w:eastAsia="仿宋_GB2312" w:cs="仿宋_GB2312"/>
          <w:color w:val="231F20"/>
          <w:sz w:val="32"/>
          <w:szCs w:val="32"/>
          <w:lang w:eastAsia="zh-CN"/>
        </w:rPr>
        <w:t>统一社会信用代码（注册号）：</w:t>
      </w:r>
      <w:r>
        <w:rPr>
          <w:rFonts w:hint="eastAsia" w:ascii="仿宋_GB2312" w:hAnsi="仿宋_GB2312" w:eastAsia="仿宋_GB2312" w:cs="仿宋_GB2312"/>
          <w:color w:val="231F20"/>
          <w:sz w:val="32"/>
          <w:szCs w:val="32"/>
          <w:lang w:val="en-US" w:eastAsia="zh-CN"/>
        </w:rPr>
        <w:t>92440101L598468390</w:t>
      </w:r>
    </w:p>
    <w:p>
      <w:pPr>
        <w:autoSpaceDE w:val="0"/>
        <w:autoSpaceDN w:val="0"/>
        <w:adjustRightInd w:val="0"/>
        <w:snapToGrid w:val="0"/>
        <w:spacing w:line="640" w:lineRule="exact"/>
        <w:ind w:firstLine="160" w:firstLineChars="50"/>
        <w:rPr>
          <w:rFonts w:hint="eastAsia" w:ascii="仿宋_GB2312" w:hAnsi="仿宋_GB2312" w:eastAsia="仿宋_GB2312" w:cs="仿宋_GB2312"/>
          <w:color w:val="231F20"/>
          <w:sz w:val="32"/>
          <w:szCs w:val="32"/>
          <w:lang w:val="en-US" w:eastAsia="zh-CN"/>
        </w:rPr>
      </w:pPr>
      <w:r>
        <w:rPr>
          <w:rFonts w:hint="eastAsia" w:ascii="仿宋_GB2312" w:hAnsi="仿宋_GB2312" w:eastAsia="仿宋_GB2312" w:cs="仿宋_GB2312"/>
          <w:color w:val="231F20"/>
          <w:sz w:val="32"/>
          <w:szCs w:val="32"/>
          <w:lang w:val="en-US" w:eastAsia="zh-CN"/>
        </w:rPr>
        <w:t>食品经营许可证编号：JY24401120026837</w:t>
      </w:r>
    </w:p>
    <w:p>
      <w:pPr>
        <w:autoSpaceDE w:val="0"/>
        <w:autoSpaceDN w:val="0"/>
        <w:adjustRightInd w:val="0"/>
        <w:snapToGrid w:val="0"/>
        <w:spacing w:line="640" w:lineRule="exact"/>
        <w:ind w:firstLine="160" w:firstLineChars="50"/>
        <w:rPr>
          <w:rFonts w:hint="eastAsia" w:ascii="仿宋_GB2312" w:hAnsi="仿宋_GB2312" w:eastAsia="仿宋_GB2312" w:cs="仿宋_GB2312"/>
          <w:color w:val="231F20"/>
          <w:sz w:val="32"/>
          <w:szCs w:val="32"/>
          <w:lang w:eastAsia="zh-CN"/>
        </w:rPr>
      </w:pPr>
      <w:r>
        <w:rPr>
          <w:rFonts w:hint="eastAsia" w:ascii="仿宋_GB2312" w:hAnsi="仿宋_GB2312" w:eastAsia="仿宋_GB2312" w:cs="仿宋_GB2312"/>
          <w:color w:val="231F20"/>
          <w:sz w:val="32"/>
          <w:szCs w:val="32"/>
          <w:lang w:eastAsia="zh-CN"/>
        </w:rPr>
        <w:t>经营场所：广州市黄埔区丰乐北路</w:t>
      </w:r>
      <w:r>
        <w:rPr>
          <w:rFonts w:hint="eastAsia" w:ascii="仿宋_GB2312" w:hAnsi="仿宋_GB2312" w:eastAsia="仿宋_GB2312" w:cs="仿宋_GB2312"/>
          <w:color w:val="231F20"/>
          <w:sz w:val="32"/>
          <w:szCs w:val="32"/>
          <w:lang w:val="en-US" w:eastAsia="zh-CN"/>
        </w:rPr>
        <w:t>619号</w:t>
      </w:r>
    </w:p>
    <w:p>
      <w:pPr>
        <w:autoSpaceDE w:val="0"/>
        <w:autoSpaceDN w:val="0"/>
        <w:adjustRightInd w:val="0"/>
        <w:snapToGrid w:val="0"/>
        <w:spacing w:line="640" w:lineRule="exact"/>
        <w:ind w:firstLine="160" w:firstLineChars="50"/>
        <w:rPr>
          <w:rFonts w:hint="eastAsia" w:ascii="仿宋_GB2312" w:hAnsi="仿宋_GB2312" w:eastAsia="仿宋_GB2312" w:cs="仿宋_GB2312"/>
          <w:color w:val="231F20"/>
          <w:sz w:val="32"/>
          <w:szCs w:val="32"/>
          <w:lang w:eastAsia="zh-CN"/>
        </w:rPr>
      </w:pPr>
      <w:r>
        <w:rPr>
          <w:rFonts w:hint="eastAsia" w:ascii="仿宋_GB2312" w:hAnsi="仿宋_GB2312" w:eastAsia="仿宋_GB2312" w:cs="仿宋_GB2312"/>
          <w:color w:val="231F20"/>
          <w:sz w:val="32"/>
          <w:szCs w:val="32"/>
          <w:lang w:eastAsia="zh-CN"/>
        </w:rPr>
        <w:t>法定代表人（负责人、经营者）：黄明栋</w:t>
      </w:r>
    </w:p>
    <w:p>
      <w:pPr>
        <w:autoSpaceDE w:val="0"/>
        <w:autoSpaceDN w:val="0"/>
        <w:adjustRightInd w:val="0"/>
        <w:snapToGrid w:val="0"/>
        <w:spacing w:line="640" w:lineRule="exact"/>
        <w:rPr>
          <w:rFonts w:hint="eastAsia" w:ascii="仿宋" w:hAnsi="仿宋" w:eastAsia="仿宋"/>
          <w:color w:val="231F20"/>
          <w:spacing w:val="-9"/>
          <w:sz w:val="32"/>
          <w:szCs w:val="32"/>
          <w:u w:val="none" w:color="auto"/>
          <w:lang w:eastAsia="zh-CN"/>
        </w:rPr>
      </w:pPr>
      <w:r>
        <w:rPr>
          <w:rFonts w:hint="eastAsia" w:ascii="仿宋" w:hAnsi="仿宋" w:eastAsia="仿宋"/>
          <w:color w:val="231F20"/>
          <w:spacing w:val="-9"/>
          <w:sz w:val="32"/>
          <w:szCs w:val="32"/>
          <w:u w:val="none" w:color="auto"/>
          <w:lang w:eastAsia="zh-CN"/>
        </w:rPr>
        <w:t>身份证（其他有效证件）号码：联系电话：联系地址：</w:t>
      </w:r>
    </w:p>
    <w:p>
      <w:pPr>
        <w:autoSpaceDE w:val="0"/>
        <w:autoSpaceDN w:val="0"/>
        <w:adjustRightInd w:val="0"/>
        <w:snapToGrid w:val="0"/>
        <w:spacing w:line="640" w:lineRule="exact"/>
        <w:ind w:firstLine="160" w:firstLineChars="50"/>
        <w:rPr>
          <w:rFonts w:hint="eastAsia" w:ascii="仿宋_GB2312" w:hAnsi="仿宋_GB2312" w:eastAsia="仿宋_GB2312" w:cs="仿宋_GB2312"/>
          <w:snapToGrid w:val="0"/>
          <w:color w:val="000000"/>
          <w:sz w:val="32"/>
          <w:szCs w:val="32"/>
          <w:lang w:eastAsia="zh-CN"/>
        </w:rPr>
      </w:pPr>
      <w:r>
        <w:rPr>
          <w:rFonts w:hint="eastAsia" w:ascii="仿宋_GB2312" w:hAnsi="仿宋_GB2312" w:eastAsia="仿宋_GB2312" w:cs="仿宋_GB2312"/>
          <w:snapToGrid w:val="0"/>
          <w:color w:val="000000"/>
          <w:sz w:val="32"/>
          <w:szCs w:val="32"/>
          <w:lang w:eastAsia="zh-CN"/>
        </w:rPr>
        <w:t xml:space="preserve">   </w:t>
      </w:r>
      <w:r>
        <w:rPr>
          <w:rFonts w:hint="eastAsia" w:ascii="仿宋_GB2312" w:hAnsi="仿宋_GB2312" w:eastAsia="仿宋_GB2312" w:cs="仿宋_GB2312"/>
          <w:snapToGrid w:val="0"/>
          <w:color w:val="000000"/>
          <w:sz w:val="32"/>
          <w:szCs w:val="32"/>
          <w:lang w:val="en-US" w:eastAsia="zh-CN"/>
        </w:rPr>
        <w:t xml:space="preserve"> </w:t>
      </w:r>
      <w:r>
        <w:rPr>
          <w:rFonts w:hint="eastAsia" w:ascii="仿宋_GB2312" w:hAnsi="仿宋_GB2312" w:eastAsia="仿宋_GB2312" w:cs="仿宋_GB2312"/>
          <w:snapToGrid w:val="0"/>
          <w:color w:val="000000"/>
          <w:sz w:val="32"/>
          <w:szCs w:val="32"/>
          <w:lang w:eastAsia="zh-CN"/>
        </w:rPr>
        <w:t>经抽检，</w:t>
      </w:r>
      <w:r>
        <w:rPr>
          <w:rFonts w:hint="eastAsia" w:ascii="仿宋_GB2312" w:hAnsi="仿宋_GB2312" w:eastAsia="仿宋_GB2312" w:cs="仿宋_GB2312"/>
          <w:snapToGrid w:val="0"/>
          <w:color w:val="000000"/>
          <w:sz w:val="32"/>
          <w:szCs w:val="32"/>
          <w:lang w:val="en-US" w:eastAsia="zh-CN"/>
        </w:rPr>
        <w:t>广州市黄埔区明宴四海酒家经营的香芹</w:t>
      </w:r>
      <w:r>
        <w:rPr>
          <w:rFonts w:hint="eastAsia" w:ascii="仿宋_GB2312" w:hAnsi="仿宋_GB2312" w:eastAsia="仿宋_GB2312" w:cs="仿宋_GB2312"/>
          <w:snapToGrid w:val="0"/>
          <w:color w:val="000000"/>
          <w:sz w:val="32"/>
          <w:szCs w:val="32"/>
          <w:lang w:eastAsia="zh-CN"/>
        </w:rPr>
        <w:t>毒死婢项目不符合</w:t>
      </w:r>
      <w:r>
        <w:rPr>
          <w:rFonts w:hint="eastAsia" w:ascii="仿宋_GB2312" w:hAnsi="仿宋_GB2312" w:eastAsia="仿宋_GB2312" w:cs="仿宋_GB2312"/>
          <w:snapToGrid w:val="0"/>
          <w:color w:val="000000"/>
          <w:sz w:val="32"/>
          <w:szCs w:val="32"/>
          <w:lang w:val="en-US" w:eastAsia="zh-CN"/>
        </w:rPr>
        <w:t>GB 2763-2016《食品安全国家标准 食品中农药最大残留限量》要求，检验结论为不合格。</w:t>
      </w:r>
      <w:r>
        <w:rPr>
          <w:rFonts w:hint="eastAsia" w:ascii="仿宋_GB2312" w:hAnsi="仿宋_GB2312" w:eastAsia="仿宋_GB2312" w:cs="仿宋_GB2312"/>
          <w:snapToGrid w:val="0"/>
          <w:color w:val="000000"/>
          <w:sz w:val="32"/>
          <w:szCs w:val="32"/>
          <w:lang w:eastAsia="zh-CN"/>
        </w:rPr>
        <w:t>我局于2019年1</w:t>
      </w:r>
      <w:r>
        <w:rPr>
          <w:rFonts w:hint="eastAsia" w:ascii="仿宋_GB2312" w:hAnsi="仿宋_GB2312" w:eastAsia="仿宋_GB2312" w:cs="仿宋_GB2312"/>
          <w:snapToGrid w:val="0"/>
          <w:color w:val="000000"/>
          <w:sz w:val="32"/>
          <w:szCs w:val="32"/>
          <w:lang w:val="en-US" w:eastAsia="zh-CN"/>
        </w:rPr>
        <w:t>1</w:t>
      </w:r>
      <w:r>
        <w:rPr>
          <w:rFonts w:hint="eastAsia" w:ascii="仿宋_GB2312" w:hAnsi="仿宋_GB2312" w:eastAsia="仿宋_GB2312" w:cs="仿宋_GB2312"/>
          <w:snapToGrid w:val="0"/>
          <w:color w:val="000000"/>
          <w:sz w:val="32"/>
          <w:szCs w:val="32"/>
          <w:lang w:eastAsia="zh-CN"/>
        </w:rPr>
        <w:t>月</w:t>
      </w:r>
      <w:r>
        <w:rPr>
          <w:rFonts w:hint="eastAsia" w:ascii="仿宋_GB2312" w:hAnsi="仿宋_GB2312" w:eastAsia="仿宋_GB2312" w:cs="仿宋_GB2312"/>
          <w:snapToGrid w:val="0"/>
          <w:color w:val="000000"/>
          <w:sz w:val="32"/>
          <w:szCs w:val="32"/>
          <w:lang w:val="en-US" w:eastAsia="zh-CN"/>
        </w:rPr>
        <w:t>8</w:t>
      </w:r>
      <w:r>
        <w:rPr>
          <w:rFonts w:hint="eastAsia" w:ascii="仿宋_GB2312" w:hAnsi="仿宋_GB2312" w:eastAsia="仿宋_GB2312" w:cs="仿宋_GB2312"/>
          <w:snapToGrid w:val="0"/>
          <w:color w:val="000000"/>
          <w:sz w:val="32"/>
          <w:szCs w:val="32"/>
          <w:lang w:eastAsia="zh-CN"/>
        </w:rPr>
        <w:t>日予以立案调查。</w:t>
      </w:r>
    </w:p>
    <w:p>
      <w:pPr>
        <w:adjustRightInd w:val="0"/>
        <w:spacing w:line="360" w:lineRule="auto"/>
        <w:ind w:firstLine="640" w:firstLineChars="200"/>
        <w:rPr>
          <w:rFonts w:hint="eastAsia" w:ascii="仿宋_GB2312" w:hAnsi="仿宋_GB2312" w:eastAsia="仿宋_GB2312" w:cs="仿宋_GB2312"/>
          <w:snapToGrid w:val="0"/>
          <w:color w:val="000000"/>
          <w:sz w:val="32"/>
          <w:szCs w:val="32"/>
          <w:lang w:val="en-US" w:eastAsia="zh-CN"/>
        </w:rPr>
      </w:pPr>
      <w:r>
        <w:rPr>
          <w:rFonts w:hint="eastAsia" w:ascii="仿宋_GB2312" w:hAnsi="仿宋_GB2312" w:eastAsia="仿宋_GB2312" w:cs="仿宋_GB2312"/>
          <w:snapToGrid w:val="0"/>
          <w:color w:val="000000"/>
          <w:sz w:val="32"/>
          <w:szCs w:val="32"/>
          <w:lang w:val="en-US" w:eastAsia="zh-CN"/>
        </w:rPr>
        <w:t>经查明，2019年9月10日，当事人从广州市天河区大观阿谷菜档购进香芹5千克，每千克进货价为元。至案发之日，该批次香芹已全部用于餐厅经营。</w:t>
      </w:r>
      <w:r>
        <w:rPr>
          <w:rFonts w:hint="eastAsia" w:ascii="仿宋_GB2312" w:hAnsi="仿宋_GB2312" w:eastAsia="仿宋_GB2312" w:cs="仿宋_GB2312"/>
          <w:snapToGrid w:val="0"/>
          <w:color w:val="231F20"/>
          <w:sz w:val="32"/>
          <w:szCs w:val="32"/>
          <w:lang w:val="en-US" w:eastAsia="zh-CN"/>
        </w:rPr>
        <w:t>根据</w:t>
      </w:r>
      <w:r>
        <w:rPr>
          <w:rFonts w:hint="eastAsia" w:ascii="仿宋_GB2312" w:hAnsi="仿宋_GB2312" w:eastAsia="仿宋_GB2312" w:cs="仿宋_GB2312"/>
          <w:snapToGrid w:val="0"/>
          <w:color w:val="000000"/>
          <w:sz w:val="32"/>
          <w:szCs w:val="32"/>
          <w:lang w:val="en-US" w:eastAsia="zh-CN"/>
        </w:rPr>
        <w:t>《餐饮服务食品安全监督管理办法》第四十四条、第四十五条的规定，本案中的香芹货值金额为元，违法所得为</w:t>
      </w:r>
      <w:bookmarkStart w:id="0" w:name="_GoBack"/>
      <w:r>
        <w:rPr>
          <w:rFonts w:hint="eastAsia" w:ascii="仿宋_GB2312" w:hAnsi="仿宋_GB2312" w:eastAsia="仿宋_GB2312" w:cs="仿宋_GB2312"/>
          <w:snapToGrid w:val="0"/>
          <w:color w:val="000000"/>
          <w:sz w:val="32"/>
          <w:szCs w:val="32"/>
          <w:lang w:val="en-US" w:eastAsia="zh-CN"/>
        </w:rPr>
        <w:t>40</w:t>
      </w:r>
      <w:bookmarkEnd w:id="0"/>
      <w:r>
        <w:rPr>
          <w:rFonts w:hint="eastAsia" w:ascii="仿宋_GB2312" w:hAnsi="仿宋_GB2312" w:eastAsia="仿宋_GB2312" w:cs="仿宋_GB2312"/>
          <w:snapToGrid w:val="0"/>
          <w:color w:val="000000"/>
          <w:sz w:val="32"/>
          <w:szCs w:val="32"/>
          <w:lang w:val="en-US" w:eastAsia="zh-CN"/>
        </w:rPr>
        <w:t>元。2019年10月18日，</w:t>
      </w:r>
      <w:r>
        <w:rPr>
          <w:rFonts w:hint="eastAsia" w:ascii="仿宋_GB2312" w:hAnsi="仿宋_GB2312" w:eastAsia="仿宋_GB2312" w:cs="仿宋_GB2312"/>
          <w:snapToGrid w:val="0"/>
          <w:color w:val="000000"/>
          <w:sz w:val="32"/>
          <w:szCs w:val="32"/>
          <w:lang w:eastAsia="zh-CN"/>
        </w:rPr>
        <w:t>宁波出入境检验检疫局检验检疫技术中心对</w:t>
      </w:r>
      <w:r>
        <w:rPr>
          <w:rFonts w:hint="eastAsia" w:ascii="仿宋_GB2312" w:hAnsi="仿宋_GB2312" w:eastAsia="仿宋_GB2312" w:cs="仿宋_GB2312"/>
          <w:snapToGrid w:val="0"/>
          <w:color w:val="000000"/>
          <w:sz w:val="32"/>
          <w:szCs w:val="32"/>
          <w:lang w:val="en-US" w:eastAsia="zh-CN"/>
        </w:rPr>
        <w:t>广州市黄埔区明宴四海酒家经营的香芹出具《检测报告》</w:t>
      </w:r>
      <w:r>
        <w:rPr>
          <w:rFonts w:hint="eastAsia" w:ascii="仿宋_GB2312" w:hAnsi="仿宋_GB2312" w:eastAsia="仿宋_GB2312" w:cs="仿宋_GB2312"/>
          <w:snapToGrid w:val="0"/>
          <w:color w:val="000000"/>
          <w:sz w:val="32"/>
          <w:szCs w:val="32"/>
          <w:lang w:eastAsia="zh-CN"/>
        </w:rPr>
        <w:t xml:space="preserve">（№： </w:t>
      </w:r>
      <w:r>
        <w:rPr>
          <w:rFonts w:hint="eastAsia" w:ascii="仿宋_GB2312" w:hAnsi="仿宋_GB2312" w:eastAsia="仿宋_GB2312" w:cs="仿宋_GB2312"/>
          <w:snapToGrid w:val="0"/>
          <w:color w:val="000000"/>
          <w:sz w:val="32"/>
          <w:szCs w:val="32"/>
          <w:lang w:val="en-US" w:eastAsia="zh-CN"/>
        </w:rPr>
        <w:t>911900001227</w:t>
      </w:r>
      <w:r>
        <w:rPr>
          <w:rFonts w:hint="eastAsia" w:ascii="仿宋_GB2312" w:hAnsi="仿宋_GB2312" w:eastAsia="仿宋_GB2312" w:cs="仿宋_GB2312"/>
          <w:snapToGrid w:val="0"/>
          <w:color w:val="000000"/>
          <w:sz w:val="32"/>
          <w:szCs w:val="32"/>
          <w:lang w:eastAsia="zh-CN"/>
        </w:rPr>
        <w:t>），检验结论：毒死婢项目不符合</w:t>
      </w:r>
      <w:r>
        <w:rPr>
          <w:rFonts w:hint="eastAsia" w:ascii="仿宋_GB2312" w:hAnsi="仿宋_GB2312" w:eastAsia="仿宋_GB2312" w:cs="仿宋_GB2312"/>
          <w:snapToGrid w:val="0"/>
          <w:color w:val="000000"/>
          <w:sz w:val="32"/>
          <w:szCs w:val="32"/>
          <w:lang w:val="en-US" w:eastAsia="zh-CN"/>
        </w:rPr>
        <w:t>GB 2763-2016《食品安全国家标准 食品中农药最大残留限量》要求，检验结论为不合格。</w:t>
      </w:r>
    </w:p>
    <w:p>
      <w:pPr>
        <w:adjustRightInd w:val="0"/>
        <w:spacing w:line="360" w:lineRule="auto"/>
        <w:ind w:firstLine="640" w:firstLineChars="200"/>
        <w:rPr>
          <w:rFonts w:hint="eastAsia" w:ascii="仿宋_GB2312" w:hAnsi="仿宋_GB2312" w:eastAsia="仿宋_GB2312" w:cs="仿宋_GB2312"/>
          <w:snapToGrid w:val="0"/>
          <w:color w:val="000000"/>
          <w:sz w:val="32"/>
          <w:szCs w:val="32"/>
          <w:lang w:val="en-US" w:eastAsia="zh-CN"/>
        </w:rPr>
      </w:pPr>
      <w:r>
        <w:rPr>
          <w:rFonts w:hint="eastAsia" w:ascii="仿宋_GB2312" w:hAnsi="仿宋_GB2312" w:eastAsia="仿宋_GB2312" w:cs="仿宋_GB2312"/>
          <w:snapToGrid w:val="0"/>
          <w:color w:val="231F20"/>
          <w:sz w:val="32"/>
          <w:szCs w:val="32"/>
          <w:lang w:eastAsia="zh-CN"/>
        </w:rPr>
        <w:t>当事人向我局提供了香芹供货商广州市天河区大观阿谷菜档，经营者为谷建华的《营业执照》复印件、上述不合格香芹进货单据、</w:t>
      </w:r>
      <w:r>
        <w:rPr>
          <w:rFonts w:hint="eastAsia" w:ascii="仿宋_GB2312" w:hAnsi="仿宋_GB2312" w:eastAsia="仿宋_GB2312" w:cs="仿宋_GB2312"/>
          <w:sz w:val="32"/>
          <w:szCs w:val="32"/>
          <w:lang w:val="en-US" w:eastAsia="zh-CN" w:bidi="ar-SA"/>
        </w:rPr>
        <w:t>广州市黄埔区明宴四海酒家《</w:t>
      </w:r>
      <w:r>
        <w:rPr>
          <w:rFonts w:hint="eastAsia" w:ascii="仿宋_GB2312" w:hAnsi="仿宋_GB2312" w:eastAsia="仿宋_GB2312" w:cs="仿宋_GB2312"/>
          <w:snapToGrid w:val="0"/>
          <w:color w:val="231F20"/>
          <w:sz w:val="32"/>
          <w:szCs w:val="32"/>
          <w:lang w:eastAsia="zh-CN"/>
        </w:rPr>
        <w:t>营业执照</w:t>
      </w:r>
      <w:r>
        <w:rPr>
          <w:rFonts w:hint="eastAsia" w:ascii="仿宋_GB2312" w:hAnsi="仿宋_GB2312" w:eastAsia="仿宋_GB2312" w:cs="仿宋_GB2312"/>
          <w:sz w:val="32"/>
          <w:szCs w:val="32"/>
          <w:lang w:val="en-US" w:eastAsia="zh-CN" w:bidi="ar-SA"/>
        </w:rPr>
        <w:t>》</w:t>
      </w:r>
      <w:r>
        <w:rPr>
          <w:rFonts w:hint="eastAsia" w:ascii="仿宋_GB2312" w:hAnsi="仿宋_GB2312" w:eastAsia="仿宋_GB2312" w:cs="仿宋_GB2312"/>
          <w:snapToGrid w:val="0"/>
          <w:color w:val="231F20"/>
          <w:sz w:val="32"/>
          <w:szCs w:val="32"/>
          <w:lang w:eastAsia="zh-CN"/>
        </w:rPr>
        <w:t>和</w:t>
      </w:r>
      <w:r>
        <w:rPr>
          <w:rFonts w:hint="eastAsia" w:ascii="仿宋_GB2312" w:hAnsi="仿宋_GB2312" w:eastAsia="仿宋_GB2312" w:cs="仿宋_GB2312"/>
          <w:sz w:val="32"/>
          <w:szCs w:val="32"/>
          <w:lang w:val="en-US" w:eastAsia="zh-CN" w:bidi="ar-SA"/>
        </w:rPr>
        <w:t>《</w:t>
      </w:r>
      <w:r>
        <w:rPr>
          <w:rFonts w:hint="eastAsia" w:ascii="仿宋_GB2312" w:hAnsi="仿宋_GB2312" w:eastAsia="仿宋_GB2312" w:cs="仿宋_GB2312"/>
          <w:snapToGrid w:val="0"/>
          <w:color w:val="231F20"/>
          <w:sz w:val="32"/>
          <w:szCs w:val="32"/>
          <w:lang w:eastAsia="zh-CN"/>
        </w:rPr>
        <w:t>食品经营许可证</w:t>
      </w:r>
      <w:r>
        <w:rPr>
          <w:rFonts w:hint="eastAsia" w:ascii="仿宋_GB2312" w:hAnsi="仿宋_GB2312" w:eastAsia="仿宋_GB2312" w:cs="仿宋_GB2312"/>
          <w:sz w:val="32"/>
          <w:szCs w:val="32"/>
          <w:lang w:val="en-US" w:eastAsia="zh-CN" w:bidi="ar-SA"/>
        </w:rPr>
        <w:t>》</w:t>
      </w:r>
      <w:r>
        <w:rPr>
          <w:rFonts w:hint="eastAsia" w:ascii="仿宋_GB2312" w:hAnsi="仿宋_GB2312" w:eastAsia="仿宋_GB2312" w:cs="仿宋_GB2312"/>
          <w:snapToGrid w:val="0"/>
          <w:color w:val="231F20"/>
          <w:sz w:val="32"/>
          <w:szCs w:val="32"/>
          <w:lang w:eastAsia="zh-CN"/>
        </w:rPr>
        <w:t>复印件，根据上述不合格香芹进货单，证明其已履行查验义务</w:t>
      </w:r>
      <w:r>
        <w:rPr>
          <w:rFonts w:hint="eastAsia" w:ascii="仿宋_GB2312" w:hAnsi="仿宋_GB2312" w:eastAsia="仿宋_GB2312" w:cs="仿宋_GB2312"/>
          <w:snapToGrid w:val="0"/>
          <w:sz w:val="32"/>
          <w:szCs w:val="32"/>
          <w:lang w:eastAsia="zh-CN"/>
        </w:rPr>
        <w:t>。</w:t>
      </w:r>
    </w:p>
    <w:p>
      <w:pPr>
        <w:adjustRightInd w:val="0"/>
        <w:spacing w:line="360" w:lineRule="auto"/>
        <w:ind w:firstLine="640" w:firstLineChars="200"/>
        <w:rPr>
          <w:rFonts w:hint="eastAsia" w:ascii="仿宋_GB2312" w:hAnsi="仿宋_GB2312" w:eastAsia="仿宋_GB2312" w:cs="仿宋_GB2312"/>
          <w:snapToGrid w:val="0"/>
          <w:color w:val="000000"/>
          <w:sz w:val="32"/>
          <w:szCs w:val="32"/>
          <w:lang w:val="en-US" w:eastAsia="zh-CN"/>
        </w:rPr>
      </w:pPr>
      <w:r>
        <w:rPr>
          <w:rFonts w:hint="eastAsia" w:ascii="仿宋_GB2312" w:hAnsi="仿宋_GB2312" w:eastAsia="仿宋_GB2312" w:cs="仿宋_GB2312"/>
          <w:snapToGrid w:val="0"/>
          <w:color w:val="000000"/>
          <w:sz w:val="32"/>
          <w:szCs w:val="32"/>
          <w:lang w:eastAsia="zh-CN"/>
        </w:rPr>
        <w:t>上述事实，主要有以</w:t>
      </w:r>
      <w:r>
        <w:rPr>
          <w:rFonts w:hint="eastAsia" w:ascii="仿宋_GB2312" w:hAnsi="仿宋_GB2312" w:eastAsia="仿宋_GB2312" w:cs="仿宋_GB2312"/>
          <w:color w:val="231F20"/>
          <w:sz w:val="32"/>
          <w:szCs w:val="32"/>
          <w:lang w:eastAsia="zh-CN"/>
        </w:rPr>
        <w:t>下证据证明：</w:t>
      </w:r>
      <w:r>
        <w:rPr>
          <w:rFonts w:hint="eastAsia" w:ascii="仿宋_GB2312" w:hAnsi="仿宋_GB2312" w:eastAsia="仿宋_GB2312" w:cs="仿宋_GB2312"/>
          <w:snapToGrid w:val="0"/>
          <w:color w:val="000000"/>
          <w:sz w:val="32"/>
          <w:szCs w:val="32"/>
          <w:lang w:eastAsia="zh-CN"/>
        </w:rPr>
        <w:t>《现场检查笔录》1份；《询问调查笔录》1份；黄明栋身份证复印件1份；当事人《营业执照》和《食品经营许可证》复印件各1份；《食品安全监督抽检检验报告》1份</w:t>
      </w:r>
      <w:r>
        <w:rPr>
          <w:rFonts w:hint="eastAsia" w:ascii="仿宋_GB2312" w:hAnsi="仿宋_GB2312" w:eastAsia="仿宋_GB2312" w:cs="仿宋_GB2312"/>
          <w:snapToGrid w:val="0"/>
          <w:color w:val="000000"/>
          <w:sz w:val="32"/>
          <w:szCs w:val="32"/>
          <w:lang w:eastAsia="zh-CN"/>
        </w:rPr>
        <w:tab/>
      </w:r>
      <w:r>
        <w:rPr>
          <w:rFonts w:hint="eastAsia" w:ascii="仿宋_GB2312" w:hAnsi="仿宋_GB2312" w:eastAsia="仿宋_GB2312" w:cs="仿宋_GB2312"/>
          <w:snapToGrid w:val="0"/>
          <w:color w:val="000000"/>
          <w:sz w:val="32"/>
          <w:szCs w:val="32"/>
          <w:lang w:eastAsia="zh-CN"/>
        </w:rPr>
        <w:t>；《国家食品安全抽样检验抽样单》1张；供货商《营业执照》复印件1份；</w:t>
      </w:r>
      <w:r>
        <w:rPr>
          <w:rFonts w:hint="eastAsia" w:ascii="仿宋_GB2312" w:hAnsi="仿宋_GB2312" w:eastAsia="仿宋_GB2312" w:cs="仿宋_GB2312"/>
          <w:snapToGrid w:val="0"/>
          <w:color w:val="000000"/>
          <w:sz w:val="32"/>
          <w:szCs w:val="32"/>
          <w:lang w:val="en-US" w:eastAsia="zh-CN"/>
        </w:rPr>
        <w:t>进货单据1张。</w:t>
      </w:r>
    </w:p>
    <w:p>
      <w:pPr>
        <w:adjustRightInd w:val="0"/>
        <w:spacing w:line="360" w:lineRule="auto"/>
        <w:ind w:firstLine="640" w:firstLineChars="200"/>
        <w:rPr>
          <w:rFonts w:hint="eastAsia" w:ascii="仿宋_GB2312" w:hAnsi="仿宋_GB2312" w:eastAsia="仿宋_GB2312" w:cs="仿宋_GB2312"/>
          <w:snapToGrid w:val="0"/>
          <w:color w:val="000000"/>
          <w:sz w:val="32"/>
          <w:szCs w:val="32"/>
          <w:lang w:eastAsia="zh-CN"/>
        </w:rPr>
      </w:pPr>
      <w:r>
        <w:rPr>
          <w:rFonts w:hint="eastAsia" w:ascii="仿宋_GB2312" w:hAnsi="仿宋_GB2312" w:eastAsia="仿宋_GB2312" w:cs="仿宋_GB2312"/>
          <w:snapToGrid w:val="0"/>
          <w:color w:val="000000"/>
          <w:sz w:val="32"/>
          <w:szCs w:val="32"/>
          <w:lang w:eastAsia="zh-CN"/>
        </w:rPr>
        <w:t>本局对当事人送达（穗黄）市监罚告〔</w:t>
      </w:r>
      <w:r>
        <w:rPr>
          <w:rFonts w:hint="eastAsia" w:ascii="仿宋_GB2312" w:hAnsi="仿宋_GB2312" w:eastAsia="仿宋_GB2312" w:cs="仿宋_GB2312"/>
          <w:snapToGrid w:val="0"/>
          <w:color w:val="000000"/>
          <w:sz w:val="32"/>
          <w:szCs w:val="32"/>
          <w:lang w:val="en-US" w:eastAsia="zh-CN"/>
        </w:rPr>
        <w:t>2020</w:t>
      </w:r>
      <w:r>
        <w:rPr>
          <w:rFonts w:hint="eastAsia" w:ascii="仿宋_GB2312" w:hAnsi="仿宋_GB2312" w:eastAsia="仿宋_GB2312" w:cs="仿宋_GB2312"/>
          <w:snapToGrid w:val="0"/>
          <w:color w:val="000000"/>
          <w:sz w:val="32"/>
          <w:szCs w:val="32"/>
          <w:lang w:eastAsia="zh-CN"/>
        </w:rPr>
        <w:t>〕大沙</w:t>
      </w:r>
      <w:r>
        <w:rPr>
          <w:rFonts w:hint="eastAsia" w:ascii="仿宋_GB2312" w:hAnsi="仿宋_GB2312" w:eastAsia="仿宋_GB2312" w:cs="仿宋_GB2312"/>
          <w:snapToGrid w:val="0"/>
          <w:color w:val="000000"/>
          <w:sz w:val="32"/>
          <w:szCs w:val="32"/>
          <w:lang w:val="en-US" w:eastAsia="zh-CN"/>
        </w:rPr>
        <w:t>1</w:t>
      </w:r>
      <w:r>
        <w:rPr>
          <w:rFonts w:hint="eastAsia" w:ascii="仿宋_GB2312" w:hAnsi="仿宋_GB2312" w:eastAsia="仿宋_GB2312" w:cs="仿宋_GB2312"/>
          <w:snapToGrid w:val="0"/>
          <w:color w:val="000000"/>
          <w:sz w:val="32"/>
          <w:szCs w:val="32"/>
          <w:lang w:eastAsia="zh-CN"/>
        </w:rPr>
        <w:t>号《行政处罚听证告知书》，自收到上述告知书之日起三个工作日内，当事人未行使陈述、申辩权。</w:t>
      </w:r>
    </w:p>
    <w:p>
      <w:pPr>
        <w:autoSpaceDE w:val="0"/>
        <w:autoSpaceDN w:val="0"/>
        <w:spacing w:line="720" w:lineRule="exact"/>
        <w:ind w:firstLine="640" w:firstLineChars="200"/>
        <w:rPr>
          <w:rFonts w:ascii="仿宋" w:hAnsi="仿宋" w:eastAsia="仿宋" w:cs="宋体"/>
          <w:color w:val="231F20"/>
          <w:spacing w:val="-12"/>
          <w:sz w:val="32"/>
          <w:szCs w:val="32"/>
          <w:lang w:eastAsia="zh-CN"/>
        </w:rPr>
      </w:pPr>
      <w:r>
        <w:rPr>
          <w:rFonts w:hint="eastAsia" w:ascii="仿宋_GB2312" w:hAnsi="仿宋_GB2312" w:eastAsia="仿宋_GB2312" w:cs="仿宋_GB2312"/>
          <w:snapToGrid w:val="0"/>
          <w:color w:val="000000"/>
          <w:sz w:val="32"/>
          <w:szCs w:val="32"/>
          <w:lang w:val="en-US" w:eastAsia="zh-CN"/>
        </w:rPr>
        <w:t>当事人经营不合格香芹的行为</w:t>
      </w:r>
      <w:r>
        <w:rPr>
          <w:rFonts w:hint="eastAsia" w:ascii="仿宋" w:hAnsi="仿宋" w:eastAsia="仿宋"/>
          <w:color w:val="231F20"/>
          <w:spacing w:val="-22"/>
          <w:sz w:val="32"/>
          <w:szCs w:val="32"/>
          <w:lang w:eastAsia="zh-CN"/>
        </w:rPr>
        <w:t>违反了《中华人民共和国食品安全法》</w:t>
      </w:r>
      <w:r>
        <w:rPr>
          <w:rFonts w:hint="eastAsia" w:ascii="仿宋" w:hAnsi="仿宋" w:eastAsia="仿宋" w:cs="仿宋"/>
          <w:b w:val="0"/>
          <w:bCs w:val="0"/>
          <w:snapToGrid w:val="0"/>
          <w:kern w:val="0"/>
          <w:sz w:val="32"/>
          <w:szCs w:val="32"/>
          <w:lang w:val="en-US" w:eastAsia="zh-CN" w:bidi="ar-SA"/>
        </w:rPr>
        <w:t>第五十五条第一款“餐饮服务提供者应当制定并实施原料控制要求，不得采购不符合食品安全标准的食品原料。”的规定。应</w:t>
      </w:r>
      <w:r>
        <w:rPr>
          <w:rFonts w:hint="eastAsia" w:ascii="仿宋_GB2312" w:hAnsi="仿宋_GB2312" w:eastAsia="仿宋_GB2312" w:cs="仿宋_GB2312"/>
          <w:snapToGrid w:val="0"/>
          <w:color w:val="000000"/>
          <w:sz w:val="32"/>
          <w:szCs w:val="32"/>
          <w:lang w:eastAsia="zh-CN"/>
        </w:rPr>
        <w:t>依据《中华人民共和国食品安全法》</w:t>
      </w:r>
      <w:r>
        <w:rPr>
          <w:rFonts w:hint="eastAsia" w:ascii="仿宋_GB2312" w:hAnsi="仿宋_GB2312" w:eastAsia="仿宋_GB2312" w:cs="仿宋_GB2312"/>
          <w:snapToGrid w:val="0"/>
          <w:color w:val="000000"/>
          <w:sz w:val="32"/>
          <w:szCs w:val="32"/>
          <w:lang w:val="en-US" w:eastAsia="zh-CN"/>
        </w:rPr>
        <w:t>第一百二十五条第一款第（四）项：“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的罚款；</w:t>
      </w:r>
      <w:r>
        <w:rPr>
          <w:rFonts w:hint="eastAsia" w:ascii="仿宋_GB2312" w:hAnsi="仿宋_GB2312" w:eastAsia="仿宋_GB2312" w:cs="仿宋_GB2312"/>
          <w:snapToGrid w:val="0"/>
          <w:color w:val="000000"/>
          <w:sz w:val="32"/>
          <w:szCs w:val="32"/>
          <w:lang w:eastAsia="zh-CN"/>
        </w:rPr>
        <w:t>......（四）食品生产经营者采购或者使用不符合食品安全标准的食品原料、食品添加剂、食品相关产品"的规定进行处罚。</w:t>
      </w:r>
    </w:p>
    <w:p>
      <w:pPr>
        <w:adjustRightInd w:val="0"/>
        <w:spacing w:line="360" w:lineRule="auto"/>
        <w:ind w:firstLine="640" w:firstLineChars="200"/>
        <w:rPr>
          <w:rFonts w:hint="eastAsia" w:ascii="仿宋_GB2312" w:hAnsi="仿宋_GB2312" w:eastAsia="仿宋_GB2312" w:cs="仿宋_GB2312"/>
          <w:snapToGrid w:val="0"/>
          <w:color w:val="000000"/>
          <w:sz w:val="32"/>
          <w:szCs w:val="32"/>
          <w:lang w:eastAsia="zh-CN"/>
        </w:rPr>
      </w:pPr>
      <w:r>
        <w:rPr>
          <w:rFonts w:hint="eastAsia" w:ascii="仿宋_GB2312" w:hAnsi="仿宋_GB2312" w:eastAsia="仿宋_GB2312" w:cs="仿宋_GB2312"/>
          <w:snapToGrid w:val="0"/>
          <w:color w:val="000000"/>
          <w:sz w:val="32"/>
          <w:szCs w:val="32"/>
          <w:lang w:eastAsia="zh-CN"/>
        </w:rPr>
        <w:t>鉴于当事人在经营不符合食品安全标准的香芹过程中，一是认真履行了进货查验等义务，查验过供货者的《营业执照》、进货票据，并提供了相应复印件，能如实说明进货来源；二是由于不合格项目为毒死婢，当事人进货时凭肉眼观测无法得出是否符合食品安全标准的结论。</w:t>
      </w:r>
      <w:r>
        <w:rPr>
          <w:rFonts w:hint="eastAsia" w:ascii="仿宋_GB2312" w:hAnsi="仿宋_GB2312" w:eastAsia="仿宋_GB2312" w:cs="仿宋_GB2312"/>
          <w:snapToGrid w:val="0"/>
          <w:color w:val="000000"/>
          <w:sz w:val="32"/>
          <w:szCs w:val="32"/>
          <w:lang w:val="en-US" w:eastAsia="zh-CN"/>
        </w:rPr>
        <w:t>依据《中华人民共和国行政处罚法》第二十七条第一款第（四）项“当事人有下列情形之一的，应当依法从轻或者减轻行政处罚:（四）其他依法从轻或者减轻行政处罚的”的规定，</w:t>
      </w:r>
      <w:r>
        <w:rPr>
          <w:rFonts w:hint="eastAsia" w:ascii="仿宋_GB2312" w:hAnsi="仿宋_GB2312" w:eastAsia="仿宋_GB2312" w:cs="仿宋_GB2312"/>
          <w:snapToGrid w:val="0"/>
          <w:color w:val="000000"/>
          <w:sz w:val="32"/>
          <w:szCs w:val="32"/>
          <w:lang w:eastAsia="zh-CN"/>
        </w:rPr>
        <w:t>我局决定对当事人给予以下行政处罚:</w:t>
      </w:r>
    </w:p>
    <w:p>
      <w:pPr>
        <w:adjustRightInd w:val="0"/>
        <w:spacing w:line="360" w:lineRule="auto"/>
        <w:ind w:firstLine="640" w:firstLineChars="200"/>
        <w:rPr>
          <w:rFonts w:hint="eastAsia" w:ascii="仿宋_GB2312" w:hAnsi="仿宋_GB2312" w:eastAsia="仿宋_GB2312" w:cs="仿宋_GB2312"/>
          <w:snapToGrid w:val="0"/>
          <w:color w:val="000000"/>
          <w:sz w:val="32"/>
          <w:szCs w:val="32"/>
          <w:lang w:eastAsia="zh-CN"/>
        </w:rPr>
      </w:pPr>
      <w:r>
        <w:rPr>
          <w:rFonts w:hint="eastAsia" w:ascii="仿宋_GB2312" w:hAnsi="仿宋_GB2312" w:eastAsia="仿宋_GB2312" w:cs="仿宋_GB2312"/>
          <w:snapToGrid w:val="0"/>
          <w:color w:val="000000"/>
          <w:sz w:val="32"/>
          <w:szCs w:val="32"/>
          <w:lang w:eastAsia="zh-CN"/>
        </w:rPr>
        <w:t>一、没收违法所得</w:t>
      </w:r>
      <w:r>
        <w:rPr>
          <w:rFonts w:hint="eastAsia" w:ascii="仿宋_GB2312" w:hAnsi="仿宋_GB2312" w:eastAsia="仿宋_GB2312" w:cs="仿宋_GB2312"/>
          <w:snapToGrid w:val="0"/>
          <w:color w:val="000000"/>
          <w:sz w:val="32"/>
          <w:szCs w:val="32"/>
          <w:lang w:val="en-US" w:eastAsia="zh-CN"/>
        </w:rPr>
        <w:t>40</w:t>
      </w:r>
      <w:r>
        <w:rPr>
          <w:rFonts w:hint="eastAsia" w:ascii="仿宋_GB2312" w:hAnsi="仿宋_GB2312" w:eastAsia="仿宋_GB2312" w:cs="仿宋_GB2312"/>
          <w:snapToGrid w:val="0"/>
          <w:color w:val="000000"/>
          <w:sz w:val="32"/>
          <w:szCs w:val="32"/>
          <w:lang w:eastAsia="zh-CN"/>
        </w:rPr>
        <w:t>元；</w:t>
      </w:r>
    </w:p>
    <w:p>
      <w:pPr>
        <w:adjustRightInd w:val="0"/>
        <w:spacing w:line="360" w:lineRule="auto"/>
        <w:ind w:firstLine="640" w:firstLineChars="200"/>
        <w:rPr>
          <w:rFonts w:hint="eastAsia" w:ascii="仿宋_GB2312" w:hAnsi="仿宋_GB2312" w:eastAsia="仿宋_GB2312" w:cs="仿宋_GB2312"/>
          <w:snapToGrid w:val="0"/>
          <w:color w:val="000000"/>
          <w:sz w:val="32"/>
          <w:szCs w:val="32"/>
          <w:lang w:eastAsia="zh-CN"/>
        </w:rPr>
      </w:pPr>
      <w:r>
        <w:rPr>
          <w:rFonts w:hint="eastAsia" w:ascii="仿宋_GB2312" w:hAnsi="仿宋_GB2312" w:eastAsia="仿宋_GB2312" w:cs="仿宋_GB2312"/>
          <w:snapToGrid w:val="0"/>
          <w:color w:val="000000"/>
          <w:sz w:val="32"/>
          <w:szCs w:val="32"/>
          <w:lang w:eastAsia="zh-CN"/>
        </w:rPr>
        <w:t>二、罚款</w:t>
      </w:r>
      <w:r>
        <w:rPr>
          <w:rFonts w:hint="eastAsia" w:ascii="仿宋_GB2312" w:hAnsi="仿宋_GB2312" w:eastAsia="仿宋_GB2312" w:cs="仿宋_GB2312"/>
          <w:snapToGrid w:val="0"/>
          <w:color w:val="000000"/>
          <w:sz w:val="32"/>
          <w:szCs w:val="32"/>
          <w:lang w:val="en-US" w:eastAsia="zh-CN"/>
        </w:rPr>
        <w:t>5</w:t>
      </w:r>
      <w:r>
        <w:rPr>
          <w:rFonts w:hint="eastAsia" w:ascii="仿宋_GB2312" w:hAnsi="仿宋_GB2312" w:eastAsia="仿宋_GB2312" w:cs="仿宋_GB2312"/>
          <w:snapToGrid w:val="0"/>
          <w:color w:val="000000"/>
          <w:sz w:val="32"/>
          <w:szCs w:val="32"/>
          <w:lang w:eastAsia="zh-CN"/>
        </w:rPr>
        <w:t>000元，共计罚没款</w:t>
      </w:r>
      <w:r>
        <w:rPr>
          <w:rFonts w:hint="eastAsia" w:ascii="仿宋_GB2312" w:hAnsi="仿宋_GB2312" w:eastAsia="仿宋_GB2312" w:cs="仿宋_GB2312"/>
          <w:snapToGrid w:val="0"/>
          <w:color w:val="000000"/>
          <w:sz w:val="32"/>
          <w:szCs w:val="32"/>
          <w:lang w:val="en-US" w:eastAsia="zh-CN"/>
        </w:rPr>
        <w:t>5040</w:t>
      </w:r>
      <w:r>
        <w:rPr>
          <w:rFonts w:hint="eastAsia" w:ascii="仿宋_GB2312" w:hAnsi="仿宋_GB2312" w:eastAsia="仿宋_GB2312" w:cs="仿宋_GB2312"/>
          <w:snapToGrid w:val="0"/>
          <w:color w:val="000000"/>
          <w:sz w:val="32"/>
          <w:szCs w:val="32"/>
          <w:lang w:eastAsia="zh-CN"/>
        </w:rPr>
        <w:t>元（人民币伍仟零肆拾圆整）。</w:t>
      </w:r>
    </w:p>
    <w:p>
      <w:pPr>
        <w:adjustRightInd w:val="0"/>
        <w:spacing w:line="360" w:lineRule="auto"/>
        <w:ind w:firstLine="640" w:firstLineChars="200"/>
        <w:rPr>
          <w:rFonts w:hint="eastAsia" w:ascii="仿宋_GB2312" w:hAnsi="仿宋_GB2312" w:eastAsia="仿宋_GB2312" w:cs="仿宋_GB2312"/>
          <w:snapToGrid w:val="0"/>
          <w:color w:val="000000"/>
          <w:sz w:val="32"/>
          <w:szCs w:val="32"/>
          <w:lang w:eastAsia="zh-CN"/>
        </w:rPr>
      </w:pPr>
      <w:r>
        <w:rPr>
          <w:rFonts w:hint="eastAsia" w:ascii="仿宋_GB2312" w:hAnsi="仿宋_GB2312" w:eastAsia="仿宋_GB2312" w:cs="仿宋_GB2312"/>
          <w:snapToGrid w:val="0"/>
          <w:color w:val="000000"/>
          <w:sz w:val="32"/>
          <w:szCs w:val="32"/>
          <w:lang w:val="en-US" w:eastAsia="zh-CN"/>
        </w:rPr>
        <w:t xml:space="preserve"> 请在接到本处罚决定书之日起15日内将罚没款缴到《广州市非税收入缴款通知书》所列银行。逾期不缴纳罚没款的，根据《中华人民共和国行政处罚法》第五十一条第一项的规定，可每日按罚款数额的3%加处罚款，并将依法申请人民法院强制执行。</w:t>
      </w:r>
    </w:p>
    <w:p>
      <w:pPr>
        <w:adjustRightInd w:val="0"/>
        <w:spacing w:line="360" w:lineRule="auto"/>
        <w:ind w:firstLine="640" w:firstLineChars="200"/>
        <w:rPr>
          <w:rFonts w:hint="eastAsia" w:ascii="仿宋_GB2312" w:hAnsi="仿宋_GB2312" w:eastAsia="仿宋_GB2312" w:cs="仿宋_GB2312"/>
          <w:snapToGrid w:val="0"/>
          <w:color w:val="000000"/>
          <w:sz w:val="32"/>
          <w:szCs w:val="32"/>
          <w:lang w:eastAsia="zh-CN"/>
        </w:rPr>
      </w:pPr>
      <w:r>
        <w:rPr>
          <w:rFonts w:hint="eastAsia" w:ascii="仿宋_GB2312" w:hAnsi="仿宋_GB2312" w:eastAsia="仿宋_GB2312" w:cs="仿宋_GB2312"/>
          <w:snapToGrid w:val="0"/>
          <w:color w:val="000000"/>
          <w:sz w:val="32"/>
          <w:szCs w:val="32"/>
          <w:lang w:eastAsia="zh-CN"/>
        </w:rPr>
        <w:t>如不服本处罚决定，可在接到本处罚决定书之日起60日内向广州市市场监督管理局或者广州市黄埔区人民政府申请行政复议，广州市市场监督管理局的复议地址：广州市天河区天河路112号，电话85590146，；广州市黄埔区人民政府的复议地址：广州市黄埔区水西路12号A栋2楼公共法律服务中心，电话82378878。也可以于6个月内依法向广州铁路运输法院提起行政诉讼。</w:t>
      </w:r>
    </w:p>
    <w:p>
      <w:pPr>
        <w:autoSpaceDE w:val="0"/>
        <w:autoSpaceDN w:val="0"/>
        <w:spacing w:line="720" w:lineRule="exact"/>
        <w:ind w:firstLine="4144" w:firstLineChars="1400"/>
        <w:rPr>
          <w:rFonts w:hint="eastAsia" w:ascii="仿宋_GB2312" w:hAnsi="仿宋_GB2312" w:eastAsia="仿宋_GB2312" w:cs="仿宋_GB2312"/>
          <w:color w:val="231F20"/>
          <w:spacing w:val="-12"/>
          <w:sz w:val="32"/>
          <w:szCs w:val="32"/>
          <w:lang w:eastAsia="zh-CN"/>
        </w:rPr>
      </w:pPr>
      <w:r>
        <w:rPr>
          <w:rFonts w:hint="eastAsia" w:ascii="仿宋_GB2312" w:hAnsi="仿宋_GB2312" w:eastAsia="仿宋_GB2312" w:cs="仿宋_GB2312"/>
          <w:color w:val="231F20"/>
          <w:spacing w:val="-12"/>
          <w:sz w:val="32"/>
          <w:szCs w:val="32"/>
          <w:lang w:eastAsia="zh-CN"/>
        </w:rPr>
        <w:t xml:space="preserve"> 广州市黄埔区市场监督管理局</w:t>
      </w:r>
    </w:p>
    <w:p>
      <w:pPr>
        <w:autoSpaceDE w:val="0"/>
        <w:autoSpaceDN w:val="0"/>
        <w:spacing w:line="720" w:lineRule="exact"/>
        <w:rPr>
          <w:rFonts w:hint="eastAsia" w:ascii="仿宋_GB2312" w:hAnsi="仿宋_GB2312" w:eastAsia="仿宋_GB2312" w:cs="仿宋_GB2312"/>
          <w:color w:val="231F20"/>
          <w:spacing w:val="-12"/>
          <w:sz w:val="32"/>
          <w:szCs w:val="32"/>
          <w:lang w:eastAsia="zh-CN"/>
        </w:rPr>
      </w:pPr>
      <w:r>
        <w:rPr>
          <w:rFonts w:hint="eastAsia" w:ascii="仿宋_GB2312" w:hAnsi="仿宋_GB2312" w:eastAsia="仿宋_GB2312" w:cs="仿宋_GB2312"/>
          <w:color w:val="231F20"/>
          <w:spacing w:val="-12"/>
          <w:sz w:val="32"/>
          <w:szCs w:val="32"/>
          <w:lang w:eastAsia="zh-CN"/>
        </w:rPr>
        <w:t xml:space="preserve">                                     （印 章）</w:t>
      </w:r>
    </w:p>
    <w:p>
      <w:pPr>
        <w:pStyle w:val="2"/>
        <w:tabs>
          <w:tab w:val="left" w:pos="5083"/>
          <w:tab w:val="left" w:pos="6043"/>
        </w:tabs>
        <w:adjustRightInd w:val="0"/>
        <w:snapToGrid w:val="0"/>
        <w:spacing w:before="173" w:line="640" w:lineRule="exact"/>
        <w:ind w:left="4123"/>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231F20"/>
          <w:sz w:val="32"/>
          <w:szCs w:val="32"/>
          <w:lang w:val="en-US" w:eastAsia="zh-CN"/>
        </w:rPr>
        <w:t>2020</w:t>
      </w:r>
      <w:r>
        <w:rPr>
          <w:rFonts w:hint="eastAsia" w:ascii="仿宋_GB2312" w:hAnsi="仿宋_GB2312" w:eastAsia="仿宋_GB2312" w:cs="仿宋_GB2312"/>
          <w:color w:val="231F20"/>
          <w:sz w:val="32"/>
          <w:szCs w:val="32"/>
          <w:lang w:eastAsia="zh-CN"/>
        </w:rPr>
        <w:t>年</w:t>
      </w:r>
      <w:r>
        <w:rPr>
          <w:rFonts w:hint="eastAsia" w:ascii="仿宋_GB2312" w:hAnsi="仿宋_GB2312" w:eastAsia="仿宋_GB2312" w:cs="仿宋_GB2312"/>
          <w:color w:val="231F20"/>
          <w:sz w:val="32"/>
          <w:szCs w:val="32"/>
          <w:lang w:val="en-US" w:eastAsia="zh-CN"/>
        </w:rPr>
        <w:t xml:space="preserve"> 2</w:t>
      </w:r>
      <w:r>
        <w:rPr>
          <w:rFonts w:hint="eastAsia" w:ascii="仿宋_GB2312" w:hAnsi="仿宋_GB2312" w:eastAsia="仿宋_GB2312" w:cs="仿宋_GB2312"/>
          <w:color w:val="231F20"/>
          <w:sz w:val="32"/>
          <w:szCs w:val="32"/>
          <w:lang w:eastAsia="zh-CN"/>
        </w:rPr>
        <w:t>月</w:t>
      </w:r>
      <w:r>
        <w:rPr>
          <w:rFonts w:hint="eastAsia" w:ascii="仿宋_GB2312" w:hAnsi="仿宋_GB2312" w:eastAsia="仿宋_GB2312" w:cs="仿宋_GB2312"/>
          <w:color w:val="231F20"/>
          <w:sz w:val="32"/>
          <w:szCs w:val="32"/>
          <w:lang w:val="en-US" w:eastAsia="zh-CN"/>
        </w:rPr>
        <w:t>12</w:t>
      </w:r>
      <w:r>
        <w:rPr>
          <w:rFonts w:hint="eastAsia" w:ascii="仿宋_GB2312" w:hAnsi="仿宋_GB2312" w:eastAsia="仿宋_GB2312" w:cs="仿宋_GB2312"/>
          <w:color w:val="231F20"/>
          <w:sz w:val="32"/>
          <w:szCs w:val="32"/>
          <w:lang w:eastAsia="zh-CN"/>
        </w:rPr>
        <w:t>日</w:t>
      </w:r>
    </w:p>
    <w:p>
      <w:pPr>
        <w:pStyle w:val="2"/>
        <w:adjustRightInd w:val="0"/>
        <w:snapToGrid w:val="0"/>
        <w:spacing w:before="239" w:line="640" w:lineRule="exact"/>
        <w:ind w:left="103"/>
        <w:rPr>
          <w:rFonts w:hint="eastAsia" w:ascii="仿宋_GB2312" w:hAnsi="仿宋_GB2312" w:eastAsia="仿宋_GB2312" w:cs="仿宋_GB2312"/>
          <w:color w:val="231F20"/>
          <w:spacing w:val="-5"/>
          <w:sz w:val="32"/>
          <w:szCs w:val="32"/>
          <w:lang w:eastAsia="zh-CN"/>
        </w:rPr>
      </w:pPr>
    </w:p>
    <w:p>
      <w:pPr>
        <w:pStyle w:val="2"/>
        <w:adjustRightInd w:val="0"/>
        <w:snapToGrid w:val="0"/>
        <w:spacing w:before="239" w:line="640" w:lineRule="exact"/>
        <w:ind w:left="103"/>
        <w:rPr>
          <w:rFonts w:hint="eastAsia" w:ascii="仿宋_GB2312" w:hAnsi="仿宋_GB2312" w:eastAsia="仿宋_GB2312" w:cs="仿宋_GB2312"/>
          <w:color w:val="231F20"/>
          <w:spacing w:val="-5"/>
          <w:sz w:val="32"/>
          <w:szCs w:val="32"/>
          <w:lang w:eastAsia="zh-CN"/>
        </w:rPr>
      </w:pPr>
    </w:p>
    <w:p>
      <w:pPr>
        <w:pStyle w:val="2"/>
        <w:adjustRightInd w:val="0"/>
        <w:snapToGrid w:val="0"/>
        <w:spacing w:before="239" w:line="640" w:lineRule="exact"/>
        <w:ind w:left="0" w:leftChars="0" w:firstLine="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231F20"/>
          <w:spacing w:val="-5"/>
          <w:sz w:val="32"/>
          <w:szCs w:val="32"/>
          <w:lang w:eastAsia="zh-CN"/>
        </w:rPr>
        <w:t>（市场监督管理部门将依法向社会公示本行政处罚决定信息）</w:t>
      </w:r>
    </w:p>
    <w:p>
      <w:pPr>
        <w:rPr>
          <w:rFonts w:hint="eastAsia" w:ascii="仿宋_GB2312" w:hAnsi="仿宋_GB2312" w:eastAsia="仿宋_GB2312" w:cs="仿宋_GB2312"/>
          <w:sz w:val="32"/>
          <w:szCs w:val="32"/>
          <w:lang w:eastAsia="zh-CN"/>
        </w:rPr>
      </w:pPr>
    </w:p>
    <w:sectPr>
      <w:footerReference r:id="rId4" w:type="default"/>
      <w:headerReference r:id="rId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s">
          <w:drawing>
            <wp:anchor distT="0" distB="0" distL="114300" distR="114300" simplePos="0" relativeHeight="251658240" behindDoc="1" locked="0" layoutInCell="1" allowOverlap="1">
              <wp:simplePos x="0" y="0"/>
              <wp:positionH relativeFrom="page">
                <wp:posOffset>2541905</wp:posOffset>
              </wp:positionH>
              <wp:positionV relativeFrom="page">
                <wp:posOffset>1439545</wp:posOffset>
              </wp:positionV>
              <wp:extent cx="2692400" cy="30861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2692400" cy="308610"/>
                      </a:xfrm>
                      <a:prstGeom prst="rect">
                        <a:avLst/>
                      </a:prstGeom>
                      <a:noFill/>
                      <a:ln w="9525">
                        <a:noFill/>
                      </a:ln>
                    </wps:spPr>
                    <wps:txbx>
                      <w:txbxContent>
                        <w:p>
                          <w:pPr>
                            <w:tabs>
                              <w:tab w:val="left" w:pos="1279"/>
                            </w:tabs>
                            <w:spacing w:line="417" w:lineRule="exact"/>
                            <w:ind w:left="20"/>
                            <w:rPr>
                              <w:rFonts w:ascii="宋体" w:cs="宋体"/>
                              <w:sz w:val="42"/>
                              <w:szCs w:val="42"/>
                            </w:rPr>
                          </w:pPr>
                          <w:r>
                            <w:rPr>
                              <w:rFonts w:ascii="Times New Roman" w:hAnsi="Times New Roman"/>
                              <w:color w:val="231F20"/>
                              <w:sz w:val="42"/>
                              <w:szCs w:val="42"/>
                              <w:u w:val="single" w:color="231F20"/>
                            </w:rPr>
                            <w:t xml:space="preserve"> </w:t>
                          </w:r>
                          <w:r>
                            <w:rPr>
                              <w:rFonts w:ascii="Times New Roman" w:hAnsi="Times New Roman"/>
                              <w:color w:val="231F20"/>
                              <w:sz w:val="42"/>
                              <w:szCs w:val="42"/>
                              <w:u w:val="single" w:color="231F20"/>
                            </w:rPr>
                            <w:tab/>
                          </w:r>
                          <w:r>
                            <w:rPr>
                              <w:rFonts w:hint="eastAsia" w:ascii="宋体" w:hAnsi="宋体" w:cs="宋体"/>
                              <w:color w:val="231F20"/>
                              <w:sz w:val="42"/>
                              <w:szCs w:val="42"/>
                            </w:rPr>
                            <w:t>市场监督管理局</w:t>
                          </w:r>
                        </w:p>
                      </w:txbxContent>
                    </wps:txbx>
                    <wps:bodyPr lIns="0" tIns="0" rIns="0" bIns="0" upright="1"/>
                  </wps:wsp>
                </a:graphicData>
              </a:graphic>
            </wp:anchor>
          </w:drawing>
        </mc:Choice>
        <mc:Fallback>
          <w:pict>
            <v:shape id="文本框 1025" o:spid="_x0000_s1026" o:spt="202" type="#_x0000_t202" style="position:absolute;left:0pt;margin-left:200.15pt;margin-top:113.35pt;height:24.3pt;width:212pt;mso-position-horizontal-relative:page;mso-position-vertical-relative:page;z-index:-251658240;mso-width-relative:page;mso-height-relative:page;" filled="f" stroked="f" coordsize="21600,21600" o:gfxdata="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O6JsufaAAAA&#10;CwEAAA8AAAAAAAAAAQAgAAAAIgAAAGRycy9kb3ducmV2LnhtbFBLAQIUABQAAAAIAIdO4kD/jfki&#10;qQEAADADAAAOAAAAAAAAAAEAIAAAACkBAABkcnMvZTJvRG9jLnhtbFBLBQYAAAAABgAGAFkBAABE&#10;BQAAAAA=&#10;">
              <v:fill on="f" focussize="0,0"/>
              <v:stroke on="f"/>
              <v:imagedata o:title=""/>
              <o:lock v:ext="edit" aspectratio="f"/>
              <v:textbox inset="0mm,0mm,0mm,0mm">
                <w:txbxContent>
                  <w:p>
                    <w:pPr>
                      <w:tabs>
                        <w:tab w:val="left" w:pos="1279"/>
                      </w:tabs>
                      <w:spacing w:line="417" w:lineRule="exact"/>
                      <w:ind w:left="20"/>
                      <w:rPr>
                        <w:rFonts w:ascii="宋体" w:cs="宋体"/>
                        <w:sz w:val="42"/>
                        <w:szCs w:val="42"/>
                      </w:rPr>
                    </w:pPr>
                    <w:r>
                      <w:rPr>
                        <w:rFonts w:ascii="Times New Roman" w:hAnsi="Times New Roman"/>
                        <w:color w:val="231F20"/>
                        <w:sz w:val="42"/>
                        <w:szCs w:val="42"/>
                        <w:u w:val="single" w:color="231F20"/>
                      </w:rPr>
                      <w:t xml:space="preserve"> </w:t>
                    </w:r>
                    <w:r>
                      <w:rPr>
                        <w:rFonts w:ascii="Times New Roman" w:hAnsi="Times New Roman"/>
                        <w:color w:val="231F20"/>
                        <w:sz w:val="42"/>
                        <w:szCs w:val="42"/>
                        <w:u w:val="single" w:color="231F20"/>
                      </w:rPr>
                      <w:tab/>
                    </w:r>
                    <w:r>
                      <w:rPr>
                        <w:rFonts w:hint="eastAsia" w:ascii="宋体" w:hAnsi="宋体" w:cs="宋体"/>
                        <w:color w:val="231F20"/>
                        <w:sz w:val="42"/>
                        <w:szCs w:val="42"/>
                      </w:rPr>
                      <w:t>市场监督管理局</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01"/>
    <w:rsid w:val="00052DAA"/>
    <w:rsid w:val="00076C2F"/>
    <w:rsid w:val="000A29B2"/>
    <w:rsid w:val="00165917"/>
    <w:rsid w:val="00176657"/>
    <w:rsid w:val="001858EC"/>
    <w:rsid w:val="001926DC"/>
    <w:rsid w:val="0021472B"/>
    <w:rsid w:val="0025353F"/>
    <w:rsid w:val="002832FF"/>
    <w:rsid w:val="002F568D"/>
    <w:rsid w:val="003077B6"/>
    <w:rsid w:val="00375FC0"/>
    <w:rsid w:val="003B2D4E"/>
    <w:rsid w:val="003D6BB1"/>
    <w:rsid w:val="0043396B"/>
    <w:rsid w:val="00434DF9"/>
    <w:rsid w:val="00451F37"/>
    <w:rsid w:val="00474799"/>
    <w:rsid w:val="004D466D"/>
    <w:rsid w:val="005258E7"/>
    <w:rsid w:val="00566E44"/>
    <w:rsid w:val="00575A2D"/>
    <w:rsid w:val="00587F8B"/>
    <w:rsid w:val="00617540"/>
    <w:rsid w:val="00630CA7"/>
    <w:rsid w:val="00634836"/>
    <w:rsid w:val="0064324D"/>
    <w:rsid w:val="006B6F25"/>
    <w:rsid w:val="006D7116"/>
    <w:rsid w:val="006F43A4"/>
    <w:rsid w:val="00722143"/>
    <w:rsid w:val="007A3732"/>
    <w:rsid w:val="007B77E6"/>
    <w:rsid w:val="007C0633"/>
    <w:rsid w:val="007D6733"/>
    <w:rsid w:val="00801510"/>
    <w:rsid w:val="00837959"/>
    <w:rsid w:val="008911F2"/>
    <w:rsid w:val="00935701"/>
    <w:rsid w:val="00943E96"/>
    <w:rsid w:val="00944C2C"/>
    <w:rsid w:val="0095161F"/>
    <w:rsid w:val="009633C1"/>
    <w:rsid w:val="009709CB"/>
    <w:rsid w:val="0097622B"/>
    <w:rsid w:val="00981BB0"/>
    <w:rsid w:val="00A03FAD"/>
    <w:rsid w:val="00A32017"/>
    <w:rsid w:val="00A3283B"/>
    <w:rsid w:val="00A5297E"/>
    <w:rsid w:val="00AA2F46"/>
    <w:rsid w:val="00AE10C0"/>
    <w:rsid w:val="00AF3271"/>
    <w:rsid w:val="00B848CD"/>
    <w:rsid w:val="00BA5D87"/>
    <w:rsid w:val="00C8404C"/>
    <w:rsid w:val="00C84C65"/>
    <w:rsid w:val="00C91CA3"/>
    <w:rsid w:val="00CA5F87"/>
    <w:rsid w:val="00CC5DCD"/>
    <w:rsid w:val="00D202AC"/>
    <w:rsid w:val="00D31294"/>
    <w:rsid w:val="00E11827"/>
    <w:rsid w:val="00E4083A"/>
    <w:rsid w:val="00E465AE"/>
    <w:rsid w:val="00E60236"/>
    <w:rsid w:val="00E81E5E"/>
    <w:rsid w:val="00EB0B6B"/>
    <w:rsid w:val="00ED11DE"/>
    <w:rsid w:val="00EE71CD"/>
    <w:rsid w:val="00F16073"/>
    <w:rsid w:val="00F16BAF"/>
    <w:rsid w:val="00F26F9F"/>
    <w:rsid w:val="00F3329F"/>
    <w:rsid w:val="0609333F"/>
    <w:rsid w:val="06825472"/>
    <w:rsid w:val="0DDE5A4F"/>
    <w:rsid w:val="11DC1225"/>
    <w:rsid w:val="12930069"/>
    <w:rsid w:val="1ED10006"/>
    <w:rsid w:val="1F6A44B5"/>
    <w:rsid w:val="2BBF470B"/>
    <w:rsid w:val="335B5100"/>
    <w:rsid w:val="35786FB5"/>
    <w:rsid w:val="3D5E79ED"/>
    <w:rsid w:val="419E4985"/>
    <w:rsid w:val="41C0305F"/>
    <w:rsid w:val="450F276F"/>
    <w:rsid w:val="46FF14DA"/>
    <w:rsid w:val="49527968"/>
    <w:rsid w:val="504A6440"/>
    <w:rsid w:val="542706AB"/>
    <w:rsid w:val="5A5A4C6F"/>
    <w:rsid w:val="5AF4677A"/>
    <w:rsid w:val="64042260"/>
    <w:rsid w:val="69246BD6"/>
    <w:rsid w:val="6F797125"/>
    <w:rsid w:val="70A9169A"/>
    <w:rsid w:val="73D759AD"/>
    <w:rsid w:val="75F50118"/>
    <w:rsid w:val="7B8F3833"/>
    <w:rsid w:val="7E634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kern w:val="0"/>
      <w:sz w:val="22"/>
      <w:szCs w:val="22"/>
      <w:lang w:val="en-US" w:eastAsia="en-US"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7"/>
    <w:qFormat/>
    <w:uiPriority w:val="99"/>
    <w:pPr>
      <w:ind w:left="220"/>
    </w:pPr>
    <w:rPr>
      <w:rFonts w:ascii="宋体" w:hAnsi="宋体"/>
      <w:sz w:val="32"/>
      <w:szCs w:val="32"/>
    </w:rPr>
  </w:style>
  <w:style w:type="paragraph" w:styleId="3">
    <w:name w:val="footer"/>
    <w:basedOn w:val="1"/>
    <w:link w:val="10"/>
    <w:unhideWhenUsed/>
    <w:qFormat/>
    <w:uiPriority w:val="99"/>
    <w:pPr>
      <w:tabs>
        <w:tab w:val="center" w:pos="4153"/>
        <w:tab w:val="right" w:pos="8306"/>
      </w:tabs>
      <w:snapToGrid w:val="0"/>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Char"/>
    <w:basedOn w:val="5"/>
    <w:link w:val="2"/>
    <w:qFormat/>
    <w:uiPriority w:val="99"/>
    <w:rPr>
      <w:rFonts w:ascii="宋体" w:hAnsi="宋体" w:eastAsia="宋体" w:cs="Times New Roman"/>
      <w:kern w:val="0"/>
      <w:sz w:val="32"/>
      <w:szCs w:val="32"/>
      <w:lang w:eastAsia="en-US"/>
    </w:rPr>
  </w:style>
  <w:style w:type="paragraph" w:customStyle="1" w:styleId="8">
    <w:name w:val="p17"/>
    <w:basedOn w:val="1"/>
    <w:qFormat/>
    <w:uiPriority w:val="0"/>
    <w:pPr>
      <w:widowControl/>
      <w:spacing w:before="100" w:after="100"/>
    </w:pPr>
    <w:rPr>
      <w:rFonts w:ascii="宋体" w:hAnsi="宋体" w:cs="宋体"/>
      <w:sz w:val="24"/>
      <w:szCs w:val="24"/>
      <w:lang w:eastAsia="zh-CN"/>
    </w:rPr>
  </w:style>
  <w:style w:type="character" w:customStyle="1" w:styleId="9">
    <w:name w:val="页眉 Char"/>
    <w:basedOn w:val="5"/>
    <w:link w:val="4"/>
    <w:semiHidden/>
    <w:qFormat/>
    <w:uiPriority w:val="99"/>
    <w:rPr>
      <w:rFonts w:ascii="Calibri" w:hAnsi="Calibri" w:eastAsia="宋体" w:cs="Times New Roman"/>
      <w:kern w:val="0"/>
      <w:sz w:val="18"/>
      <w:szCs w:val="18"/>
      <w:lang w:eastAsia="en-US"/>
    </w:rPr>
  </w:style>
  <w:style w:type="character" w:customStyle="1" w:styleId="10">
    <w:name w:val="页脚 Char"/>
    <w:basedOn w:val="5"/>
    <w:link w:val="3"/>
    <w:qFormat/>
    <w:uiPriority w:val="99"/>
    <w:rPr>
      <w:rFonts w:ascii="Calibri" w:hAnsi="Calibri" w:eastAsia="宋体" w:cs="Times New Roman"/>
      <w:kern w:val="0"/>
      <w:sz w:val="18"/>
      <w:szCs w:val="18"/>
      <w:lang w:eastAsia="en-US"/>
    </w:rPr>
  </w:style>
  <w:style w:type="paragraph" w:customStyle="1" w:styleId="11">
    <w:name w:val="正文 New New New New New New New New New New New New New New New New New New New New New"/>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D9306E-4851-4DAC-85BB-EB5CE96A7EF1}">
  <ds:schemaRefs/>
</ds:datastoreItem>
</file>

<file path=docProps/app.xml><?xml version="1.0" encoding="utf-8"?>
<Properties xmlns="http://schemas.openxmlformats.org/officeDocument/2006/extended-properties" xmlns:vt="http://schemas.openxmlformats.org/officeDocument/2006/docPropsVTypes">
  <Template>Normal</Template>
  <Company>您的公司名</Company>
  <Pages>7</Pages>
  <Words>456</Words>
  <Characters>2602</Characters>
  <Lines>21</Lines>
  <Paragraphs>6</Paragraphs>
  <TotalTime>1</TotalTime>
  <ScaleCrop>false</ScaleCrop>
  <LinksUpToDate>false</LinksUpToDate>
  <CharactersWithSpaces>3052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2019-05-31T01:22:00Z</dcterms:created>
  <dc:creator>派驻人员</dc:creator>
  <cp:lastModifiedBy>Administrator</cp:lastModifiedBy>
  <cp:lastPrinted>2020-01-19T06:19:00Z</cp:lastPrinted>
  <dcterms:modified xsi:type="dcterms:W3CDTF">2020-02-19T01:25:17Z</dcterms:modified>
  <dc:title>广州市黄埔区市场监督管理局</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