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kinsoku/>
        <w:overflowPunct/>
        <w:topLinePunct w:val="0"/>
        <w:autoSpaceDE/>
        <w:bidi w:val="0"/>
        <w:adjustRightInd/>
        <w:snapToGrid/>
        <w:spacing w:line="560" w:lineRule="exact"/>
        <w:jc w:val="center"/>
        <w:rPr>
          <w:rFonts w:ascii="黑体" w:hAnsi="黑体" w:eastAsia="黑体"/>
          <w:sz w:val="44"/>
          <w:szCs w:val="44"/>
        </w:rPr>
      </w:pPr>
      <w:r>
        <w:rPr>
          <w:rFonts w:hint="eastAsia" w:ascii="黑体" w:hAnsi="黑体" w:eastAsia="黑体"/>
          <w:sz w:val="44"/>
          <w:szCs w:val="44"/>
        </w:rPr>
        <w:t>广州市黄埔区市场监督管理局</w:t>
      </w:r>
    </w:p>
    <w:p>
      <w:pPr>
        <w:pStyle w:val="10"/>
        <w:keepNext w:val="0"/>
        <w:keepLines w:val="0"/>
        <w:pageBreakBefore w:val="0"/>
        <w:kinsoku/>
        <w:overflowPunct/>
        <w:topLinePunct w:val="0"/>
        <w:autoSpaceDE/>
        <w:bidi w:val="0"/>
        <w:adjustRightInd/>
        <w:snapToGrid/>
        <w:spacing w:line="560" w:lineRule="exact"/>
        <w:jc w:val="center"/>
        <w:rPr>
          <w:rFonts w:ascii="黑体" w:hAnsi="黑体" w:eastAsia="黑体"/>
          <w:sz w:val="44"/>
          <w:szCs w:val="44"/>
        </w:rPr>
      </w:pPr>
      <w:r>
        <w:rPr>
          <w:rFonts w:hint="eastAsia" w:ascii="黑体" w:hAnsi="黑体" w:eastAsia="黑体"/>
          <w:sz w:val="44"/>
          <w:szCs w:val="44"/>
        </w:rPr>
        <w:t>行政处罚决定书</w:t>
      </w:r>
    </w:p>
    <w:p>
      <w:pPr>
        <w:pStyle w:val="10"/>
        <w:keepNext w:val="0"/>
        <w:keepLines w:val="0"/>
        <w:pageBreakBefore w:val="0"/>
        <w:kinsoku/>
        <w:overflowPunct/>
        <w:topLinePunct w:val="0"/>
        <w:autoSpaceDE/>
        <w:bidi w:val="0"/>
        <w:adjustRightInd/>
        <w:snapToGrid/>
        <w:spacing w:line="560" w:lineRule="exact"/>
        <w:jc w:val="center"/>
        <w:rPr>
          <w:rFonts w:ascii="仿宋_GB2312" w:eastAsia="仿宋_GB2312"/>
          <w:sz w:val="32"/>
          <w:szCs w:val="32"/>
        </w:rPr>
      </w:pPr>
      <w:r>
        <w:rPr>
          <w:rFonts w:hint="eastAsia" w:ascii="仿宋_GB2312" w:hAnsi="黑体" w:eastAsia="仿宋_GB2312"/>
          <w:sz w:val="32"/>
          <w:szCs w:val="32"/>
          <w:highlight w:val="none"/>
        </w:rPr>
        <w:t>穗埔市监</w:t>
      </w:r>
      <w:r>
        <w:rPr>
          <w:rFonts w:hint="eastAsia" w:ascii="仿宋_GB2312" w:hAnsi="黑体" w:eastAsia="仿宋_GB2312"/>
          <w:sz w:val="32"/>
          <w:szCs w:val="32"/>
          <w:highlight w:val="none"/>
          <w:lang w:eastAsia="zh-CN"/>
        </w:rPr>
        <w:t>综三</w:t>
      </w:r>
      <w:r>
        <w:rPr>
          <w:rFonts w:hint="eastAsia" w:ascii="仿宋_GB2312" w:hAnsi="黑体" w:eastAsia="仿宋_GB2312"/>
          <w:sz w:val="32"/>
          <w:szCs w:val="32"/>
          <w:highlight w:val="none"/>
        </w:rPr>
        <w:t>处字</w:t>
      </w:r>
      <w:r>
        <w:rPr>
          <w:rFonts w:hint="eastAsia" w:ascii="仿宋_GB2312" w:eastAsia="仿宋_GB2312"/>
          <w:sz w:val="32"/>
          <w:szCs w:val="32"/>
          <w:highlight w:val="none"/>
        </w:rPr>
        <w:t>〔20</w:t>
      </w:r>
      <w:r>
        <w:rPr>
          <w:rFonts w:hint="eastAsia" w:ascii="仿宋_GB2312" w:eastAsia="仿宋_GB2312"/>
          <w:sz w:val="32"/>
          <w:szCs w:val="32"/>
          <w:highlight w:val="none"/>
          <w:lang w:val="en-US" w:eastAsia="zh-CN"/>
        </w:rPr>
        <w:t>20</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 xml:space="preserve">6 </w:t>
      </w:r>
      <w:r>
        <w:rPr>
          <w:rFonts w:hint="eastAsia" w:ascii="仿宋_GB2312" w:eastAsia="仿宋_GB2312"/>
          <w:sz w:val="32"/>
          <w:szCs w:val="32"/>
          <w:highlight w:val="none"/>
        </w:rPr>
        <w:t>号</w:t>
      </w:r>
    </w:p>
    <w:p>
      <w:pPr>
        <w:keepNext w:val="0"/>
        <w:keepLines w:val="0"/>
        <w:pageBreakBefore w:val="0"/>
        <w:numPr>
          <w:ilvl w:val="0"/>
          <w:numId w:val="0"/>
        </w:numPr>
        <w:kinsoku/>
        <w:overflowPunct/>
        <w:topLinePunct w:val="0"/>
        <w:autoSpaceDE/>
        <w:bidi w:val="0"/>
        <w:adjustRightInd/>
        <w:snapToGrid/>
        <w:spacing w:line="560" w:lineRule="exact"/>
        <w:jc w:val="left"/>
        <w:rPr>
          <w:rFonts w:hint="eastAsia" w:ascii="仿宋_GB2312" w:eastAsia="仿宋_GB2312"/>
          <w:sz w:val="32"/>
          <w:szCs w:val="32"/>
          <w:lang w:val="en-US" w:eastAsia="zh-CN"/>
        </w:rPr>
      </w:pPr>
      <w:r>
        <w:rPr>
          <w:rFonts w:hint="eastAsia" w:ascii="仿宋_GB2312" w:eastAsia="仿宋_GB2312"/>
          <w:sz w:val="32"/>
          <w:szCs w:val="32"/>
        </w:rPr>
        <w:t>当事人</w:t>
      </w:r>
      <w:r>
        <w:rPr>
          <w:rFonts w:hint="eastAsia" w:ascii="仿宋_GB2312" w:eastAsia="仿宋_GB2312"/>
          <w:sz w:val="32"/>
          <w:szCs w:val="32"/>
          <w:lang w:val="en-US" w:eastAsia="zh-CN"/>
        </w:rPr>
        <w:t>：石四斌（广州市黄埔区石四斌蔬菜档）</w:t>
      </w:r>
    </w:p>
    <w:p>
      <w:pPr>
        <w:pStyle w:val="11"/>
        <w:keepNext w:val="0"/>
        <w:keepLines w:val="0"/>
        <w:pageBreakBefore w:val="0"/>
        <w:kinsoku/>
        <w:overflowPunct/>
        <w:topLinePunct w:val="0"/>
        <w:autoSpaceDE/>
        <w:autoSpaceDN w:val="0"/>
        <w:bidi w:val="0"/>
        <w:adjustRightInd/>
        <w:snapToGrid/>
        <w:spacing w:line="560" w:lineRule="exact"/>
        <w:ind w:left="-640" w:right="233" w:firstLine="640"/>
        <w:jc w:val="left"/>
        <w:rPr>
          <w:rFonts w:hint="eastAsia" w:ascii="仿宋_GB2312" w:eastAsia="仿宋_GB2312"/>
          <w:sz w:val="32"/>
          <w:szCs w:val="32"/>
          <w:lang w:val="en-US" w:eastAsia="zh-CN"/>
        </w:rPr>
      </w:pPr>
      <w:r>
        <w:rPr>
          <w:rFonts w:hint="eastAsia" w:ascii="仿宋_GB2312" w:eastAsia="仿宋_GB2312"/>
          <w:sz w:val="32"/>
          <w:szCs w:val="32"/>
        </w:rPr>
        <w:t>主体资格证照名称：营业执照</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0" w:firstLineChars="0"/>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注册号：440112600064163</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0" w:firstLineChars="0"/>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营业场所： 广州市黄埔区荔联街宏明路东区商业城地下便民街市A-037号</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0" w:firstLineChars="0"/>
        <w:rPr>
          <w:rFonts w:hint="eastAsia" w:ascii="仿宋_GB2312" w:eastAsia="仿宋_GB2312"/>
          <w:sz w:val="32"/>
          <w:szCs w:val="32"/>
          <w:lang w:val="en-US" w:eastAsia="zh-CN"/>
        </w:rPr>
      </w:pPr>
      <w:r>
        <w:rPr>
          <w:rFonts w:hint="eastAsia" w:ascii="仿宋_GB2312" w:eastAsia="仿宋_GB2312"/>
          <w:sz w:val="32"/>
          <w:szCs w:val="32"/>
          <w:lang w:val="en-US" w:eastAsia="zh-CN"/>
        </w:rPr>
        <w:t>经营者：石四斌</w:t>
      </w:r>
    </w:p>
    <w:p>
      <w:pPr>
        <w:pStyle w:val="11"/>
        <w:keepNext w:val="0"/>
        <w:keepLines w:val="0"/>
        <w:pageBreakBefore w:val="0"/>
        <w:kinsoku/>
        <w:overflowPunct/>
        <w:topLinePunct w:val="0"/>
        <w:autoSpaceDE/>
        <w:autoSpaceDN w:val="0"/>
        <w:bidi w:val="0"/>
        <w:adjustRightInd/>
        <w:snapToGrid/>
        <w:spacing w:line="560" w:lineRule="exact"/>
        <w:ind w:left="-640" w:right="233" w:firstLine="640"/>
        <w:jc w:val="left"/>
        <w:rPr>
          <w:rFonts w:hint="eastAsia" w:ascii="仿宋_GB2312" w:eastAsia="仿宋_GB2312" w:hAnsiTheme="minorHAnsi" w:cstheme="minorBidi"/>
          <w:kern w:val="2"/>
          <w:sz w:val="32"/>
          <w:szCs w:val="32"/>
          <w:lang w:val="en-US" w:eastAsia="zh-CN" w:bidi="ar-SA"/>
        </w:rPr>
      </w:pPr>
      <w:r>
        <w:rPr>
          <w:rFonts w:hint="eastAsia" w:ascii="仿宋_GB2312" w:eastAsia="仿宋_GB2312"/>
          <w:sz w:val="32"/>
          <w:szCs w:val="32"/>
        </w:rPr>
        <w:t>身份证号码：</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0" w:firstLineChars="0"/>
        <w:rPr>
          <w:rFonts w:hint="eastAsia" w:ascii="仿宋_GB2312" w:eastAsia="仿宋_GB2312"/>
          <w:sz w:val="32"/>
          <w:szCs w:val="32"/>
          <w:lang w:val="en-US" w:eastAsia="zh-CN"/>
        </w:rPr>
      </w:pPr>
      <w:r>
        <w:rPr>
          <w:rFonts w:hint="eastAsia" w:ascii="仿宋_GB2312" w:eastAsia="仿宋_GB2312" w:hAnsiTheme="minorHAnsi" w:cstheme="minorBidi"/>
          <w:kern w:val="2"/>
          <w:sz w:val="32"/>
          <w:szCs w:val="32"/>
          <w:lang w:val="en-US" w:eastAsia="zh-CN" w:bidi="ar-SA"/>
        </w:rPr>
        <w:t>联系地址：</w:t>
      </w:r>
      <w:bookmarkStart w:id="0" w:name="_GoBack"/>
      <w:bookmarkEnd w:id="0"/>
    </w:p>
    <w:p>
      <w:pPr>
        <w:pStyle w:val="18"/>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sz w:val="32"/>
          <w:szCs w:val="32"/>
        </w:rPr>
      </w:pPr>
      <w:r>
        <w:rPr>
          <w:rFonts w:hint="eastAsia" w:ascii="仿宋_GB2312" w:eastAsia="仿宋_GB2312"/>
          <w:sz w:val="32"/>
          <w:szCs w:val="32"/>
          <w:lang w:val="en-US" w:eastAsia="zh-CN"/>
        </w:rPr>
        <w:t>2020年01月30日,我局执法人员到广州市黄埔区荔联街宏明路东区商业城地下便民街市进行执法检查</w:t>
      </w:r>
      <w:r>
        <w:rPr>
          <w:rFonts w:hint="eastAsia" w:ascii="仿宋_GB2312" w:hAnsi="仿宋_GB2312" w:eastAsia="仿宋_GB2312"/>
          <w:sz w:val="32"/>
          <w:szCs w:val="32"/>
        </w:rPr>
        <w:t>。经查明，</w:t>
      </w:r>
      <w:r>
        <w:rPr>
          <w:rFonts w:hint="eastAsia" w:ascii="仿宋_GB2312" w:hAnsi="仿宋_GB2312" w:eastAsia="仿宋_GB2312"/>
          <w:sz w:val="32"/>
          <w:szCs w:val="32"/>
          <w:lang w:eastAsia="zh-CN"/>
        </w:rPr>
        <w:t>当事人</w:t>
      </w:r>
      <w:r>
        <w:rPr>
          <w:rFonts w:hint="eastAsia" w:ascii="仿宋_GB2312" w:hAnsi="仿宋_GB2312" w:eastAsia="仿宋_GB2312"/>
          <w:sz w:val="32"/>
          <w:szCs w:val="32"/>
        </w:rPr>
        <w:t>于</w:t>
      </w:r>
      <w:r>
        <w:rPr>
          <w:rFonts w:ascii="仿宋_GB2312" w:hAnsi="仿宋_GB2312" w:eastAsia="仿宋_GB2312"/>
          <w:sz w:val="32"/>
          <w:szCs w:val="32"/>
        </w:rPr>
        <w:t>20</w:t>
      </w:r>
      <w:r>
        <w:rPr>
          <w:rFonts w:hint="eastAsia" w:ascii="仿宋_GB2312" w:hAnsi="仿宋_GB2312" w:eastAsia="仿宋_GB2312"/>
          <w:sz w:val="32"/>
          <w:szCs w:val="32"/>
          <w:lang w:val="en-US" w:eastAsia="zh-CN"/>
        </w:rPr>
        <w:t>20</w:t>
      </w:r>
      <w:r>
        <w:rPr>
          <w:rFonts w:hint="eastAsia" w:ascii="仿宋_GB2312" w:hAnsi="仿宋_GB2312" w:eastAsia="仿宋_GB2312"/>
          <w:sz w:val="32"/>
          <w:szCs w:val="32"/>
        </w:rPr>
        <w:t>年</w:t>
      </w:r>
      <w:r>
        <w:rPr>
          <w:rFonts w:ascii="仿宋_GB2312" w:hAnsi="仿宋_GB2312" w:eastAsia="仿宋_GB2312"/>
          <w:sz w:val="32"/>
          <w:szCs w:val="32"/>
        </w:rPr>
        <w:t>1</w:t>
      </w:r>
      <w:r>
        <w:rPr>
          <w:rFonts w:hint="eastAsia" w:ascii="仿宋_GB2312" w:hAnsi="仿宋_GB2312" w:eastAsia="仿宋_GB2312"/>
          <w:sz w:val="32"/>
          <w:szCs w:val="32"/>
        </w:rPr>
        <w:t>月</w:t>
      </w:r>
      <w:r>
        <w:rPr>
          <w:rFonts w:hint="eastAsia" w:ascii="仿宋_GB2312" w:hAnsi="仿宋_GB2312" w:eastAsia="仿宋_GB2312"/>
          <w:sz w:val="32"/>
          <w:szCs w:val="32"/>
          <w:lang w:val="en-US" w:eastAsia="zh-CN"/>
        </w:rPr>
        <w:t>30</w:t>
      </w:r>
      <w:r>
        <w:rPr>
          <w:rFonts w:hint="eastAsia" w:ascii="仿宋_GB2312" w:hAnsi="仿宋_GB2312" w:eastAsia="仿宋_GB2312"/>
          <w:sz w:val="32"/>
          <w:szCs w:val="32"/>
        </w:rPr>
        <w:t>日</w:t>
      </w:r>
      <w:r>
        <w:rPr>
          <w:rFonts w:hint="eastAsia" w:ascii="仿宋_GB2312" w:hAnsi="仿宋_GB2312" w:eastAsia="仿宋_GB2312"/>
          <w:sz w:val="32"/>
          <w:szCs w:val="32"/>
          <w:lang w:eastAsia="zh-CN"/>
        </w:rPr>
        <w:t>销售的蔬菜未明码标价</w:t>
      </w:r>
      <w:r>
        <w:rPr>
          <w:rFonts w:hint="eastAsia" w:ascii="仿宋_GB2312" w:eastAsia="仿宋_GB2312"/>
          <w:sz w:val="32"/>
          <w:szCs w:val="32"/>
          <w:lang w:val="en-US" w:eastAsia="zh-CN"/>
        </w:rPr>
        <w:t>。</w:t>
      </w:r>
    </w:p>
    <w:p>
      <w:pPr>
        <w:pStyle w:val="18"/>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lang w:eastAsia="zh-CN"/>
        </w:rPr>
        <w:t>当事人</w:t>
      </w:r>
      <w:r>
        <w:rPr>
          <w:rFonts w:hint="eastAsia" w:ascii="仿宋_GB2312" w:hAnsi="仿宋_GB2312" w:eastAsia="仿宋_GB2312"/>
          <w:sz w:val="32"/>
          <w:szCs w:val="32"/>
        </w:rPr>
        <w:t>上述行为违反了《中华人民共和国价格法》第十</w:t>
      </w:r>
      <w:r>
        <w:rPr>
          <w:rFonts w:hint="eastAsia" w:ascii="仿宋_GB2312" w:hAnsi="仿宋_GB2312" w:eastAsia="仿宋_GB2312"/>
          <w:sz w:val="32"/>
          <w:szCs w:val="32"/>
          <w:lang w:eastAsia="zh-CN"/>
        </w:rPr>
        <w:t>三</w:t>
      </w:r>
      <w:r>
        <w:rPr>
          <w:rFonts w:hint="eastAsia" w:ascii="仿宋_GB2312" w:hAnsi="仿宋_GB2312" w:eastAsia="仿宋_GB2312"/>
          <w:sz w:val="32"/>
          <w:szCs w:val="32"/>
        </w:rPr>
        <w:t>条</w:t>
      </w:r>
      <w:r>
        <w:rPr>
          <w:rFonts w:hint="eastAsia" w:ascii="仿宋_GB2312" w:eastAsia="仿宋_GB2312"/>
          <w:sz w:val="32"/>
          <w:szCs w:val="32"/>
          <w:lang w:val="en-US" w:eastAsia="zh-CN"/>
        </w:rPr>
        <w:t>“经营者销售、收购商品和提供服务，应当按照政府价格主管部门的规定明码标价，注明商品的品名、产地、规格、等级、计价单位、价格或者服务的项目、收费标准等有关情况。”</w:t>
      </w:r>
      <w:r>
        <w:rPr>
          <w:rFonts w:hint="eastAsia" w:ascii="仿宋_GB2312" w:hAnsi="仿宋_GB2312" w:eastAsia="仿宋_GB2312"/>
          <w:sz w:val="32"/>
          <w:szCs w:val="32"/>
        </w:rPr>
        <w:t>的规定。</w:t>
      </w:r>
    </w:p>
    <w:p>
      <w:pPr>
        <w:pStyle w:val="22"/>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ascii="仿宋_GB2312" w:hAnsi="仿宋_GB2312"/>
          <w:b/>
          <w:sz w:val="32"/>
          <w:szCs w:val="32"/>
        </w:rPr>
      </w:pPr>
      <w:r>
        <w:rPr>
          <w:rFonts w:hint="eastAsia" w:ascii="仿宋_GB2312" w:hAnsi="仿宋_GB2312" w:eastAsia="仿宋_GB2312"/>
          <w:sz w:val="32"/>
          <w:szCs w:val="32"/>
        </w:rPr>
        <w:t>上述事实，主要有以下证据证明：</w:t>
      </w:r>
    </w:p>
    <w:p>
      <w:pPr>
        <w:keepNext w:val="0"/>
        <w:keepLines w:val="0"/>
        <w:pageBreakBefore w:val="0"/>
        <w:numPr>
          <w:ilvl w:val="0"/>
          <w:numId w:val="1"/>
        </w:numPr>
        <w:kinsoku/>
        <w:wordWrap/>
        <w:overflowPunct/>
        <w:topLinePunct w:val="0"/>
        <w:autoSpaceDE/>
        <w:autoSpaceDN/>
        <w:bidi w:val="0"/>
        <w:adjustRightInd/>
        <w:snapToGrid w:val="0"/>
        <w:spacing w:line="560" w:lineRule="exact"/>
        <w:ind w:firstLine="720" w:firstLineChars="225"/>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当事人营业执照复印件、经营者石四斌的身份证复印件及其委托人石三斌身份证复印件；</w:t>
      </w:r>
    </w:p>
    <w:p>
      <w:pPr>
        <w:keepNext w:val="0"/>
        <w:keepLines w:val="0"/>
        <w:pageBreakBefore w:val="0"/>
        <w:numPr>
          <w:ilvl w:val="0"/>
          <w:numId w:val="1"/>
        </w:numPr>
        <w:kinsoku/>
        <w:wordWrap/>
        <w:overflowPunct/>
        <w:topLinePunct w:val="0"/>
        <w:autoSpaceDE/>
        <w:autoSpaceDN/>
        <w:bidi w:val="0"/>
        <w:adjustRightInd/>
        <w:snapToGrid w:val="0"/>
        <w:spacing w:line="560" w:lineRule="exact"/>
        <w:ind w:firstLine="720" w:firstLineChars="225"/>
        <w:textAlignment w:val="auto"/>
        <w:rPr>
          <w:rFonts w:hint="eastAsia" w:ascii="仿宋_GB2312" w:eastAsia="仿宋_GB2312"/>
          <w:color w:val="000000"/>
          <w:sz w:val="32"/>
          <w:szCs w:val="32"/>
        </w:rPr>
      </w:pPr>
      <w:r>
        <w:rPr>
          <w:rFonts w:hint="eastAsia" w:ascii="仿宋_GB2312" w:eastAsia="仿宋_GB2312"/>
          <w:sz w:val="32"/>
          <w:szCs w:val="32"/>
          <w:lang w:val="en-US" w:eastAsia="zh-CN"/>
        </w:rPr>
        <w:t>现场检查笔录1份及现场检查照片；</w:t>
      </w:r>
    </w:p>
    <w:p>
      <w:pPr>
        <w:keepNext w:val="0"/>
        <w:keepLines w:val="0"/>
        <w:pageBreakBefore w:val="0"/>
        <w:numPr>
          <w:ilvl w:val="0"/>
          <w:numId w:val="1"/>
        </w:numPr>
        <w:kinsoku/>
        <w:wordWrap/>
        <w:overflowPunct/>
        <w:topLinePunct w:val="0"/>
        <w:autoSpaceDE/>
        <w:autoSpaceDN/>
        <w:bidi w:val="0"/>
        <w:adjustRightInd/>
        <w:snapToGrid w:val="0"/>
        <w:spacing w:line="560" w:lineRule="exact"/>
        <w:ind w:firstLine="720" w:firstLineChars="225"/>
        <w:textAlignment w:val="auto"/>
        <w:rPr>
          <w:rFonts w:hint="eastAsia" w:ascii="仿宋_GB2312" w:eastAsia="仿宋_GB2312"/>
          <w:color w:val="000000"/>
          <w:sz w:val="32"/>
          <w:szCs w:val="32"/>
        </w:rPr>
      </w:pPr>
      <w:r>
        <w:rPr>
          <w:rFonts w:hint="eastAsia" w:ascii="仿宋_GB2312" w:eastAsia="仿宋_GB2312"/>
          <w:sz w:val="32"/>
          <w:szCs w:val="32"/>
          <w:lang w:val="en-US" w:eastAsia="zh-CN"/>
        </w:rPr>
        <w:t>2020年1月30日询问（调查）笔录；</w:t>
      </w:r>
    </w:p>
    <w:p>
      <w:pPr>
        <w:keepNext w:val="0"/>
        <w:keepLines w:val="0"/>
        <w:pageBreakBefore w:val="0"/>
        <w:numPr>
          <w:ilvl w:val="0"/>
          <w:numId w:val="1"/>
        </w:numPr>
        <w:kinsoku/>
        <w:wordWrap/>
        <w:overflowPunct/>
        <w:topLinePunct w:val="0"/>
        <w:autoSpaceDE/>
        <w:autoSpaceDN/>
        <w:bidi w:val="0"/>
        <w:adjustRightInd/>
        <w:snapToGrid w:val="0"/>
        <w:spacing w:line="560" w:lineRule="exact"/>
        <w:ind w:firstLine="720" w:firstLineChars="225"/>
        <w:textAlignment w:val="auto"/>
        <w:rPr>
          <w:rFonts w:ascii="仿宋_GB2312" w:hAnsi="仿宋_GB2312" w:eastAsia="仿宋_GB2312"/>
          <w:sz w:val="32"/>
          <w:szCs w:val="32"/>
        </w:rPr>
      </w:pPr>
      <w:r>
        <w:rPr>
          <w:rFonts w:hint="eastAsia" w:ascii="仿宋_GB2312" w:eastAsia="仿宋_GB2312"/>
          <w:color w:val="000000"/>
          <w:sz w:val="32"/>
          <w:szCs w:val="32"/>
          <w:lang w:val="en-US" w:eastAsia="zh-CN"/>
        </w:rPr>
        <w:t>《整改报告》。</w:t>
      </w:r>
    </w:p>
    <w:p>
      <w:pPr>
        <w:pStyle w:val="18"/>
        <w:keepNext w:val="0"/>
        <w:keepLines w:val="0"/>
        <w:pageBreakBefore w:val="0"/>
        <w:kinsoku/>
        <w:overflowPunct/>
        <w:topLinePunct w:val="0"/>
        <w:autoSpaceDE/>
        <w:bidi w:val="0"/>
        <w:adjustRightInd/>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lang w:val="en-US" w:eastAsia="zh-CN"/>
        </w:rPr>
        <w:t>根据《</w:t>
      </w:r>
      <w:r>
        <w:rPr>
          <w:rFonts w:hint="eastAsia" w:ascii="仿宋_GB2312" w:hAnsi="仿宋_GB2312" w:eastAsia="仿宋_GB2312"/>
          <w:sz w:val="32"/>
          <w:szCs w:val="32"/>
          <w:lang w:eastAsia="zh-CN"/>
        </w:rPr>
        <w:t>中华人民共和国价格法</w:t>
      </w:r>
      <w:r>
        <w:rPr>
          <w:rFonts w:hint="eastAsia" w:ascii="仿宋_GB2312" w:hAnsi="仿宋_GB2312" w:eastAsia="仿宋_GB2312"/>
          <w:sz w:val="32"/>
          <w:szCs w:val="32"/>
          <w:lang w:val="en-US" w:eastAsia="zh-CN"/>
        </w:rPr>
        <w:t>》</w:t>
      </w:r>
      <w:r>
        <w:rPr>
          <w:rFonts w:hint="eastAsia" w:ascii="仿宋_GB2312" w:hAnsi="仿宋_GB2312" w:eastAsia="仿宋_GB2312"/>
          <w:sz w:val="32"/>
          <w:szCs w:val="32"/>
        </w:rPr>
        <w:t>第</w:t>
      </w:r>
      <w:r>
        <w:rPr>
          <w:rFonts w:hint="eastAsia" w:ascii="仿宋_GB2312" w:hAnsi="仿宋_GB2312" w:eastAsia="仿宋_GB2312"/>
          <w:sz w:val="32"/>
          <w:szCs w:val="32"/>
          <w:lang w:eastAsia="zh-CN"/>
        </w:rPr>
        <w:t>四十二</w:t>
      </w:r>
      <w:r>
        <w:rPr>
          <w:rFonts w:hint="eastAsia" w:ascii="仿宋_GB2312" w:eastAsia="仿宋_GB2312"/>
          <w:sz w:val="32"/>
          <w:szCs w:val="32"/>
          <w:lang w:val="en-US" w:eastAsia="zh-CN"/>
        </w:rPr>
        <w:t>条“经营者违反明码标价规定的，责令改正，没收违法所得，可以并处五千元以下的罚款。</w:t>
      </w:r>
      <w:r>
        <w:rPr>
          <w:rFonts w:hint="eastAsia" w:ascii="仿宋_GB2312" w:hAnsi="仿宋_GB2312" w:eastAsia="仿宋_GB2312"/>
          <w:sz w:val="32"/>
          <w:szCs w:val="32"/>
          <w:lang w:eastAsia="zh-CN"/>
        </w:rPr>
        <w:t>”</w:t>
      </w:r>
      <w:r>
        <w:rPr>
          <w:rFonts w:hint="eastAsia" w:ascii="仿宋_GB2312" w:eastAsia="仿宋_GB2312"/>
          <w:sz w:val="32"/>
          <w:szCs w:val="32"/>
          <w:lang w:val="en-US" w:eastAsia="zh-CN"/>
        </w:rPr>
        <w:t>的规定</w:t>
      </w:r>
      <w:r>
        <w:rPr>
          <w:rFonts w:hint="eastAsia" w:ascii="仿宋_GB2312" w:hAnsi="仿宋_GB2312" w:eastAsia="仿宋_GB2312"/>
          <w:sz w:val="32"/>
          <w:szCs w:val="32"/>
        </w:rPr>
        <w:t>，</w:t>
      </w:r>
      <w:r>
        <w:rPr>
          <w:rFonts w:hint="eastAsia" w:ascii="仿宋_GB2312" w:hAnsi="仿宋_GB2312" w:eastAsia="仿宋_GB2312"/>
          <w:sz w:val="32"/>
          <w:szCs w:val="32"/>
          <w:lang w:eastAsia="zh-CN"/>
        </w:rPr>
        <w:t>对当事人处以以下</w:t>
      </w:r>
      <w:r>
        <w:rPr>
          <w:rFonts w:hint="eastAsia" w:ascii="仿宋_GB2312" w:hAnsi="仿宋_GB2312" w:eastAsia="仿宋_GB2312"/>
          <w:sz w:val="32"/>
          <w:szCs w:val="32"/>
        </w:rPr>
        <w:t>行政处罚：</w:t>
      </w:r>
    </w:p>
    <w:p>
      <w:pPr>
        <w:keepNext w:val="0"/>
        <w:keepLines w:val="0"/>
        <w:pageBreakBefore w:val="0"/>
        <w:numPr>
          <w:ilvl w:val="0"/>
          <w:numId w:val="2"/>
        </w:numPr>
        <w:kinsoku/>
        <w:wordWrap/>
        <w:overflowPunct/>
        <w:topLinePunct w:val="0"/>
        <w:autoSpaceDE/>
        <w:autoSpaceDN/>
        <w:bidi w:val="0"/>
        <w:adjustRightInd/>
        <w:snapToGrid/>
        <w:spacing w:line="560" w:lineRule="exact"/>
        <w:ind w:left="609" w:leftChars="290" w:firstLine="0" w:firstLineChars="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责令停止</w:t>
      </w:r>
      <w:r>
        <w:rPr>
          <w:rFonts w:hint="eastAsia" w:ascii="仿宋_GB2312" w:hAnsi="仿宋_GB2312" w:eastAsia="仿宋_GB2312"/>
          <w:sz w:val="32"/>
          <w:szCs w:val="32"/>
          <w:lang w:eastAsia="zh-CN"/>
        </w:rPr>
        <w:t>销售蔬菜未明码标价的行为</w:t>
      </w:r>
      <w:r>
        <w:rPr>
          <w:rFonts w:hint="eastAsia" w:ascii="仿宋_GB2312" w:eastAsia="仿宋_GB2312"/>
          <w:sz w:val="32"/>
          <w:szCs w:val="32"/>
          <w:lang w:val="en-US" w:eastAsia="zh-CN"/>
        </w:rPr>
        <w:t>；</w:t>
      </w:r>
    </w:p>
    <w:p>
      <w:pPr>
        <w:keepNext w:val="0"/>
        <w:keepLines w:val="0"/>
        <w:pageBreakBefore w:val="0"/>
        <w:numPr>
          <w:ilvl w:val="0"/>
          <w:numId w:val="2"/>
        </w:numPr>
        <w:kinsoku/>
        <w:wordWrap/>
        <w:overflowPunct/>
        <w:topLinePunct w:val="0"/>
        <w:autoSpaceDE/>
        <w:autoSpaceDN/>
        <w:bidi w:val="0"/>
        <w:adjustRightInd/>
        <w:snapToGrid/>
        <w:spacing w:line="560" w:lineRule="exact"/>
        <w:ind w:left="609" w:leftChars="290" w:firstLine="0" w:firstLineChars="0"/>
        <w:textAlignment w:val="auto"/>
        <w:rPr>
          <w:rFonts w:hint="eastAsia" w:ascii="仿宋_GB2312" w:hAnsi="仿宋_GB2312" w:eastAsia="仿宋_GB2312"/>
          <w:sz w:val="32"/>
          <w:szCs w:val="32"/>
          <w:lang w:val="en-US" w:eastAsia="zh-CN"/>
        </w:rPr>
      </w:pPr>
      <w:r>
        <w:rPr>
          <w:rFonts w:hint="eastAsia" w:ascii="仿宋_GB2312" w:eastAsia="仿宋_GB2312"/>
          <w:sz w:val="32"/>
          <w:szCs w:val="32"/>
          <w:lang w:val="en-US" w:eastAsia="zh-CN"/>
        </w:rPr>
        <w:t>罚款200元。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当事人应当自收到本《处罚决定书》之日起十五日内，将罚没款缴至《广州市非税收入交款通知书》所列银行。到期不缴纳罚款的，依据《中华人民共和国行政处罚法》第五十一条的规定，本局可以每日按罚款数额的百分之三加处罚款，并申请人民法院强制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rPr>
        <w:t> </w:t>
      </w:r>
      <w:r>
        <w:rPr>
          <w:rFonts w:hint="eastAsia"/>
          <w:lang w:val="en-US" w:eastAsia="zh-CN"/>
        </w:rPr>
        <w:t xml:space="preserve">   </w:t>
      </w:r>
      <w:r>
        <w:rPr>
          <w:rFonts w:hint="eastAsia"/>
        </w:rPr>
        <w:t>   </w:t>
      </w:r>
      <w:r>
        <w:rPr>
          <w:rFonts w:hint="eastAsia" w:ascii="仿宋_GB2312" w:eastAsia="仿宋_GB2312"/>
          <w:sz w:val="32"/>
          <w:szCs w:val="32"/>
        </w:rPr>
        <w:t>如不服本处罚决定，可在处罚决定书送达之日起六十日内向广州市黄埔区人民政府或广州市市场监督管理局申请复议，广州市黄埔区人民政府复议地址：广州市黄埔区水西路12号A栋2楼公共法律服务中心、82378878，广州市市场监督管理局复议地址：广州市天河区天河路112号，85590146；</w:t>
      </w:r>
      <w:r>
        <w:rPr>
          <w:rFonts w:hint="eastAsia" w:ascii="仿宋_GB2312" w:eastAsia="仿宋_GB2312"/>
          <w:sz w:val="32"/>
          <w:szCs w:val="32"/>
          <w:lang w:eastAsia="zh-CN"/>
        </w:rPr>
        <w:t>复议期间不停止本处罚决定的执行</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p>
    <w:p>
      <w:pPr>
        <w:pStyle w:val="12"/>
        <w:keepNext w:val="0"/>
        <w:keepLines w:val="0"/>
        <w:pageBreakBefore w:val="0"/>
        <w:kinsoku/>
        <w:overflowPunct/>
        <w:topLinePunct w:val="0"/>
        <w:autoSpaceDE/>
        <w:autoSpaceDN w:val="0"/>
        <w:bidi w:val="0"/>
        <w:adjustRightInd/>
        <w:snapToGrid/>
        <w:spacing w:line="560" w:lineRule="exact"/>
        <w:ind w:left="-640" w:right="233" w:firstLine="640"/>
        <w:jc w:val="left"/>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广州市黄埔区市场监督管理局</w:t>
      </w:r>
    </w:p>
    <w:p>
      <w:pPr>
        <w:keepNext w:val="0"/>
        <w:keepLines w:val="0"/>
        <w:pageBreakBefore w:val="0"/>
        <w:kinsoku/>
        <w:wordWrap w:val="0"/>
        <w:overflowPunct/>
        <w:topLinePunct w:val="0"/>
        <w:autoSpaceDE/>
        <w:bidi w:val="0"/>
        <w:adjustRightInd/>
        <w:snapToGrid/>
        <w:spacing w:line="560" w:lineRule="exact"/>
        <w:ind w:firstLine="320" w:firstLineChars="100"/>
        <w:textAlignment w:val="baseline"/>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2020 </w:t>
      </w:r>
      <w:r>
        <w:rPr>
          <w:rFonts w:hint="eastAsia" w:ascii="仿宋_GB2312" w:eastAsia="仿宋_GB2312"/>
          <w:sz w:val="32"/>
          <w:szCs w:val="32"/>
          <w:highlight w:val="none"/>
        </w:rPr>
        <w:t>年</w:t>
      </w:r>
      <w:r>
        <w:rPr>
          <w:rFonts w:hint="eastAsia" w:ascii="仿宋_GB2312" w:eastAsia="仿宋_GB2312"/>
          <w:sz w:val="32"/>
          <w:szCs w:val="32"/>
          <w:highlight w:val="none"/>
          <w:lang w:val="en-US" w:eastAsia="zh-CN"/>
        </w:rPr>
        <w:t xml:space="preserve"> 2</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 xml:space="preserve"> 25 </w:t>
      </w:r>
      <w:r>
        <w:rPr>
          <w:rFonts w:hint="eastAsia" w:ascii="仿宋_GB2312" w:eastAsia="仿宋_GB2312"/>
          <w:sz w:val="32"/>
          <w:szCs w:val="32"/>
          <w:highlight w:val="none"/>
        </w:rPr>
        <w:t>日</w:t>
      </w:r>
    </w:p>
    <w:p>
      <w:pPr>
        <w:keepNext w:val="0"/>
        <w:keepLines w:val="0"/>
        <w:pageBreakBefore w:val="0"/>
        <w:kinsoku/>
        <w:wordWrap w:val="0"/>
        <w:overflowPunct/>
        <w:topLinePunct w:val="0"/>
        <w:autoSpaceDE/>
        <w:bidi w:val="0"/>
        <w:adjustRightInd/>
        <w:snapToGrid/>
        <w:spacing w:line="560" w:lineRule="exact"/>
        <w:textAlignment w:val="baseline"/>
        <w:rPr>
          <w:rFonts w:ascii="仿宋_GB2312" w:eastAsia="仿宋_GB2312"/>
          <w:sz w:val="32"/>
          <w:szCs w:val="32"/>
        </w:rPr>
      </w:pPr>
      <w:r>
        <w:rPr>
          <w:rFonts w:hint="eastAsia" w:ascii="仿宋_GB2312" w:hAnsi="仿宋_GB2312" w:eastAsia="仿宋_GB2312" w:cs="Times New Roman"/>
          <w:sz w:val="32"/>
          <w:szCs w:val="32"/>
        </w:rPr>
        <w:t>（市场监督管理部门将依法向社会公示本行政处罚决定信息）</w:t>
      </w:r>
    </w:p>
    <w:sectPr>
      <w:footerReference r:id="rId3" w:type="default"/>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F23732"/>
    <w:multiLevelType w:val="singleLevel"/>
    <w:tmpl w:val="8AF23732"/>
    <w:lvl w:ilvl="0" w:tentative="0">
      <w:start w:val="1"/>
      <w:numFmt w:val="decimal"/>
      <w:lvlText w:val="%1."/>
      <w:lvlJc w:val="left"/>
      <w:pPr>
        <w:tabs>
          <w:tab w:val="left" w:pos="312"/>
        </w:tabs>
      </w:pPr>
    </w:lvl>
  </w:abstractNum>
  <w:abstractNum w:abstractNumId="1">
    <w:nsid w:val="04321ED8"/>
    <w:multiLevelType w:val="singleLevel"/>
    <w:tmpl w:val="04321ED8"/>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4AB"/>
    <w:rsid w:val="00044AEB"/>
    <w:rsid w:val="00064D34"/>
    <w:rsid w:val="00076A61"/>
    <w:rsid w:val="001A5876"/>
    <w:rsid w:val="00245590"/>
    <w:rsid w:val="0027435D"/>
    <w:rsid w:val="00295B6B"/>
    <w:rsid w:val="002D092E"/>
    <w:rsid w:val="002D4331"/>
    <w:rsid w:val="002E2922"/>
    <w:rsid w:val="00300900"/>
    <w:rsid w:val="00326016"/>
    <w:rsid w:val="00332308"/>
    <w:rsid w:val="003E23F9"/>
    <w:rsid w:val="00414A63"/>
    <w:rsid w:val="00444A1F"/>
    <w:rsid w:val="00475AE5"/>
    <w:rsid w:val="00493272"/>
    <w:rsid w:val="004E112D"/>
    <w:rsid w:val="005543A7"/>
    <w:rsid w:val="005A06EA"/>
    <w:rsid w:val="00731FB6"/>
    <w:rsid w:val="008504DF"/>
    <w:rsid w:val="00897F48"/>
    <w:rsid w:val="008D37B1"/>
    <w:rsid w:val="009516F0"/>
    <w:rsid w:val="00982A89"/>
    <w:rsid w:val="00AA1203"/>
    <w:rsid w:val="00AE7B3F"/>
    <w:rsid w:val="00B2239F"/>
    <w:rsid w:val="00B4053D"/>
    <w:rsid w:val="00B505C9"/>
    <w:rsid w:val="00B7017F"/>
    <w:rsid w:val="00BC32DC"/>
    <w:rsid w:val="00BF27EF"/>
    <w:rsid w:val="00C01352"/>
    <w:rsid w:val="00C10B93"/>
    <w:rsid w:val="00C804D5"/>
    <w:rsid w:val="00CB7CFD"/>
    <w:rsid w:val="00CD1BD9"/>
    <w:rsid w:val="00CE390D"/>
    <w:rsid w:val="00D213FD"/>
    <w:rsid w:val="00D704AB"/>
    <w:rsid w:val="00DE0CA8"/>
    <w:rsid w:val="00E51545"/>
    <w:rsid w:val="00E72208"/>
    <w:rsid w:val="00E77439"/>
    <w:rsid w:val="00EA0C40"/>
    <w:rsid w:val="00EF4BA7"/>
    <w:rsid w:val="013227DC"/>
    <w:rsid w:val="0311469C"/>
    <w:rsid w:val="04860B09"/>
    <w:rsid w:val="068147E7"/>
    <w:rsid w:val="081700E4"/>
    <w:rsid w:val="0ACC746E"/>
    <w:rsid w:val="0AD00A39"/>
    <w:rsid w:val="0ADC4695"/>
    <w:rsid w:val="0AE814F4"/>
    <w:rsid w:val="0AEE6800"/>
    <w:rsid w:val="0BAA07C7"/>
    <w:rsid w:val="0C3C2270"/>
    <w:rsid w:val="0CFE48EE"/>
    <w:rsid w:val="0F833F5D"/>
    <w:rsid w:val="100C03C9"/>
    <w:rsid w:val="111C0E16"/>
    <w:rsid w:val="11734E8E"/>
    <w:rsid w:val="121C6865"/>
    <w:rsid w:val="12C53AD5"/>
    <w:rsid w:val="13B33B79"/>
    <w:rsid w:val="17E75EEC"/>
    <w:rsid w:val="188E695A"/>
    <w:rsid w:val="18DA10D6"/>
    <w:rsid w:val="19DE5A4E"/>
    <w:rsid w:val="1B30034B"/>
    <w:rsid w:val="1C513356"/>
    <w:rsid w:val="1D74578E"/>
    <w:rsid w:val="1ECA21CF"/>
    <w:rsid w:val="210376EF"/>
    <w:rsid w:val="21CE6783"/>
    <w:rsid w:val="21CF4893"/>
    <w:rsid w:val="23FB1065"/>
    <w:rsid w:val="25041250"/>
    <w:rsid w:val="25721AAD"/>
    <w:rsid w:val="25B55C4F"/>
    <w:rsid w:val="25C92D1B"/>
    <w:rsid w:val="27E44E7C"/>
    <w:rsid w:val="281D1686"/>
    <w:rsid w:val="2A4858D4"/>
    <w:rsid w:val="2ADC16AE"/>
    <w:rsid w:val="2AEF75B3"/>
    <w:rsid w:val="2BC976D2"/>
    <w:rsid w:val="31BC20EC"/>
    <w:rsid w:val="321B4A66"/>
    <w:rsid w:val="344814CF"/>
    <w:rsid w:val="35AE643F"/>
    <w:rsid w:val="384508B7"/>
    <w:rsid w:val="3A355750"/>
    <w:rsid w:val="3A4D23A4"/>
    <w:rsid w:val="3B8D78F2"/>
    <w:rsid w:val="3D6518EF"/>
    <w:rsid w:val="3D964FD2"/>
    <w:rsid w:val="422E7E63"/>
    <w:rsid w:val="439D3C12"/>
    <w:rsid w:val="45A14A69"/>
    <w:rsid w:val="467D204A"/>
    <w:rsid w:val="470A5096"/>
    <w:rsid w:val="48BC4BCA"/>
    <w:rsid w:val="4A714293"/>
    <w:rsid w:val="4C0761C8"/>
    <w:rsid w:val="4D422ED7"/>
    <w:rsid w:val="4D4B0E59"/>
    <w:rsid w:val="4D823453"/>
    <w:rsid w:val="4DF55781"/>
    <w:rsid w:val="4E484100"/>
    <w:rsid w:val="5293653C"/>
    <w:rsid w:val="52EA795C"/>
    <w:rsid w:val="53263D9E"/>
    <w:rsid w:val="53891DA6"/>
    <w:rsid w:val="54D60913"/>
    <w:rsid w:val="550F37B7"/>
    <w:rsid w:val="551B649D"/>
    <w:rsid w:val="558141B0"/>
    <w:rsid w:val="572D619A"/>
    <w:rsid w:val="584B152A"/>
    <w:rsid w:val="59392366"/>
    <w:rsid w:val="597F6A69"/>
    <w:rsid w:val="5A8521A6"/>
    <w:rsid w:val="5AE37A3B"/>
    <w:rsid w:val="5B237745"/>
    <w:rsid w:val="5B483D2A"/>
    <w:rsid w:val="5B8B2481"/>
    <w:rsid w:val="5D4C7D90"/>
    <w:rsid w:val="5E951D7D"/>
    <w:rsid w:val="5FB406F0"/>
    <w:rsid w:val="5FC01BF7"/>
    <w:rsid w:val="61B946F7"/>
    <w:rsid w:val="62195D38"/>
    <w:rsid w:val="629A5C30"/>
    <w:rsid w:val="62EE2920"/>
    <w:rsid w:val="639A758C"/>
    <w:rsid w:val="640C6CBA"/>
    <w:rsid w:val="64D13249"/>
    <w:rsid w:val="651241A9"/>
    <w:rsid w:val="659A7DC3"/>
    <w:rsid w:val="66267A90"/>
    <w:rsid w:val="66C22927"/>
    <w:rsid w:val="67017ACA"/>
    <w:rsid w:val="6729582E"/>
    <w:rsid w:val="67FC34F4"/>
    <w:rsid w:val="6A072966"/>
    <w:rsid w:val="6A75072A"/>
    <w:rsid w:val="6EDE30E3"/>
    <w:rsid w:val="708D2C2B"/>
    <w:rsid w:val="70F6050A"/>
    <w:rsid w:val="736A6DD2"/>
    <w:rsid w:val="73BC0B4D"/>
    <w:rsid w:val="74046FF2"/>
    <w:rsid w:val="76873944"/>
    <w:rsid w:val="783E1BEE"/>
    <w:rsid w:val="7A275772"/>
    <w:rsid w:val="7C882433"/>
    <w:rsid w:val="7C9825C1"/>
    <w:rsid w:val="7DAC6DA9"/>
    <w:rsid w:val="7DAF5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7"/>
    <w:qFormat/>
    <w:uiPriority w:val="0"/>
    <w:pPr>
      <w:ind w:left="100" w:leftChars="2500"/>
    </w:pPr>
    <w:rPr>
      <w:rFonts w:ascii="Times New Roman" w:hAnsi="Times New Roman" w:eastAsia="宋体" w:cs="Times New Roman"/>
      <w:szCs w:val="24"/>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8">
    <w:name w:val="页眉 Char"/>
    <w:basedOn w:val="5"/>
    <w:link w:val="4"/>
    <w:semiHidden/>
    <w:qFormat/>
    <w:uiPriority w:val="99"/>
    <w:rPr>
      <w:sz w:val="18"/>
      <w:szCs w:val="18"/>
    </w:rPr>
  </w:style>
  <w:style w:type="character" w:customStyle="1" w:styleId="9">
    <w:name w:val="页脚 Char"/>
    <w:basedOn w:val="5"/>
    <w:link w:val="3"/>
    <w:semiHidden/>
    <w:qFormat/>
    <w:uiPriority w:val="99"/>
    <w:rPr>
      <w:sz w:val="18"/>
      <w:szCs w:val="18"/>
    </w:rPr>
  </w:style>
  <w:style w:type="paragraph" w:customStyle="1" w:styleId="10">
    <w:name w:val="p0"/>
    <w:basedOn w:val="1"/>
    <w:qFormat/>
    <w:uiPriority w:val="0"/>
    <w:pPr>
      <w:widowControl/>
    </w:pPr>
    <w:rPr>
      <w:rFonts w:ascii="Times New Roman" w:hAnsi="Times New Roman" w:eastAsia="宋体" w:cs="Times New Roman"/>
      <w:kern w:val="0"/>
      <w:szCs w:val="21"/>
    </w:rPr>
  </w:style>
  <w:style w:type="paragraph" w:customStyle="1" w:styleId="11">
    <w:name w:val="p18"/>
    <w:basedOn w:val="1"/>
    <w:qFormat/>
    <w:uiPriority w:val="0"/>
    <w:pPr>
      <w:widowControl/>
      <w:snapToGrid w:val="0"/>
      <w:spacing w:line="312" w:lineRule="atLeast"/>
    </w:pPr>
    <w:rPr>
      <w:rFonts w:ascii="Times New Roman" w:hAnsi="Times New Roman" w:eastAsia="宋体" w:cs="Times New Roman"/>
      <w:kern w:val="0"/>
      <w:szCs w:val="21"/>
    </w:rPr>
  </w:style>
  <w:style w:type="paragraph" w:customStyle="1" w:styleId="12">
    <w:name w:val="p16"/>
    <w:basedOn w:val="1"/>
    <w:qFormat/>
    <w:uiPriority w:val="0"/>
    <w:pPr>
      <w:widowControl/>
      <w:snapToGrid w:val="0"/>
      <w:spacing w:line="312" w:lineRule="atLeast"/>
    </w:pPr>
    <w:rPr>
      <w:rFonts w:ascii="Times New Roman" w:hAnsi="Times New Roman" w:eastAsia="宋体" w:cs="Times New Roman"/>
      <w:kern w:val="0"/>
      <w:szCs w:val="21"/>
    </w:rPr>
  </w:style>
  <w:style w:type="paragraph" w:customStyle="1" w:styleId="13">
    <w:name w:val="p17"/>
    <w:basedOn w:val="1"/>
    <w:qFormat/>
    <w:uiPriority w:val="0"/>
    <w:pPr>
      <w:widowControl/>
      <w:snapToGrid w:val="0"/>
      <w:spacing w:line="312" w:lineRule="atLeast"/>
    </w:pPr>
    <w:rPr>
      <w:rFonts w:ascii="Times New Roman" w:hAnsi="Times New Roman" w:eastAsia="宋体" w:cs="Times New Roman"/>
      <w:kern w:val="0"/>
      <w:szCs w:val="21"/>
    </w:rPr>
  </w:style>
  <w:style w:type="paragraph" w:customStyle="1" w:styleId="14">
    <w:name w:val="p19"/>
    <w:basedOn w:val="1"/>
    <w:qFormat/>
    <w:uiPriority w:val="0"/>
    <w:pPr>
      <w:widowControl/>
    </w:pPr>
    <w:rPr>
      <w:rFonts w:ascii="Times New Roman" w:hAnsi="Times New Roman" w:eastAsia="宋体" w:cs="Times New Roman"/>
      <w:kern w:val="0"/>
      <w:szCs w:val="21"/>
    </w:rPr>
  </w:style>
  <w:style w:type="paragraph" w:customStyle="1" w:styleId="15">
    <w:name w:val="p21"/>
    <w:basedOn w:val="1"/>
    <w:qFormat/>
    <w:uiPriority w:val="0"/>
    <w:pPr>
      <w:widowControl/>
    </w:pPr>
    <w:rPr>
      <w:rFonts w:ascii="Times New Roman" w:hAnsi="Times New Roman" w:eastAsia="宋体" w:cs="Times New Roman"/>
      <w:kern w:val="0"/>
      <w:sz w:val="30"/>
      <w:szCs w:val="30"/>
    </w:rPr>
  </w:style>
  <w:style w:type="paragraph" w:customStyle="1" w:styleId="16">
    <w:name w:val="Char"/>
    <w:basedOn w:val="1"/>
    <w:qFormat/>
    <w:uiPriority w:val="0"/>
    <w:rPr>
      <w:rFonts w:ascii="Times New Roman" w:hAnsi="Times New Roman" w:eastAsia="宋体" w:cs="Times New Roman"/>
      <w:szCs w:val="20"/>
    </w:rPr>
  </w:style>
  <w:style w:type="character" w:customStyle="1" w:styleId="17">
    <w:name w:val="日期 Char"/>
    <w:basedOn w:val="5"/>
    <w:link w:val="2"/>
    <w:qFormat/>
    <w:uiPriority w:val="0"/>
    <w:rPr>
      <w:rFonts w:ascii="Times New Roman" w:hAnsi="Times New Roman" w:eastAsia="宋体" w:cs="Times New Roman"/>
      <w:szCs w:val="24"/>
    </w:rPr>
  </w:style>
  <w:style w:type="paragraph" w:customStyle="1" w:styleId="18">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正文 New New New New New New New New New New New New New New New New New New New New New New New New New"/>
    <w:qFormat/>
    <w:uiPriority w:val="0"/>
    <w:pPr>
      <w:widowControl w:val="0"/>
      <w:adjustRightInd w:val="0"/>
      <w:spacing w:line="312" w:lineRule="atLeast"/>
      <w:jc w:val="both"/>
      <w:textAlignment w:val="baseline"/>
    </w:pPr>
    <w:rPr>
      <w:rFonts w:ascii="Times New Roman" w:hAnsi="Times New Roman" w:eastAsia="宋体" w:cs="Times New Roman"/>
      <w:kern w:val="0"/>
      <w:sz w:val="21"/>
      <w:szCs w:val="20"/>
      <w:lang w:val="en-US" w:eastAsia="zh-CN" w:bidi="ar-SA"/>
    </w:rPr>
  </w:style>
  <w:style w:type="paragraph" w:customStyle="1" w:styleId="20">
    <w:name w:val="正文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21">
    <w:name w:val="正文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22">
    <w:name w:val="正文 New New New New New New New New New New New New"/>
    <w:qFormat/>
    <w:uiPriority w:val="99"/>
    <w:pPr>
      <w:widowControl w:val="0"/>
      <w:jc w:val="both"/>
    </w:pPr>
    <w:rPr>
      <w:rFonts w:ascii="Times New Roman" w:hAnsi="Times New Roman" w:eastAsia="仿宋_GB2312" w:cs="Times New Roman"/>
      <w:kern w:val="2"/>
      <w:sz w:val="30"/>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248</Words>
  <Characters>1417</Characters>
  <Lines>11</Lines>
  <Paragraphs>3</Paragraphs>
  <TotalTime>3</TotalTime>
  <ScaleCrop>false</ScaleCrop>
  <LinksUpToDate>false</LinksUpToDate>
  <CharactersWithSpaces>1662</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2019-05-31T01:54:00Z</dcterms:created>
  <dc:creator>韩旭建</dc:creator>
  <cp:lastModifiedBy>Administrator</cp:lastModifiedBy>
  <cp:lastPrinted>2020-02-13T06:23:00Z</cp:lastPrinted>
  <dcterms:modified xsi:type="dcterms:W3CDTF">2020-03-02T07:32:41Z</dcterms:modified>
  <dc:title>广州市黄埔区市场监督管理局</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