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eastAsia="隶书"/>
          <w:b/>
          <w:bCs w:val="0"/>
          <w:spacing w:val="8"/>
          <w:w w:val="93"/>
          <w:kern w:val="0"/>
          <w:szCs w:val="21"/>
          <w:highlight w:val="none"/>
          <w:lang w:val="en-US"/>
        </w:rPr>
      </w:pPr>
    </w:p>
    <w:p>
      <w:pPr>
        <w:keepNext w:val="0"/>
        <w:keepLines w:val="0"/>
        <w:widowControl w:val="0"/>
        <w:suppressLineNumbers w:val="0"/>
        <w:spacing w:before="0" w:beforeAutospacing="0" w:after="0" w:afterAutospacing="0"/>
        <w:ind w:left="0" w:right="0"/>
        <w:jc w:val="center"/>
        <w:rPr>
          <w:rFonts w:eastAsia="隶书"/>
          <w:b/>
          <w:bCs w:val="0"/>
          <w:spacing w:val="8"/>
          <w:w w:val="93"/>
          <w:kern w:val="0"/>
          <w:szCs w:val="21"/>
          <w:highlight w:val="none"/>
          <w:lang w:val="en-US"/>
        </w:rPr>
      </w:pPr>
    </w:p>
    <w:p>
      <w:pPr>
        <w:keepNext w:val="0"/>
        <w:keepLines w:val="0"/>
        <w:widowControl w:val="0"/>
        <w:suppressLineNumbers w:val="0"/>
        <w:spacing w:before="0" w:beforeAutospacing="0" w:after="0" w:afterAutospacing="0"/>
        <w:ind w:left="0" w:right="0"/>
        <w:jc w:val="center"/>
        <w:rPr>
          <w:rFonts w:eastAsia="隶书"/>
          <w:b/>
          <w:bCs w:val="0"/>
          <w:sz w:val="132"/>
          <w:szCs w:val="24"/>
          <w:highlight w:val="none"/>
          <w:lang w:val="en-US"/>
        </w:rPr>
      </w:pPr>
      <w:r>
        <w:rPr>
          <w:rFonts w:hint="eastAsia" w:ascii="Times New Roman" w:hAnsi="隶书" w:eastAsia="隶书" w:cs="隶书"/>
          <w:b/>
          <w:bCs w:val="0"/>
          <w:spacing w:val="8"/>
          <w:w w:val="93"/>
          <w:kern w:val="0"/>
          <w:sz w:val="132"/>
          <w:szCs w:val="24"/>
          <w:highlight w:val="none"/>
          <w:lang w:val="en-US" w:eastAsia="zh-CN" w:bidi="ar"/>
        </w:rPr>
        <w:t>统</w:t>
      </w:r>
      <w:r>
        <w:rPr>
          <w:rFonts w:hint="default" w:ascii="Times New Roman" w:hAnsi="Times New Roman" w:eastAsia="隶书" w:cs="Times New Roman"/>
          <w:b/>
          <w:bCs w:val="0"/>
          <w:spacing w:val="8"/>
          <w:w w:val="93"/>
          <w:kern w:val="0"/>
          <w:sz w:val="132"/>
          <w:szCs w:val="24"/>
          <w:highlight w:val="none"/>
          <w:lang w:val="en-US" w:eastAsia="zh-CN" w:bidi="ar"/>
        </w:rPr>
        <w:t xml:space="preserve"> </w:t>
      </w:r>
      <w:r>
        <w:rPr>
          <w:rFonts w:hint="eastAsia" w:ascii="Times New Roman" w:hAnsi="隶书" w:eastAsia="隶书" w:cs="隶书"/>
          <w:b/>
          <w:bCs w:val="0"/>
          <w:spacing w:val="8"/>
          <w:w w:val="93"/>
          <w:kern w:val="0"/>
          <w:sz w:val="132"/>
          <w:szCs w:val="24"/>
          <w:highlight w:val="none"/>
          <w:lang w:val="en-US" w:eastAsia="zh-CN" w:bidi="ar"/>
        </w:rPr>
        <w:t>计</w:t>
      </w:r>
      <w:r>
        <w:rPr>
          <w:rFonts w:hint="default" w:ascii="Times New Roman" w:hAnsi="Times New Roman" w:eastAsia="隶书" w:cs="Times New Roman"/>
          <w:b/>
          <w:bCs w:val="0"/>
          <w:spacing w:val="8"/>
          <w:w w:val="93"/>
          <w:kern w:val="0"/>
          <w:sz w:val="132"/>
          <w:szCs w:val="24"/>
          <w:highlight w:val="none"/>
          <w:lang w:val="en-US" w:eastAsia="zh-CN" w:bidi="ar"/>
        </w:rPr>
        <w:t xml:space="preserve"> </w:t>
      </w:r>
      <w:r>
        <w:rPr>
          <w:rFonts w:hint="eastAsia" w:ascii="Times New Roman" w:hAnsi="隶书" w:eastAsia="隶书" w:cs="隶书"/>
          <w:b/>
          <w:bCs w:val="0"/>
          <w:spacing w:val="8"/>
          <w:w w:val="93"/>
          <w:kern w:val="0"/>
          <w:sz w:val="132"/>
          <w:szCs w:val="24"/>
          <w:highlight w:val="none"/>
          <w:lang w:val="en-US" w:eastAsia="zh-CN" w:bidi="ar"/>
        </w:rPr>
        <w:t>分</w:t>
      </w:r>
      <w:r>
        <w:rPr>
          <w:rFonts w:hint="default" w:ascii="Times New Roman" w:hAnsi="Times New Roman" w:eastAsia="隶书" w:cs="Times New Roman"/>
          <w:b/>
          <w:bCs w:val="0"/>
          <w:spacing w:val="8"/>
          <w:w w:val="93"/>
          <w:kern w:val="0"/>
          <w:sz w:val="132"/>
          <w:szCs w:val="24"/>
          <w:highlight w:val="none"/>
          <w:lang w:val="en-US" w:eastAsia="zh-CN" w:bidi="ar"/>
        </w:rPr>
        <w:t xml:space="preserve"> </w:t>
      </w:r>
      <w:r>
        <w:rPr>
          <w:rFonts w:hint="eastAsia" w:ascii="Times New Roman" w:hAnsi="隶书" w:eastAsia="隶书" w:cs="隶书"/>
          <w:b/>
          <w:bCs w:val="0"/>
          <w:spacing w:val="4"/>
          <w:w w:val="93"/>
          <w:kern w:val="0"/>
          <w:sz w:val="132"/>
          <w:szCs w:val="24"/>
          <w:highlight w:val="none"/>
          <w:lang w:val="en-US" w:eastAsia="zh-CN" w:bidi="ar"/>
        </w:rPr>
        <w:t>析</w:t>
      </w:r>
    </w:p>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4"/>
          <w:highlight w:val="none"/>
          <w:lang w:val="en-US"/>
        </w:rPr>
      </w:pPr>
      <w:r>
        <w:rPr>
          <w:rFonts w:hint="eastAsia" w:ascii="仿宋_GB2312" w:hAnsi="Times New Roman" w:eastAsia="仿宋_GB2312" w:cs="仿宋_GB2312"/>
          <w:kern w:val="2"/>
          <w:sz w:val="28"/>
          <w:szCs w:val="24"/>
          <w:highlight w:val="none"/>
          <w:lang w:val="en-US" w:eastAsia="zh-CN" w:bidi="ar"/>
        </w:rPr>
        <w:t>（第  2  期）</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2078"/>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80" w:lineRule="exact"/>
              <w:ind w:left="0" w:right="0"/>
              <w:jc w:val="distribute"/>
              <w:rPr>
                <w:rFonts w:hint="default" w:ascii="仿宋_GB2312" w:eastAsia="仿宋_GB2312" w:cs="仿宋_GB2312"/>
                <w:sz w:val="28"/>
                <w:szCs w:val="24"/>
                <w:highlight w:val="none"/>
                <w:lang w:val="en-US"/>
              </w:rPr>
            </w:pPr>
            <w:r>
              <w:rPr>
                <w:rFonts w:hint="eastAsia" w:ascii="仿宋_GB2312" w:hAnsi="Times New Roman" w:eastAsia="仿宋_GB2312" w:cs="仿宋_GB2312"/>
                <w:kern w:val="2"/>
                <w:sz w:val="28"/>
                <w:szCs w:val="24"/>
                <w:highlight w:val="none"/>
                <w:lang w:val="en-US" w:eastAsia="zh-CN" w:bidi="ar"/>
              </w:rPr>
              <w:t>黄埔区统计局</w:t>
            </w:r>
          </w:p>
        </w:tc>
        <w:tc>
          <w:tcPr>
            <w:tcW w:w="2078" w:type="dxa"/>
            <w:vMerge w:val="restart"/>
            <w:tcBorders>
              <w:top w:val="nil"/>
              <w:left w:val="nil"/>
              <w:bottom w:val="nil"/>
              <w:right w:val="nil"/>
            </w:tcBorders>
            <w:noWrap w:val="0"/>
            <w:vAlign w:val="center"/>
          </w:tcPr>
          <w:p>
            <w:pPr>
              <w:keepNext w:val="0"/>
              <w:keepLines w:val="0"/>
              <w:widowControl w:val="0"/>
              <w:suppressLineNumbers w:val="0"/>
              <w:spacing w:before="0" w:beforeAutospacing="0" w:after="0" w:afterAutospacing="0" w:line="280" w:lineRule="exact"/>
              <w:ind w:left="0" w:right="0"/>
              <w:jc w:val="both"/>
              <w:rPr>
                <w:rFonts w:hint="default" w:ascii="仿宋_GB2312" w:eastAsia="仿宋_GB2312" w:cs="仿宋_GB2312"/>
                <w:sz w:val="28"/>
                <w:szCs w:val="24"/>
                <w:highlight w:val="none"/>
                <w:lang w:val="en-US"/>
              </w:rPr>
            </w:pPr>
            <w:r>
              <w:rPr>
                <w:rFonts w:hint="eastAsia" w:ascii="仿宋_GB2312" w:hAnsi="Times New Roman" w:eastAsia="仿宋_GB2312" w:cs="仿宋_GB2312"/>
                <w:kern w:val="2"/>
                <w:sz w:val="28"/>
                <w:szCs w:val="24"/>
                <w:highlight w:val="none"/>
                <w:lang w:val="en-US" w:eastAsia="zh-CN" w:bidi="ar"/>
              </w:rPr>
              <w:t>编</w:t>
            </w:r>
          </w:p>
        </w:tc>
        <w:tc>
          <w:tcPr>
            <w:tcW w:w="2322" w:type="dxa"/>
            <w:tcBorders>
              <w:top w:val="nil"/>
              <w:left w:val="nil"/>
              <w:bottom w:val="nil"/>
              <w:right w:val="nil"/>
            </w:tcBorders>
            <w:noWrap w:val="0"/>
            <w:vAlign w:val="top"/>
          </w:tcPr>
          <w:p>
            <w:pPr>
              <w:keepNext w:val="0"/>
              <w:keepLines w:val="0"/>
              <w:widowControl w:val="0"/>
              <w:suppressLineNumbers w:val="0"/>
              <w:spacing w:before="0" w:beforeAutospacing="0" w:after="0" w:afterAutospacing="0" w:line="280" w:lineRule="exact"/>
              <w:ind w:left="0" w:right="0"/>
              <w:jc w:val="both"/>
              <w:rPr>
                <w:rFonts w:hint="default" w:ascii="仿宋_GB2312" w:eastAsia="仿宋_GB2312" w:cs="仿宋_GB2312"/>
                <w:sz w:val="28"/>
                <w:szCs w:val="24"/>
                <w:highlight w:val="none"/>
                <w:lang w:val="en-US"/>
              </w:rPr>
            </w:pPr>
          </w:p>
        </w:tc>
        <w:tc>
          <w:tcPr>
            <w:tcW w:w="2322" w:type="dxa"/>
            <w:tcBorders>
              <w:top w:val="nil"/>
              <w:left w:val="nil"/>
              <w:bottom w:val="nil"/>
              <w:right w:val="nil"/>
            </w:tcBorders>
            <w:noWrap w:val="0"/>
            <w:vAlign w:val="top"/>
          </w:tcPr>
          <w:p>
            <w:pPr>
              <w:keepNext w:val="0"/>
              <w:keepLines w:val="0"/>
              <w:widowControl w:val="0"/>
              <w:suppressLineNumbers w:val="0"/>
              <w:spacing w:before="0" w:beforeAutospacing="0" w:after="0" w:afterAutospacing="0" w:line="280" w:lineRule="exact"/>
              <w:ind w:left="0" w:right="0"/>
              <w:jc w:val="both"/>
              <w:rPr>
                <w:rFonts w:hint="default" w:ascii="仿宋_GB2312" w:eastAsia="仿宋_GB2312" w:cs="仿宋_GB2312"/>
                <w:sz w:val="28"/>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280" w:lineRule="exact"/>
              <w:ind w:left="0" w:right="0"/>
              <w:jc w:val="distribute"/>
              <w:rPr>
                <w:rFonts w:hint="default" w:ascii="仿宋_GB2312" w:eastAsia="仿宋_GB2312" w:cs="仿宋_GB2312"/>
                <w:sz w:val="28"/>
                <w:szCs w:val="24"/>
                <w:highlight w:val="none"/>
                <w:lang w:val="en-US"/>
              </w:rPr>
            </w:pPr>
            <w:r>
              <w:rPr>
                <w:rFonts w:hint="eastAsia" w:ascii="仿宋_GB2312" w:hAnsi="Times New Roman" w:eastAsia="仿宋_GB2312" w:cs="仿宋_GB2312"/>
                <w:kern w:val="2"/>
                <w:sz w:val="28"/>
                <w:szCs w:val="24"/>
                <w:highlight w:val="none"/>
                <w:lang w:val="en-US" w:eastAsia="zh-CN" w:bidi="ar"/>
              </w:rPr>
              <w:t>广州开发区统计局</w:t>
            </w:r>
          </w:p>
        </w:tc>
        <w:tc>
          <w:tcPr>
            <w:tcW w:w="2078" w:type="dxa"/>
            <w:vMerge w:val="continue"/>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highlight w:val="none"/>
              </w:rPr>
            </w:pPr>
          </w:p>
        </w:tc>
        <w:tc>
          <w:tcPr>
            <w:tcW w:w="4644" w:type="dxa"/>
            <w:gridSpan w:val="2"/>
            <w:tcBorders>
              <w:top w:val="nil"/>
              <w:left w:val="nil"/>
              <w:bottom w:val="nil"/>
              <w:right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仿宋_GB2312" w:eastAsia="仿宋_GB2312" w:cs="仿宋_GB2312"/>
                <w:sz w:val="28"/>
                <w:szCs w:val="24"/>
                <w:highlight w:val="none"/>
                <w:lang w:val="en-US"/>
              </w:rPr>
            </w:pPr>
            <w:r>
              <w:rPr>
                <w:rFonts w:hint="eastAsia" w:ascii="仿宋_GB2312" w:hAnsi="Times New Roman" w:eastAsia="仿宋_GB2312" w:cs="仿宋_GB2312"/>
                <w:kern w:val="2"/>
                <w:sz w:val="28"/>
                <w:szCs w:val="24"/>
                <w:highlight w:val="none"/>
                <w:lang w:val="en-US" w:eastAsia="zh-CN" w:bidi="ar"/>
              </w:rPr>
              <w:t xml:space="preserve">           2020年2月18日</w:t>
            </w:r>
          </w:p>
        </w:tc>
      </w:tr>
    </w:tbl>
    <w:p>
      <w:pPr>
        <w:jc w:val="both"/>
        <w:rPr>
          <w:b/>
          <w:bCs/>
          <w:sz w:val="44"/>
          <w:szCs w:val="44"/>
          <w:highlight w:val="none"/>
        </w:rPr>
      </w:pPr>
      <w:r>
        <w:rPr>
          <w:rFonts w:hint="default" w:ascii="Times New Roman" w:hAnsi="Times New Roman" w:eastAsia="宋体" w:cs="Times New Roman"/>
          <w:kern w:val="2"/>
          <w:sz w:val="21"/>
          <w:szCs w:val="24"/>
          <w:highlight w:val="none"/>
          <w:lang w:val="en-US" w:eastAsia="zh-CN" w:bidi="ar"/>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218440</wp:posOffset>
                </wp:positionV>
                <wp:extent cx="5715000" cy="0"/>
                <wp:effectExtent l="0" t="9525" r="0" b="9525"/>
                <wp:wrapNone/>
                <wp:docPr id="1" name="直线 4"/>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17.2pt;height:0pt;width:450pt;z-index:251658240;mso-width-relative:page;mso-height-relative:page;" filled="f" stroked="t" coordsize="21600,21600" o:allowincell="f" o:gfxdata="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LU9YAAAAJAQAADwAAAAAAAAABACAAAAAiAAAAZHJz&#10;L2Rvd25yZXYueG1sUEsBAhQAFAAAAAgAh07iQNMmPQrNAQAAjgMAAA4AAAAAAAAAAQAgAAAAJQEA&#10;AGRycy9lMm9Eb2MueG1sUEsFBgAAAAAGAAYAWQEAAGQFAAAAAA==&#10;">
                <v:fill on="f" focussize="0,0"/>
                <v:stroke weight="1.5pt" color="#000000" joinstyle="round"/>
                <v:imagedata o:title=""/>
                <o:lock v:ext="edit" aspectratio="f"/>
              </v:line>
            </w:pict>
          </mc:Fallback>
        </mc:AlternateContent>
      </w:r>
    </w:p>
    <w:p>
      <w:pPr>
        <w:jc w:val="center"/>
        <w:rPr>
          <w:b/>
          <w:bCs/>
          <w:sz w:val="44"/>
          <w:szCs w:val="44"/>
          <w:highlight w:val="none"/>
        </w:rPr>
      </w:pPr>
      <w:r>
        <w:rPr>
          <w:rFonts w:hint="eastAsia"/>
          <w:b/>
          <w:bCs/>
          <w:sz w:val="44"/>
          <w:szCs w:val="44"/>
          <w:highlight w:val="none"/>
        </w:rPr>
        <w:t>新型冠状病毒肺炎疫情下广州市黄埔区</w:t>
      </w:r>
    </w:p>
    <w:p>
      <w:pPr>
        <w:jc w:val="center"/>
        <w:rPr>
          <w:b/>
          <w:bCs/>
          <w:sz w:val="44"/>
          <w:szCs w:val="44"/>
          <w:highlight w:val="none"/>
        </w:rPr>
      </w:pPr>
      <w:r>
        <w:rPr>
          <w:rFonts w:hint="eastAsia"/>
          <w:b/>
          <w:bCs/>
          <w:sz w:val="44"/>
          <w:szCs w:val="44"/>
          <w:highlight w:val="none"/>
        </w:rPr>
        <w:t>居民生活与收支状况简析（调研问卷）</w:t>
      </w:r>
    </w:p>
    <w:p>
      <w:pPr>
        <w:ind w:firstLine="640" w:firstLineChars="200"/>
        <w:rPr>
          <w:sz w:val="32"/>
          <w:szCs w:val="32"/>
          <w:highlight w:val="none"/>
        </w:rPr>
      </w:pP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根据国家统计局广东调查总队发布的《新型冠状病毒肺炎疫情下居民生活与收支状况调研问卷》（网络调查）安排，为迅速了解新型冠状病毒感染的肺炎疫情对</w:t>
      </w:r>
      <w:r>
        <w:rPr>
          <w:rFonts w:hint="eastAsia" w:ascii="仿宋_GB2312" w:hAnsi="仿宋_GB2312" w:eastAsia="仿宋_GB2312" w:cs="仿宋_GB2312"/>
          <w:sz w:val="32"/>
          <w:szCs w:val="32"/>
          <w:highlight w:val="none"/>
          <w:lang w:eastAsia="zh-CN"/>
        </w:rPr>
        <w:t>黄埔</w:t>
      </w:r>
      <w:r>
        <w:rPr>
          <w:rFonts w:hint="eastAsia" w:ascii="仿宋_GB2312" w:hAnsi="仿宋_GB2312" w:eastAsia="仿宋_GB2312" w:cs="仿宋_GB2312"/>
          <w:sz w:val="32"/>
          <w:szCs w:val="32"/>
          <w:highlight w:val="none"/>
        </w:rPr>
        <w:t>区居民生活带来的影响，2月7日-10日，</w:t>
      </w:r>
      <w:r>
        <w:rPr>
          <w:rFonts w:hint="eastAsia" w:ascii="仿宋_GB2312" w:hAnsi="仿宋_GB2312" w:eastAsia="仿宋_GB2312" w:cs="仿宋_GB2312"/>
          <w:sz w:val="32"/>
          <w:szCs w:val="32"/>
          <w:highlight w:val="none"/>
          <w:lang w:eastAsia="zh-CN"/>
        </w:rPr>
        <w:t>黄埔区统计局在黄埔</w:t>
      </w:r>
      <w:r>
        <w:rPr>
          <w:rFonts w:hint="eastAsia" w:ascii="仿宋_GB2312" w:hAnsi="仿宋_GB2312" w:eastAsia="仿宋_GB2312" w:cs="仿宋_GB2312"/>
          <w:sz w:val="32"/>
          <w:szCs w:val="32"/>
          <w:highlight w:val="none"/>
        </w:rPr>
        <w:t>区城乡一体化住户调查150个样本户的基础上，发动区内居民答卷，一共完成了276份调查问卷。问卷主要围绕调查对象基本信息、对政府疫情防控的主观感受、肺炎疫情对家庭生活和消费以及对工作和收入的影响这四个方面来展开。</w:t>
      </w:r>
    </w:p>
    <w:p>
      <w:pPr>
        <w:numPr>
          <w:ilvl w:val="0"/>
          <w:numId w:val="1"/>
        </w:num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调查对象基本信息。</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填报该问卷的居民家庭城镇和农村分布比，城镇约占7成，农村约占3成。年龄层以26-60岁为主，占比达到92%。学历以高中、中专、大专、大学为主，占到81.9%。从职业来看，主要以机关、企事业单位人员、专业技术人员、企业雇员、服务业从业人员为主。</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二、调查对象对政府疫情防控的看法。</w:t>
      </w:r>
    </w:p>
    <w:p>
      <w:pPr>
        <w:ind w:firstLine="643" w:firstLineChars="200"/>
        <w:rPr>
          <w:rFonts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rPr>
        <w:t>（一）居民对当地政府疫情防控措施的满意度。</w:t>
      </w:r>
      <w:r>
        <w:rPr>
          <w:rFonts w:hint="eastAsia" w:ascii="仿宋_GB2312" w:hAnsi="仿宋_GB2312" w:eastAsia="仿宋_GB2312" w:cs="仿宋_GB2312"/>
          <w:sz w:val="32"/>
          <w:szCs w:val="32"/>
          <w:highlight w:val="none"/>
        </w:rPr>
        <w:t>调查问卷显示，50.4%的居民感到“非常满意”，42.</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%的居民感到“比较满意”，“一般”和“不太满意”的分别占6.2%、0.7%，</w:t>
      </w:r>
      <w:r>
        <w:rPr>
          <w:rFonts w:hint="eastAsia" w:ascii="仿宋_GB2312" w:hAnsi="仿宋_GB2312" w:eastAsia="仿宋_GB2312" w:cs="仿宋_GB2312"/>
          <w:b/>
          <w:bCs/>
          <w:sz w:val="32"/>
          <w:szCs w:val="32"/>
          <w:highlight w:val="none"/>
        </w:rPr>
        <w:t>总体而言，</w:t>
      </w:r>
      <w:r>
        <w:rPr>
          <w:rFonts w:hint="eastAsia" w:ascii="仿宋_GB2312" w:hAnsi="仿宋_GB2312" w:eastAsia="仿宋_GB2312" w:cs="仿宋_GB2312"/>
          <w:b/>
          <w:bCs/>
          <w:sz w:val="32"/>
          <w:szCs w:val="32"/>
          <w:highlight w:val="none"/>
          <w:lang w:eastAsia="zh-CN"/>
        </w:rPr>
        <w:t>黄埔</w:t>
      </w:r>
      <w:r>
        <w:rPr>
          <w:rFonts w:hint="eastAsia" w:ascii="仿宋_GB2312" w:hAnsi="仿宋_GB2312" w:eastAsia="仿宋_GB2312" w:cs="仿宋_GB2312"/>
          <w:b/>
          <w:bCs/>
          <w:sz w:val="32"/>
          <w:szCs w:val="32"/>
          <w:highlight w:val="none"/>
        </w:rPr>
        <w:t>区居民对政府的防控措施持肯定态度。</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（二）居民对肺炎疫情的关注程度。</w:t>
      </w:r>
      <w:r>
        <w:rPr>
          <w:rFonts w:hint="eastAsia" w:ascii="仿宋_GB2312" w:hAnsi="仿宋_GB2312" w:eastAsia="仿宋_GB2312" w:cs="仿宋_GB2312"/>
          <w:sz w:val="32"/>
          <w:szCs w:val="32"/>
          <w:highlight w:val="none"/>
        </w:rPr>
        <w:t>选择“非常关注”和“比较关注”的分别占到88.4%、11.2%，只有一位居民表示关注程度一般，仅占0.4%。</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（三）随着肺炎疫情的发展，居民最担心的问题。</w:t>
      </w:r>
      <w:r>
        <w:rPr>
          <w:rFonts w:hint="eastAsia" w:ascii="仿宋_GB2312" w:hAnsi="仿宋_GB2312" w:eastAsia="仿宋_GB2312" w:cs="仿宋_GB2312"/>
          <w:sz w:val="32"/>
          <w:szCs w:val="32"/>
          <w:highlight w:val="none"/>
        </w:rPr>
        <w:t>调查问卷数据显示，居民最担心排在前三位的是：担心被感染、防护用品的匮乏及涨价</w:t>
      </w:r>
      <w:r>
        <w:rPr>
          <w:rFonts w:hint="eastAsia" w:ascii="仿宋_GB2312" w:hAnsi="仿宋_GB2312" w:eastAsia="仿宋_GB2312" w:cs="仿宋_GB2312"/>
          <w:sz w:val="32"/>
          <w:szCs w:val="32"/>
          <w:highlight w:val="none"/>
          <w:lang w:eastAsia="zh-CN"/>
        </w:rPr>
        <w:t>、公共场所防护不到位</w:t>
      </w:r>
      <w:r>
        <w:rPr>
          <w:rFonts w:hint="eastAsia" w:ascii="仿宋_GB2312" w:hAnsi="仿宋_GB2312" w:eastAsia="仿宋_GB2312" w:cs="仿宋_GB2312"/>
          <w:sz w:val="32"/>
          <w:szCs w:val="32"/>
          <w:highlight w:val="none"/>
        </w:rPr>
        <w:t>，分别占到30.</w:t>
      </w:r>
      <w:r>
        <w:rPr>
          <w:rFonts w:hint="eastAsia" w:ascii="仿宋_GB2312" w:hAnsi="仿宋_GB2312" w:eastAsia="仿宋_GB2312" w:cs="仿宋_GB2312"/>
          <w:sz w:val="32"/>
          <w:szCs w:val="32"/>
          <w:highlight w:val="none"/>
          <w:lang w:eastAsia="zh-CN"/>
        </w:rPr>
        <w:t>9</w:t>
      </w:r>
      <w:r>
        <w:rPr>
          <w:rFonts w:hint="eastAsia" w:ascii="仿宋_GB2312" w:hAnsi="仿宋_GB2312" w:eastAsia="仿宋_GB2312" w:cs="仿宋_GB2312"/>
          <w:sz w:val="32"/>
          <w:szCs w:val="32"/>
          <w:highlight w:val="none"/>
        </w:rPr>
        <w:t>%、25%、</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p>
    <w:p>
      <w:pPr>
        <w:ind w:left="420"/>
        <w:rPr>
          <w:highlight w:val="none"/>
        </w:rPr>
      </w:pPr>
    </w:p>
    <w:p>
      <w:pPr>
        <w:ind w:left="420"/>
        <w:rPr>
          <w:highlight w:val="none"/>
        </w:rPr>
      </w:pPr>
      <w:r>
        <w:rPr>
          <w:highlight w:val="none"/>
        </w:rPr>
        <w:drawing>
          <wp:inline distT="0" distB="0" distL="114300" distR="114300">
            <wp:extent cx="5257165" cy="2610485"/>
            <wp:effectExtent l="0" t="0" r="0" b="0"/>
            <wp:docPr id="1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（四）居民对本地肺炎疫情的信息公开工作的满意度。</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调查问卷数据显示，</w:t>
      </w:r>
      <w:r>
        <w:rPr>
          <w:rFonts w:hint="eastAsia" w:ascii="仿宋_GB2312" w:hAnsi="仿宋_GB2312" w:eastAsia="仿宋_GB2312" w:cs="仿宋_GB2312"/>
          <w:b/>
          <w:bCs/>
          <w:sz w:val="32"/>
          <w:szCs w:val="32"/>
          <w:highlight w:val="none"/>
        </w:rPr>
        <w:t>绝大部分居民对本地信息公开工作持肯定态度，</w:t>
      </w:r>
      <w:r>
        <w:rPr>
          <w:rFonts w:hint="eastAsia" w:ascii="仿宋_GB2312" w:hAnsi="仿宋_GB2312" w:eastAsia="仿宋_GB2312" w:cs="仿宋_GB2312"/>
          <w:sz w:val="32"/>
          <w:szCs w:val="32"/>
          <w:highlight w:val="none"/>
        </w:rPr>
        <w:t>其中47.8%的居民感到“非常满意”，43.5%的居民感到“比较满意”，“一般”和“不太满意”分别仅占8.3%、0.</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p>
    <w:p>
      <w:pPr>
        <w:widowControl/>
        <w:numPr>
          <w:ilvl w:val="-1"/>
          <w:numId w:val="0"/>
        </w:numPr>
        <w:ind w:firstLine="643" w:firstLineChars="200"/>
        <w:jc w:val="left"/>
        <w:rPr>
          <w:rFonts w:hint="eastAsia" w:ascii="仿宋_GB2312" w:hAnsi="仿宋_GB2312" w:eastAsia="仿宋_GB2312" w:cs="仿宋_GB2312"/>
          <w:kern w:val="0"/>
          <w:sz w:val="32"/>
          <w:szCs w:val="32"/>
          <w:highlight w:val="none"/>
        </w:rPr>
      </w:pPr>
      <w:r>
        <w:rPr>
          <w:rFonts w:hint="eastAsia" w:ascii="楷体_GB2312" w:hAnsi="楷体_GB2312" w:eastAsia="楷体_GB2312" w:cs="楷体_GB2312"/>
          <w:b/>
          <w:bCs/>
          <w:sz w:val="32"/>
          <w:szCs w:val="32"/>
          <w:highlight w:val="none"/>
          <w:lang w:eastAsia="zh-CN"/>
        </w:rPr>
        <w:t>（五）</w:t>
      </w:r>
      <w:r>
        <w:rPr>
          <w:rFonts w:hint="eastAsia" w:ascii="楷体_GB2312" w:hAnsi="楷体_GB2312" w:eastAsia="楷体_GB2312" w:cs="楷体_GB2312"/>
          <w:b/>
          <w:bCs/>
          <w:sz w:val="32"/>
          <w:szCs w:val="32"/>
          <w:highlight w:val="none"/>
        </w:rPr>
        <w:t>对于肺炎疫情，居民最希望了解的信息。</w:t>
      </w:r>
      <w:r>
        <w:rPr>
          <w:rFonts w:hint="eastAsia" w:ascii="仿宋_GB2312" w:hAnsi="仿宋_GB2312" w:eastAsia="仿宋_GB2312" w:cs="仿宋_GB2312"/>
          <w:sz w:val="32"/>
          <w:szCs w:val="32"/>
          <w:highlight w:val="none"/>
        </w:rPr>
        <w:t>从</w:t>
      </w:r>
      <w:r>
        <w:rPr>
          <w:rFonts w:hint="eastAsia" w:ascii="仿宋_GB2312" w:hAnsi="仿宋_GB2312" w:eastAsia="仿宋_GB2312" w:cs="仿宋_GB2312"/>
          <w:sz w:val="32"/>
          <w:szCs w:val="32"/>
          <w:highlight w:val="none"/>
          <w:lang w:eastAsia="zh-CN"/>
        </w:rPr>
        <w:t>黄埔</w:t>
      </w:r>
      <w:r>
        <w:rPr>
          <w:rFonts w:hint="eastAsia" w:ascii="仿宋_GB2312" w:hAnsi="仿宋_GB2312" w:eastAsia="仿宋_GB2312" w:cs="仿宋_GB2312"/>
          <w:sz w:val="32"/>
          <w:szCs w:val="32"/>
          <w:highlight w:val="none"/>
        </w:rPr>
        <w:t>区居民的选择看，对政府部门防控应对措施、</w:t>
      </w:r>
      <w:r>
        <w:rPr>
          <w:rFonts w:hint="eastAsia" w:ascii="仿宋_GB2312" w:hAnsi="仿宋_GB2312" w:eastAsia="仿宋_GB2312" w:cs="仿宋_GB2312"/>
          <w:kern w:val="0"/>
          <w:sz w:val="32"/>
          <w:szCs w:val="32"/>
          <w:highlight w:val="none"/>
        </w:rPr>
        <w:t>疫情扩散消息、预防医学知识的相关信息排在前三。</w:t>
      </w:r>
    </w:p>
    <w:p>
      <w:pPr>
        <w:widowControl/>
        <w:ind w:left="0" w:firstLine="420" w:firstLineChars="200"/>
        <w:jc w:val="left"/>
        <w:rPr>
          <w:rFonts w:hint="eastAsia" w:eastAsia="宋体"/>
          <w:highlight w:val="none"/>
          <w:lang w:val="en-US" w:eastAsia="zh-CN"/>
        </w:rPr>
      </w:pPr>
    </w:p>
    <w:p>
      <w:pPr>
        <w:ind w:left="420"/>
        <w:rPr>
          <w:highlight w:val="none"/>
        </w:rPr>
      </w:pPr>
    </w:p>
    <w:p>
      <w:pPr>
        <w:ind w:left="420"/>
        <w:rPr>
          <w:highlight w:val="none"/>
        </w:rPr>
      </w:pPr>
      <w:r>
        <w:rPr>
          <w:highlight w:val="none"/>
        </w:rPr>
        <w:drawing>
          <wp:inline distT="0" distB="0" distL="114300" distR="114300">
            <wp:extent cx="5204460" cy="2959100"/>
            <wp:effectExtent l="0" t="0" r="0" b="0"/>
            <wp:docPr id="17"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3" w:firstLineChars="200"/>
        <w:rPr>
          <w:rFonts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rPr>
        <w:t>（六）居民对疫情信息来源的看法。</w:t>
      </w:r>
      <w:r>
        <w:rPr>
          <w:rFonts w:hint="eastAsia" w:ascii="仿宋_GB2312" w:hAnsi="仿宋_GB2312" w:eastAsia="仿宋_GB2312" w:cs="仿宋_GB2312"/>
          <w:sz w:val="32"/>
          <w:szCs w:val="32"/>
          <w:highlight w:val="none"/>
        </w:rPr>
        <w:t>从调查问卷数据看，大部分居民都只相信权威媒体发布的信息，占到82.2%。15.6%的居民除了权威媒体的信息外还相信朋友转发的信息。仅有2.2%的居民只相信自己的判断。由此可见，</w:t>
      </w:r>
      <w:r>
        <w:rPr>
          <w:rFonts w:hint="eastAsia" w:ascii="仿宋_GB2312" w:hAnsi="仿宋_GB2312" w:eastAsia="仿宋_GB2312" w:cs="仿宋_GB2312"/>
          <w:b/>
          <w:bCs/>
          <w:sz w:val="32"/>
          <w:szCs w:val="32"/>
          <w:highlight w:val="none"/>
        </w:rPr>
        <w:t>绝大部分的居民都是持理性、科学的态度，做到不信谣、不传谣，保持良好的心态面对疫情。</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（七）居民家庭采取的防控疫情措施。</w:t>
      </w:r>
      <w:r>
        <w:rPr>
          <w:rFonts w:hint="eastAsia" w:ascii="仿宋_GB2312" w:hAnsi="仿宋_GB2312" w:eastAsia="仿宋_GB2312" w:cs="仿宋_GB2312"/>
          <w:sz w:val="32"/>
          <w:szCs w:val="32"/>
          <w:highlight w:val="none"/>
        </w:rPr>
        <w:t>从调查数据看，绝大部分居民选择减少外出、勤洗手、佩戴口罩及居家卫生消毒等措施来做好预防，同时为了减少外出暴露的风险，居民也储备了生活必需品，“宅”在家里抗“疫”。</w:t>
      </w:r>
    </w:p>
    <w:p>
      <w:pPr>
        <w:ind w:left="420"/>
        <w:rPr>
          <w:sz w:val="32"/>
          <w:szCs w:val="32"/>
          <w:highlight w:val="none"/>
        </w:rPr>
      </w:pPr>
    </w:p>
    <w:p>
      <w:pPr>
        <w:rPr>
          <w:highlight w:val="none"/>
        </w:rPr>
      </w:pPr>
      <w:r>
        <w:rPr>
          <w:highlight w:val="none"/>
        </w:rPr>
        <w:drawing>
          <wp:inline distT="0" distB="0" distL="114300" distR="114300">
            <wp:extent cx="5219700" cy="27813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highlight w:val="none"/>
        </w:rPr>
      </w:pPr>
    </w:p>
    <w:p>
      <w:pPr>
        <w:rPr>
          <w:highlight w:val="none"/>
        </w:rPr>
      </w:pPr>
    </w:p>
    <w:p>
      <w:pPr>
        <w:ind w:firstLine="643" w:firstLineChars="200"/>
        <w:rPr>
          <w:sz w:val="32"/>
          <w:szCs w:val="32"/>
          <w:highlight w:val="none"/>
        </w:rPr>
      </w:pPr>
      <w:r>
        <w:rPr>
          <w:rFonts w:hint="eastAsia" w:ascii="楷体_GB2312" w:hAnsi="楷体_GB2312" w:eastAsia="楷体_GB2312" w:cs="楷体_GB2312"/>
          <w:b/>
          <w:bCs/>
          <w:sz w:val="32"/>
          <w:szCs w:val="32"/>
          <w:highlight w:val="none"/>
        </w:rPr>
        <w:t>（八）居民对本地医疗机构及其医疗水平应对肺炎疫情的能力看法。</w:t>
      </w:r>
      <w:r>
        <w:rPr>
          <w:rFonts w:hint="eastAsia" w:ascii="仿宋_GB2312" w:hAnsi="仿宋_GB2312" w:eastAsia="仿宋_GB2312" w:cs="仿宋_GB2312"/>
          <w:sz w:val="32"/>
          <w:szCs w:val="32"/>
          <w:highlight w:val="none"/>
        </w:rPr>
        <w:t>有58.7%的居民选择“完全可以”，34.4%的居民选择“勉强可以”，6.9%的居民选择“完全不够”。</w:t>
      </w:r>
      <w:r>
        <w:rPr>
          <w:rFonts w:hint="eastAsia" w:ascii="仿宋_GB2312" w:hAnsi="仿宋_GB2312" w:eastAsia="仿宋_GB2312" w:cs="仿宋_GB2312"/>
          <w:b/>
          <w:bCs/>
          <w:sz w:val="32"/>
          <w:szCs w:val="32"/>
          <w:highlight w:val="none"/>
        </w:rPr>
        <w:t>半数以上的居民对本地医疗机构及其医疗水平还是持肯定的态度。</w:t>
      </w:r>
    </w:p>
    <w:p>
      <w:pPr>
        <w:ind w:firstLine="643" w:firstLineChars="200"/>
        <w:jc w:val="left"/>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（九）居民对肺炎疫情结束的预期。</w:t>
      </w:r>
      <w:r>
        <w:rPr>
          <w:rFonts w:hint="eastAsia" w:ascii="仿宋_GB2312" w:hAnsi="仿宋_GB2312" w:eastAsia="仿宋_GB2312" w:cs="仿宋_GB2312"/>
          <w:sz w:val="32"/>
          <w:szCs w:val="32"/>
          <w:highlight w:val="none"/>
        </w:rPr>
        <w:t>从调查问卷中居民对疫情的预期判断来看，“短时间难以结束”排在首位，占比达到26.4%。1个月内和2个月内分别占21%、19.9%。</w:t>
      </w:r>
    </w:p>
    <w:p>
      <w:pPr>
        <w:jc w:val="left"/>
        <w:rPr>
          <w:rFonts w:ascii="仿宋_GB2312" w:hAnsi="仿宋_GB2312" w:eastAsia="仿宋_GB2312" w:cs="仿宋_GB2312"/>
          <w:sz w:val="32"/>
          <w:szCs w:val="32"/>
          <w:highlight w:val="none"/>
        </w:rPr>
      </w:pPr>
      <w:r>
        <w:rPr>
          <w:highlight w:val="none"/>
        </w:rPr>
        <w:drawing>
          <wp:inline distT="0" distB="0" distL="114300" distR="114300">
            <wp:extent cx="5219700" cy="2533650"/>
            <wp:effectExtent l="0" t="0" r="0" b="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left="638" w:leftChars="304"/>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（十）居民认为政府在疫情防控方面还应加强的工作。</w:t>
      </w:r>
    </w:p>
    <w:p>
      <w:pP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从调查问卷看，居民认为政府在肺炎疫情最新情况发布、公共场所及人流密集地卫生监管及测温排查、疫情防控知识宣传、加强市场监管、稳定物价、增加食品和医疗防护用品的市场供应等方面应该更加关注和加强。</w:t>
      </w:r>
    </w:p>
    <w:p>
      <w:pPr>
        <w:ind w:left="420"/>
        <w:rPr>
          <w:highlight w:val="none"/>
        </w:rPr>
      </w:pPr>
    </w:p>
    <w:p>
      <w:pPr>
        <w:rPr>
          <w:highlight w:val="none"/>
        </w:rPr>
      </w:pPr>
      <w:r>
        <w:rPr>
          <w:highlight w:val="none"/>
        </w:rPr>
        <w:drawing>
          <wp:inline distT="0" distB="0" distL="114300" distR="114300">
            <wp:extent cx="5276850" cy="3143250"/>
            <wp:effectExtent l="0" t="0" r="0" b="0"/>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left="420" w:leftChars="200"/>
        <w:rPr>
          <w:sz w:val="32"/>
          <w:szCs w:val="32"/>
          <w:highlight w:val="none"/>
        </w:rPr>
      </w:pP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三、肺炎疫情对家庭生活和消费的影响。</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（一）肺炎疫情对居民家庭生活的影响。</w:t>
      </w:r>
      <w:r>
        <w:rPr>
          <w:rFonts w:hint="eastAsia" w:ascii="仿宋_GB2312" w:hAnsi="仿宋_GB2312" w:eastAsia="仿宋_GB2312" w:cs="仿宋_GB2312"/>
          <w:sz w:val="32"/>
          <w:szCs w:val="32"/>
          <w:highlight w:val="none"/>
        </w:rPr>
        <w:t>从调查问卷看，此次肺炎疫情对</w:t>
      </w:r>
      <w:r>
        <w:rPr>
          <w:rFonts w:hint="eastAsia" w:ascii="仿宋_GB2312" w:hAnsi="仿宋_GB2312" w:eastAsia="仿宋_GB2312" w:cs="仿宋_GB2312"/>
          <w:sz w:val="32"/>
          <w:szCs w:val="32"/>
          <w:highlight w:val="none"/>
          <w:lang w:eastAsia="zh-CN"/>
        </w:rPr>
        <w:t>黄埔区</w:t>
      </w:r>
      <w:r>
        <w:rPr>
          <w:rFonts w:hint="eastAsia" w:ascii="仿宋_GB2312" w:hAnsi="仿宋_GB2312" w:eastAsia="仿宋_GB2312" w:cs="仿宋_GB2312"/>
          <w:sz w:val="32"/>
          <w:szCs w:val="32"/>
          <w:highlight w:val="none"/>
        </w:rPr>
        <w:t>居民家庭生活的影响程度：认为“非常严重”占23.9%，“比较严重”占41.3%，“一般”占30.1%、不严重仅占4.7%。从</w:t>
      </w:r>
      <w:r>
        <w:rPr>
          <w:rFonts w:hint="eastAsia" w:ascii="仿宋_GB2312" w:hAnsi="仿宋_GB2312" w:eastAsia="仿宋_GB2312" w:cs="仿宋_GB2312"/>
          <w:b/>
          <w:bCs/>
          <w:sz w:val="32"/>
          <w:szCs w:val="32"/>
          <w:highlight w:val="none"/>
        </w:rPr>
        <w:t>选项</w:t>
      </w:r>
      <w:r>
        <w:rPr>
          <w:rFonts w:hint="eastAsia" w:ascii="仿宋_GB2312" w:hAnsi="仿宋_GB2312" w:eastAsia="仿宋_GB2312" w:cs="仿宋_GB2312"/>
          <w:sz w:val="32"/>
          <w:szCs w:val="32"/>
          <w:highlight w:val="none"/>
        </w:rPr>
        <w:t>上看，首当其冲的是肺炎对身体健康的威胁，占30%。此外市场上口罩、酒精、防护服等防疫防护用品及食品购买的渠道不畅占25.4%。此外，受疫情影响，居民积极响应号召减少外出、学校延期开学、餐饮娱乐场所暂停营业、封闭式管理等措施导致交通出行不便等都不同程度地影响了居民家庭的生活。</w:t>
      </w:r>
    </w:p>
    <w:p>
      <w:pPr>
        <w:rPr>
          <w:highlight w:val="none"/>
        </w:rPr>
      </w:pPr>
    </w:p>
    <w:p>
      <w:pPr>
        <w:rPr>
          <w:highlight w:val="none"/>
        </w:rPr>
      </w:pPr>
    </w:p>
    <w:p>
      <w:pPr>
        <w:rPr>
          <w:highlight w:val="none"/>
        </w:rPr>
      </w:pPr>
    </w:p>
    <w:p>
      <w:pPr>
        <w:numPr>
          <w:ilvl w:val="-1"/>
          <w:numId w:val="0"/>
        </w:numPr>
        <w:ind w:firstLine="0" w:firstLineChars="0"/>
        <w:rPr>
          <w:rFonts w:hint="eastAsia" w:ascii="楷体_GB2312" w:hAnsi="楷体_GB2312" w:eastAsia="楷体_GB2312" w:cs="楷体_GB2312"/>
          <w:b/>
          <w:bCs/>
          <w:sz w:val="32"/>
          <w:szCs w:val="32"/>
          <w:highlight w:val="none"/>
        </w:rPr>
      </w:pPr>
      <w:r>
        <w:rPr>
          <w:highlight w:val="none"/>
        </w:rPr>
        <w:drawing>
          <wp:inline distT="0" distB="0" distL="114300" distR="114300">
            <wp:extent cx="5219700" cy="2838450"/>
            <wp:effectExtent l="0" t="0" r="0" b="0"/>
            <wp:docPr id="7"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highlight w:val="none"/>
          <w:lang w:val="en-US" w:eastAsia="zh-CN"/>
        </w:rPr>
        <w:t xml:space="preserve"> </w:t>
      </w:r>
    </w:p>
    <w:p>
      <w:pPr>
        <w:numPr>
          <w:ilvl w:val="-1"/>
          <w:numId w:val="0"/>
        </w:num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eastAsia="zh-CN"/>
        </w:rPr>
        <w:t>（二）</w:t>
      </w:r>
      <w:r>
        <w:rPr>
          <w:rFonts w:hint="eastAsia" w:ascii="楷体_GB2312" w:hAnsi="楷体_GB2312" w:eastAsia="楷体_GB2312" w:cs="楷体_GB2312"/>
          <w:b/>
          <w:bCs/>
          <w:sz w:val="32"/>
          <w:szCs w:val="32"/>
          <w:highlight w:val="none"/>
        </w:rPr>
        <w:t>居民家中储备的防疫防护用品。</w:t>
      </w:r>
      <w:r>
        <w:rPr>
          <w:rFonts w:hint="eastAsia" w:ascii="仿宋_GB2312" w:hAnsi="仿宋_GB2312" w:eastAsia="仿宋_GB2312" w:cs="仿宋_GB2312"/>
          <w:sz w:val="32"/>
          <w:szCs w:val="32"/>
          <w:highlight w:val="none"/>
        </w:rPr>
        <w:t>从调查数据看，92.4%的家庭都有口罩，2.9%的居民没有任何防疫防护用品。在口罩、酒精、消毒液、手套、药品、其他防护用品的组合中，11.9%的家庭只有口罩一种防护用品；11.9%的家庭有口罩、酒精、消毒液；有7.9%的家庭准备齐全有口罩、酒精、消毒液、手套、药品；有7.9%的家庭有口罩、消毒液、手套这三种防疫防护用品。</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（三）居民防疫防护用品的购买渠道。</w:t>
      </w:r>
      <w:r>
        <w:rPr>
          <w:rFonts w:hint="eastAsia" w:ascii="仿宋_GB2312" w:hAnsi="仿宋_GB2312" w:eastAsia="仿宋_GB2312" w:cs="仿宋_GB2312"/>
          <w:sz w:val="32"/>
          <w:szCs w:val="32"/>
          <w:highlight w:val="none"/>
        </w:rPr>
        <w:t>在防疫防护药品短缺的情况下，居民主要购买渠道是药店、网购、单位、公司发放、亲友赠送。</w:t>
      </w:r>
    </w:p>
    <w:p>
      <w:pPr>
        <w:ind w:left="420" w:leftChars="200"/>
        <w:rPr>
          <w:highlight w:val="none"/>
        </w:rPr>
      </w:pPr>
      <w:r>
        <w:rPr>
          <w:highlight w:val="none"/>
        </w:rPr>
        <w:drawing>
          <wp:inline distT="0" distB="0" distL="114300" distR="114300">
            <wp:extent cx="5029200" cy="2743200"/>
            <wp:effectExtent l="0" t="0" r="0" b="0"/>
            <wp:docPr id="8" name="图表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left="0" w:leftChars="0" w:firstLine="643" w:firstLineChars="200"/>
        <w:rPr>
          <w:rFonts w:ascii="仿宋_GB2312" w:hAnsi="仿宋_GB2312" w:eastAsia="仿宋_GB2312" w:cs="仿宋_GB2312"/>
          <w:color w:val="000000"/>
          <w:sz w:val="32"/>
          <w:szCs w:val="32"/>
          <w:highlight w:val="none"/>
        </w:rPr>
      </w:pPr>
      <w:r>
        <w:rPr>
          <w:rFonts w:hint="eastAsia" w:ascii="楷体_GB2312" w:hAnsi="楷体_GB2312" w:eastAsia="楷体_GB2312" w:cs="楷体_GB2312"/>
          <w:b/>
          <w:bCs/>
          <w:sz w:val="32"/>
          <w:szCs w:val="32"/>
          <w:highlight w:val="none"/>
        </w:rPr>
        <w:t>（四）居民购买日常食品和其他生活必需品的购买方式。</w:t>
      </w:r>
      <w:r>
        <w:rPr>
          <w:rFonts w:hint="eastAsia" w:ascii="仿宋_GB2312" w:hAnsi="仿宋_GB2312" w:eastAsia="仿宋_GB2312" w:cs="仿宋_GB2312"/>
          <w:sz w:val="32"/>
          <w:szCs w:val="32"/>
          <w:highlight w:val="none"/>
        </w:rPr>
        <w:t>73.9%的居民选择</w:t>
      </w:r>
      <w:r>
        <w:rPr>
          <w:rFonts w:hint="eastAsia" w:ascii="仿宋_GB2312" w:hAnsi="仿宋_GB2312" w:eastAsia="仿宋_GB2312" w:cs="仿宋_GB2312"/>
          <w:color w:val="000000"/>
          <w:sz w:val="32"/>
          <w:szCs w:val="32"/>
          <w:highlight w:val="none"/>
        </w:rPr>
        <w:t>去超市、农贸市场、杂货店购买；19.2%的居民去超市、农贸市场、杂货店购买的同时选择网购、外卖；只有6.9%的居民足不出户，选择网购、外卖。</w:t>
      </w:r>
    </w:p>
    <w:p>
      <w:pPr>
        <w:ind w:firstLine="643" w:firstLineChars="200"/>
        <w:rPr>
          <w:rFonts w:ascii="仿宋_GB2312" w:hAnsi="仿宋_GB2312" w:eastAsia="仿宋_GB2312" w:cs="仿宋_GB2312"/>
          <w:color w:val="000000"/>
          <w:sz w:val="32"/>
          <w:szCs w:val="32"/>
          <w:highlight w:val="none"/>
        </w:rPr>
      </w:pPr>
      <w:r>
        <w:rPr>
          <w:rFonts w:hint="eastAsia" w:ascii="楷体_GB2312" w:hAnsi="楷体_GB2312" w:eastAsia="楷体_GB2312" w:cs="楷体_GB2312"/>
          <w:b/>
          <w:bCs/>
          <w:color w:val="000000"/>
          <w:sz w:val="32"/>
          <w:szCs w:val="32"/>
          <w:highlight w:val="none"/>
        </w:rPr>
        <w:t>（五）居民对近期粮油蔬菜肉类水果等食品价格的预期。</w:t>
      </w:r>
      <w:r>
        <w:rPr>
          <w:rFonts w:hint="eastAsia" w:ascii="仿宋_GB2312" w:hAnsi="仿宋_GB2312" w:eastAsia="仿宋_GB2312" w:cs="仿宋_GB2312"/>
          <w:color w:val="000000"/>
          <w:sz w:val="32"/>
          <w:szCs w:val="32"/>
          <w:highlight w:val="none"/>
        </w:rPr>
        <w:t>从调查问卷看，84.8%的居民认为近期粮油蔬菜肉类和水果等食品价格上涨。</w:t>
      </w:r>
      <w:r>
        <w:rPr>
          <w:rFonts w:hint="eastAsia" w:ascii="仿宋_GB2312" w:hAnsi="仿宋_GB2312" w:eastAsia="仿宋_GB2312" w:cs="仿宋_GB2312"/>
          <w:color w:val="000000"/>
          <w:sz w:val="32"/>
          <w:szCs w:val="32"/>
          <w:highlight w:val="none"/>
          <w:lang w:eastAsia="zh-CN"/>
        </w:rPr>
        <w:t>其中</w:t>
      </w:r>
      <w:r>
        <w:rPr>
          <w:rFonts w:hint="eastAsia" w:ascii="仿宋_GB2312" w:hAnsi="仿宋_GB2312" w:eastAsia="仿宋_GB2312" w:cs="仿宋_GB2312"/>
          <w:color w:val="000000"/>
          <w:sz w:val="32"/>
          <w:szCs w:val="32"/>
          <w:highlight w:val="none"/>
        </w:rPr>
        <w:t>10.1%的居民认为“大幅上涨（上涨50%以上）”，41.7%的居民认为“有所上涨（上涨20%-50%）”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33%的居民认为“轻微上涨（上涨20%以内）”。在当前防控的紧急关头，作为与居民生活息息相关的必需品，需要相关市场部门做好衔接与监管，保障食品供应充足，严厉打击哄抬物价等不法行为。</w:t>
      </w:r>
    </w:p>
    <w:p>
      <w:pPr>
        <w:rPr>
          <w:rFonts w:ascii="宋体" w:hAnsi="宋体" w:cs="宋体"/>
          <w:color w:val="000000"/>
          <w:sz w:val="28"/>
          <w:szCs w:val="28"/>
          <w:highlight w:val="none"/>
        </w:rPr>
      </w:pPr>
      <w:r>
        <w:rPr>
          <w:highlight w:val="none"/>
        </w:rPr>
        <w:drawing>
          <wp:inline distT="0" distB="0" distL="114300" distR="114300">
            <wp:extent cx="5467350" cy="2628900"/>
            <wp:effectExtent l="0" t="0" r="0" b="0"/>
            <wp:docPr id="9"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highlight w:val="none"/>
        </w:rPr>
      </w:pP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（六）肺炎疫情对居民家庭的消费活动的影响。</w:t>
      </w:r>
      <w:r>
        <w:rPr>
          <w:rFonts w:hint="eastAsia" w:ascii="仿宋_GB2312" w:hAnsi="仿宋_GB2312" w:eastAsia="仿宋_GB2312" w:cs="仿宋_GB2312"/>
          <w:sz w:val="32"/>
          <w:szCs w:val="32"/>
          <w:highlight w:val="none"/>
        </w:rPr>
        <w:t>调查问卷显示：肺炎疫情对居民家庭消费活动的主要影响排在前列的主要是：减少在外聚餐、外出购物、增加医疗防护用品支出、取消旅游和娱乐休闲活动。</w:t>
      </w:r>
    </w:p>
    <w:p>
      <w:pPr>
        <w:ind w:left="420" w:leftChars="200"/>
        <w:rPr>
          <w:highlight w:val="none"/>
        </w:rPr>
      </w:pPr>
    </w:p>
    <w:p>
      <w:pPr>
        <w:rPr>
          <w:highlight w:val="none"/>
        </w:rPr>
      </w:pPr>
      <w:r>
        <w:rPr>
          <w:highlight w:val="none"/>
        </w:rPr>
        <w:drawing>
          <wp:inline distT="0" distB="0" distL="114300" distR="114300">
            <wp:extent cx="5200650" cy="2800350"/>
            <wp:effectExtent l="0" t="0" r="0" b="0"/>
            <wp:docPr id="10" name="图表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643" w:firstLineChars="200"/>
        <w:rPr>
          <w:rFonts w:ascii="仿宋_GB2312" w:hAnsi="仿宋_GB2312" w:eastAsia="仿宋_GB2312" w:cs="仿宋_GB2312"/>
          <w:color w:val="000000"/>
          <w:sz w:val="32"/>
          <w:szCs w:val="32"/>
          <w:highlight w:val="none"/>
        </w:rPr>
      </w:pPr>
      <w:r>
        <w:rPr>
          <w:rFonts w:hint="eastAsia" w:ascii="楷体_GB2312" w:hAnsi="楷体_GB2312" w:eastAsia="楷体_GB2312" w:cs="楷体_GB2312"/>
          <w:b/>
          <w:bCs/>
          <w:sz w:val="32"/>
          <w:szCs w:val="32"/>
          <w:highlight w:val="none"/>
        </w:rPr>
        <w:t>（七）居民家庭受肺炎疫情影响春节期间的生活消费支出变化。</w:t>
      </w:r>
      <w:r>
        <w:rPr>
          <w:rFonts w:hint="eastAsia" w:ascii="仿宋_GB2312" w:hAnsi="仿宋_GB2312" w:eastAsia="仿宋_GB2312" w:cs="仿宋_GB2312"/>
          <w:sz w:val="32"/>
          <w:szCs w:val="32"/>
          <w:highlight w:val="none"/>
        </w:rPr>
        <w:t>受肺炎疫情影响，大部分居民均选择居家过年，减少了走亲访友、旅游文化娱乐、购物、聚餐等消费。近四成居民表示今年春节消费同上年有所减少（下降20%以内）；有两成居民表示同上年相比大幅减少（下降50%以上）；有17.8%的居民表示</w:t>
      </w:r>
      <w:r>
        <w:rPr>
          <w:rFonts w:hint="eastAsia" w:ascii="仿宋_GB2312" w:hAnsi="仿宋_GB2312" w:eastAsia="仿宋_GB2312" w:cs="仿宋_GB2312"/>
          <w:color w:val="000000"/>
          <w:sz w:val="32"/>
          <w:szCs w:val="32"/>
          <w:highlight w:val="none"/>
        </w:rPr>
        <w:t>同上年相比基本持平。</w:t>
      </w:r>
    </w:p>
    <w:p>
      <w:pPr>
        <w:ind w:left="420" w:leftChars="200"/>
        <w:rPr>
          <w:highlight w:val="none"/>
        </w:rPr>
      </w:pPr>
    </w:p>
    <w:p>
      <w:pPr>
        <w:rPr>
          <w:highlight w:val="none"/>
        </w:rPr>
      </w:pPr>
      <w:r>
        <w:rPr>
          <w:highlight w:val="none"/>
        </w:rPr>
        <w:drawing>
          <wp:inline distT="0" distB="0" distL="114300" distR="114300">
            <wp:extent cx="5276850" cy="2724150"/>
            <wp:effectExtent l="0" t="0" r="0" b="0"/>
            <wp:docPr id="11" name="图表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四、肺炎疫情对居民家庭工作和收入的影响。</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（一）肺炎疫情对居民家庭工作和生产经营活动产生的影响。</w:t>
      </w:r>
      <w:r>
        <w:rPr>
          <w:rFonts w:hint="eastAsia" w:ascii="仿宋_GB2312" w:hAnsi="仿宋_GB2312" w:eastAsia="仿宋_GB2312" w:cs="仿宋_GB2312"/>
          <w:sz w:val="32"/>
          <w:szCs w:val="32"/>
          <w:highlight w:val="none"/>
        </w:rPr>
        <w:t>有58%的居民表示受到部分影响，按计划延后上班/营业；21.7%的居民表示较大影响，不确定何时上班/营</w:t>
      </w:r>
      <w:r>
        <w:rPr>
          <w:rFonts w:hint="eastAsia" w:ascii="仿宋_GB2312" w:hAnsi="仿宋_GB2312" w:eastAsia="仿宋_GB2312" w:cs="仿宋_GB2312"/>
          <w:sz w:val="32"/>
          <w:szCs w:val="32"/>
          <w:highlight w:val="none"/>
          <w:lang w:eastAsia="zh-CN"/>
        </w:rPr>
        <w:t>业；</w:t>
      </w:r>
      <w:r>
        <w:rPr>
          <w:rFonts w:hint="eastAsia" w:ascii="仿宋_GB2312" w:hAnsi="仿宋_GB2312" w:eastAsia="仿宋_GB2312" w:cs="仿宋_GB2312"/>
          <w:sz w:val="32"/>
          <w:szCs w:val="32"/>
          <w:highlight w:val="none"/>
        </w:rPr>
        <w:t>15.2%的居民表示没有影响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有5.1%的居民表示受到很大影响，出现失业情况。在选择出现失业情况的14份问卷中，主要是待业人员、企业工作人员、产业工人、建筑工人。调查问卷中有7位私营业主表示受到很大影响，不确定何时营业。</w:t>
      </w:r>
    </w:p>
    <w:p>
      <w:pPr>
        <w:rPr>
          <w:highlight w:val="none"/>
        </w:rPr>
      </w:pPr>
    </w:p>
    <w:p>
      <w:pPr>
        <w:rPr>
          <w:highlight w:val="none"/>
        </w:rPr>
      </w:pPr>
      <w:r>
        <w:rPr>
          <w:highlight w:val="none"/>
        </w:rPr>
        <w:drawing>
          <wp:inline distT="0" distB="0" distL="114300" distR="114300">
            <wp:extent cx="5219700" cy="2571750"/>
            <wp:effectExtent l="0" t="0" r="0" b="0"/>
            <wp:docPr id="12" name="图表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（二）居民预计能恢复正常的工作和生产经营活动的时间。</w:t>
      </w:r>
      <w:r>
        <w:rPr>
          <w:rFonts w:hint="eastAsia" w:ascii="仿宋_GB2312" w:hAnsi="仿宋_GB2312" w:eastAsia="仿宋_GB2312" w:cs="仿宋_GB2312"/>
          <w:sz w:val="32"/>
          <w:szCs w:val="32"/>
          <w:highlight w:val="none"/>
        </w:rPr>
        <w:t>调查问卷显示有55.8%的居民已经恢复生产或者预计一周内或一周后（调查截止时间2020年2月10日12点），44.2%的居民对恢复正常工作和生产经营活动的时间不确定。</w:t>
      </w:r>
    </w:p>
    <w:p>
      <w:pPr>
        <w:ind w:left="420" w:leftChars="200"/>
        <w:rPr>
          <w:highlight w:val="none"/>
        </w:rPr>
      </w:pPr>
    </w:p>
    <w:p>
      <w:pPr>
        <w:rPr>
          <w:highlight w:val="none"/>
        </w:rPr>
      </w:pPr>
      <w:r>
        <w:rPr>
          <w:highlight w:val="none"/>
        </w:rPr>
        <w:drawing>
          <wp:inline distT="0" distB="0" distL="114300" distR="114300">
            <wp:extent cx="5410200" cy="2933700"/>
            <wp:effectExtent l="0" t="0" r="0" b="0"/>
            <wp:docPr id="13" name="图表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（三）居民或其家人因为肺炎疫情改变职业或放弃外出从业的情况。</w:t>
      </w:r>
      <w:r>
        <w:rPr>
          <w:rFonts w:hint="eastAsia" w:ascii="仿宋_GB2312" w:hAnsi="仿宋_GB2312" w:eastAsia="仿宋_GB2312" w:cs="仿宋_GB2312"/>
          <w:sz w:val="32"/>
          <w:szCs w:val="32"/>
          <w:highlight w:val="none"/>
        </w:rPr>
        <w:t>有62.7%的居民表示不会因为疫情改变职业或放弃外出从业；27.9%的居民表示“不好说，看疫情发展情况而定”；只有9.4%的居民表示会因此而改变职业或放弃外出从业。</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（四）肺炎疫情对居民2020年的家庭收入的影响。</w:t>
      </w:r>
      <w:r>
        <w:rPr>
          <w:rFonts w:hint="eastAsia" w:ascii="仿宋_GB2312" w:hAnsi="仿宋_GB2312" w:eastAsia="仿宋_GB2312" w:cs="仿宋_GB2312"/>
          <w:sz w:val="32"/>
          <w:szCs w:val="32"/>
          <w:highlight w:val="none"/>
        </w:rPr>
        <w:t>问卷数据显示，64.4%的居民表示此次肺炎疫情对2020年的家庭收入有所减少或影响不大，而认为收入将会大幅减少（下降20%以上）的占两成。</w:t>
      </w:r>
    </w:p>
    <w:p>
      <w:pPr>
        <w:rPr>
          <w:highlight w:val="none"/>
        </w:rPr>
      </w:pPr>
      <w:r>
        <w:rPr>
          <w:highlight w:val="none"/>
        </w:rPr>
        <w:drawing>
          <wp:inline distT="0" distB="0" distL="114300" distR="114300">
            <wp:extent cx="5143500" cy="2724150"/>
            <wp:effectExtent l="0" t="0" r="0" b="0"/>
            <wp:docPr id="14" name="图表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left="420" w:leftChars="200"/>
        <w:rPr>
          <w:highlight w:val="none"/>
        </w:rPr>
      </w:pP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（五）肺炎疫情影响居民家庭收入的主要因素。</w:t>
      </w:r>
      <w:r>
        <w:rPr>
          <w:rFonts w:hint="eastAsia" w:ascii="仿宋_GB2312" w:hAnsi="仿宋_GB2312" w:eastAsia="仿宋_GB2312" w:cs="仿宋_GB2312"/>
          <w:sz w:val="32"/>
          <w:szCs w:val="32"/>
          <w:highlight w:val="none"/>
        </w:rPr>
        <w:t>调查问卷显示：认为肺炎疫情影响居民家庭收入的主要因素主要是延迟开工、企业效益下降、营商环境影响、人流量减少、交通因素影响等，不过医疗器械行业从业人员则表示收入会上升。</w:t>
      </w:r>
    </w:p>
    <w:p>
      <w:pPr>
        <w:rPr>
          <w:highlight w:val="none"/>
        </w:rPr>
      </w:pPr>
    </w:p>
    <w:p>
      <w:pPr>
        <w:rPr>
          <w:highlight w:val="none"/>
        </w:rPr>
      </w:pPr>
    </w:p>
    <w:p>
      <w:pPr>
        <w:rPr>
          <w:highlight w:val="none"/>
        </w:rPr>
      </w:pPr>
      <w:r>
        <w:rPr>
          <w:rFonts w:hint="eastAsia"/>
          <w:highlight w:val="none"/>
        </w:rPr>
        <w:t xml:space="preserve"> </w:t>
      </w:r>
      <w:bookmarkStart w:id="0" w:name="_GoBack"/>
      <w:bookmarkEnd w:id="0"/>
      <w:r>
        <w:rPr>
          <w:highlight w:val="none"/>
        </w:rPr>
        <w:drawing>
          <wp:inline distT="0" distB="0" distL="114300" distR="114300">
            <wp:extent cx="5562600" cy="2895600"/>
            <wp:effectExtent l="0" t="0" r="0" b="0"/>
            <wp:docPr id="15" name="图表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highlight w:val="none"/>
        </w:rPr>
      </w:pP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（以上数据均来自调研问卷）</w:t>
      </w:r>
    </w:p>
    <w:p>
      <w:pPr>
        <w:rPr>
          <w:rFonts w:ascii="黑体" w:hAnsi="黑体" w:eastAsia="黑体" w:cs="黑体"/>
          <w:sz w:val="32"/>
          <w:szCs w:val="32"/>
          <w:highlight w:val="none"/>
        </w:rPr>
      </w:pPr>
    </w:p>
    <w:p>
      <w:pPr>
        <w:ind w:left="420" w:leftChars="200"/>
        <w:rPr>
          <w:highlight w:val="none"/>
        </w:rPr>
      </w:pPr>
    </w:p>
    <w:p>
      <w:pPr>
        <w:ind w:left="420" w:leftChars="200"/>
        <w:rPr>
          <w:rFonts w:ascii="仿宋" w:hAnsi="仿宋" w:eastAsia="仿宋" w:cs="仿宋"/>
          <w:sz w:val="32"/>
          <w:szCs w:val="32"/>
          <w:highlight w:val="none"/>
        </w:rPr>
      </w:pPr>
      <w:r>
        <w:rPr>
          <w:rFonts w:hint="eastAsia"/>
          <w:highlight w:val="none"/>
        </w:rPr>
        <w:t xml:space="preserve">                                       </w:t>
      </w:r>
    </w:p>
    <w:p>
      <w:pPr>
        <w:ind w:left="420" w:leftChars="200"/>
        <w:rPr>
          <w:rFonts w:ascii="仿宋" w:hAnsi="仿宋" w:eastAsia="仿宋" w:cs="仿宋"/>
          <w:sz w:val="32"/>
          <w:szCs w:val="32"/>
          <w:highlight w:val="none"/>
        </w:rPr>
      </w:pPr>
      <w:r>
        <w:rPr>
          <w:rFonts w:hint="eastAsia" w:ascii="仿宋" w:hAnsi="仿宋" w:eastAsia="仿宋" w:cs="仿宋"/>
          <w:sz w:val="32"/>
          <w:szCs w:val="32"/>
          <w:highlight w:val="none"/>
        </w:rPr>
        <w:t xml:space="preserve">                            执笔人：潘璐</w:t>
      </w:r>
    </w:p>
    <w:p>
      <w:pPr>
        <w:ind w:left="420" w:leftChars="200"/>
        <w:rPr>
          <w:rFonts w:ascii="仿宋" w:hAnsi="仿宋" w:eastAsia="仿宋" w:cs="仿宋"/>
          <w:sz w:val="32"/>
          <w:szCs w:val="32"/>
          <w:highlight w:val="none"/>
        </w:rPr>
      </w:pPr>
      <w:r>
        <w:rPr>
          <w:rFonts w:hint="eastAsia" w:ascii="仿宋" w:hAnsi="仿宋" w:eastAsia="仿宋" w:cs="仿宋"/>
          <w:sz w:val="32"/>
          <w:szCs w:val="32"/>
          <w:highlight w:val="none"/>
        </w:rPr>
        <w:t xml:space="preserve">                            审稿人：蔡开国  方春生      </w:t>
      </w:r>
    </w:p>
    <w:p>
      <w:pPr>
        <w:ind w:left="420" w:leftChars="200"/>
        <w:rPr>
          <w:rFonts w:ascii="仿宋" w:hAnsi="仿宋" w:eastAsia="仿宋" w:cs="仿宋"/>
          <w:sz w:val="32"/>
          <w:szCs w:val="32"/>
          <w:highlight w:val="none"/>
        </w:rPr>
      </w:pPr>
      <w:r>
        <w:rPr>
          <w:rFonts w:hint="eastAsia" w:ascii="仿宋" w:hAnsi="仿宋" w:eastAsia="仿宋" w:cs="仿宋"/>
          <w:sz w:val="32"/>
          <w:szCs w:val="32"/>
          <w:highlight w:val="none"/>
        </w:rPr>
        <w:t xml:space="preserve">                            2020年2月12日</w:t>
      </w:r>
    </w:p>
    <w:p>
      <w:pPr>
        <w:ind w:left="420" w:leftChars="200"/>
        <w:rPr>
          <w:rFonts w:ascii="仿宋" w:hAnsi="仿宋" w:eastAsia="仿宋" w:cs="仿宋"/>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Impact">
    <w:panose1 w:val="020B080603090205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0169C9"/>
    <w:multiLevelType w:val="singleLevel"/>
    <w:tmpl w:val="AB0169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77CEC"/>
    <w:rsid w:val="00000D85"/>
    <w:rsid w:val="00020630"/>
    <w:rsid w:val="00042CFA"/>
    <w:rsid w:val="00085491"/>
    <w:rsid w:val="00266AA3"/>
    <w:rsid w:val="002B53E0"/>
    <w:rsid w:val="00396C22"/>
    <w:rsid w:val="0045342F"/>
    <w:rsid w:val="00507ADF"/>
    <w:rsid w:val="00524869"/>
    <w:rsid w:val="006A3646"/>
    <w:rsid w:val="006E536D"/>
    <w:rsid w:val="00733EFE"/>
    <w:rsid w:val="007F48D8"/>
    <w:rsid w:val="008328B3"/>
    <w:rsid w:val="00856B72"/>
    <w:rsid w:val="00AA0062"/>
    <w:rsid w:val="00AB3004"/>
    <w:rsid w:val="00B64ABB"/>
    <w:rsid w:val="00C313D9"/>
    <w:rsid w:val="00CE5E38"/>
    <w:rsid w:val="00D61DBA"/>
    <w:rsid w:val="00DB3718"/>
    <w:rsid w:val="00E4520A"/>
    <w:rsid w:val="00E523FD"/>
    <w:rsid w:val="00FE627A"/>
    <w:rsid w:val="010649F9"/>
    <w:rsid w:val="02C61AEF"/>
    <w:rsid w:val="03542369"/>
    <w:rsid w:val="039E4BE8"/>
    <w:rsid w:val="042973B9"/>
    <w:rsid w:val="044D2EEB"/>
    <w:rsid w:val="056F198D"/>
    <w:rsid w:val="06CA7FA2"/>
    <w:rsid w:val="081B3F8F"/>
    <w:rsid w:val="086D4C49"/>
    <w:rsid w:val="08FD3DD9"/>
    <w:rsid w:val="09A90B7E"/>
    <w:rsid w:val="0EE065DA"/>
    <w:rsid w:val="100E0F9F"/>
    <w:rsid w:val="104635EE"/>
    <w:rsid w:val="127B7858"/>
    <w:rsid w:val="12DF6B5F"/>
    <w:rsid w:val="131E21D8"/>
    <w:rsid w:val="13B551E6"/>
    <w:rsid w:val="140A09BD"/>
    <w:rsid w:val="16514CDD"/>
    <w:rsid w:val="19457BB8"/>
    <w:rsid w:val="19781D61"/>
    <w:rsid w:val="197A633C"/>
    <w:rsid w:val="19A22A8A"/>
    <w:rsid w:val="1A9F5B4B"/>
    <w:rsid w:val="1B0E04FB"/>
    <w:rsid w:val="1CE26CA9"/>
    <w:rsid w:val="1EBE534D"/>
    <w:rsid w:val="220967B5"/>
    <w:rsid w:val="225A6DC0"/>
    <w:rsid w:val="22DD14E4"/>
    <w:rsid w:val="23012D7D"/>
    <w:rsid w:val="230235EC"/>
    <w:rsid w:val="25724917"/>
    <w:rsid w:val="25824445"/>
    <w:rsid w:val="26C40BA4"/>
    <w:rsid w:val="270E7405"/>
    <w:rsid w:val="279C471D"/>
    <w:rsid w:val="27DF0731"/>
    <w:rsid w:val="285A2541"/>
    <w:rsid w:val="288C6696"/>
    <w:rsid w:val="29073B4C"/>
    <w:rsid w:val="299E09B0"/>
    <w:rsid w:val="29BE3ACC"/>
    <w:rsid w:val="2CDB707A"/>
    <w:rsid w:val="2D4944E7"/>
    <w:rsid w:val="2D886EC5"/>
    <w:rsid w:val="2E9B61E5"/>
    <w:rsid w:val="2ECD7699"/>
    <w:rsid w:val="2F967499"/>
    <w:rsid w:val="305928BA"/>
    <w:rsid w:val="31FF06C8"/>
    <w:rsid w:val="3341111E"/>
    <w:rsid w:val="336C14C7"/>
    <w:rsid w:val="34371C1D"/>
    <w:rsid w:val="3475434B"/>
    <w:rsid w:val="375C1291"/>
    <w:rsid w:val="37887BA4"/>
    <w:rsid w:val="38024E3D"/>
    <w:rsid w:val="38903599"/>
    <w:rsid w:val="393A7B96"/>
    <w:rsid w:val="39FB3E16"/>
    <w:rsid w:val="3B9C086B"/>
    <w:rsid w:val="3C9B2EF1"/>
    <w:rsid w:val="40FD4EA4"/>
    <w:rsid w:val="413655B0"/>
    <w:rsid w:val="43F03B4B"/>
    <w:rsid w:val="44A46447"/>
    <w:rsid w:val="452E047E"/>
    <w:rsid w:val="47DC521D"/>
    <w:rsid w:val="48355066"/>
    <w:rsid w:val="48BC38FB"/>
    <w:rsid w:val="4909586B"/>
    <w:rsid w:val="4A215B55"/>
    <w:rsid w:val="4B082793"/>
    <w:rsid w:val="4B457D99"/>
    <w:rsid w:val="4BFD4324"/>
    <w:rsid w:val="4C61143F"/>
    <w:rsid w:val="4CD666D6"/>
    <w:rsid w:val="4CD82036"/>
    <w:rsid w:val="4CE95CB0"/>
    <w:rsid w:val="4E9B4438"/>
    <w:rsid w:val="4FC345D1"/>
    <w:rsid w:val="5117697A"/>
    <w:rsid w:val="51AA49A4"/>
    <w:rsid w:val="522C251D"/>
    <w:rsid w:val="53051B9C"/>
    <w:rsid w:val="5411194F"/>
    <w:rsid w:val="544D4819"/>
    <w:rsid w:val="549B1EFF"/>
    <w:rsid w:val="578A385C"/>
    <w:rsid w:val="581C4405"/>
    <w:rsid w:val="5A177CEC"/>
    <w:rsid w:val="5B524B78"/>
    <w:rsid w:val="5BEB436A"/>
    <w:rsid w:val="5C5634B5"/>
    <w:rsid w:val="5C651D1B"/>
    <w:rsid w:val="5C7E1FBD"/>
    <w:rsid w:val="5D3C1C5A"/>
    <w:rsid w:val="5D68055D"/>
    <w:rsid w:val="5E274958"/>
    <w:rsid w:val="5F9852CD"/>
    <w:rsid w:val="62A8547E"/>
    <w:rsid w:val="64841819"/>
    <w:rsid w:val="64C77670"/>
    <w:rsid w:val="64F81063"/>
    <w:rsid w:val="6517722C"/>
    <w:rsid w:val="65655A7B"/>
    <w:rsid w:val="656D1D64"/>
    <w:rsid w:val="686408EE"/>
    <w:rsid w:val="6C3F30FA"/>
    <w:rsid w:val="6D9023C7"/>
    <w:rsid w:val="6DB4653E"/>
    <w:rsid w:val="6E15240A"/>
    <w:rsid w:val="6EB836C6"/>
    <w:rsid w:val="73352B92"/>
    <w:rsid w:val="75B33DA5"/>
    <w:rsid w:val="762A41E9"/>
    <w:rsid w:val="7A6135F4"/>
    <w:rsid w:val="7B5D1F82"/>
    <w:rsid w:val="7CF26CE6"/>
    <w:rsid w:val="7E6107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Calibri" w:hAnsi="Calibri" w:eastAsia="宋体" w:cs="Times New Roman"/>
      <w:kern w:val="2"/>
      <w:sz w:val="18"/>
      <w:szCs w:val="18"/>
    </w:rPr>
  </w:style>
  <w:style w:type="character" w:customStyle="1" w:styleId="9">
    <w:name w:val=" Char Char"/>
    <w:basedOn w:val="7"/>
    <w:link w:val="3"/>
    <w:qFormat/>
    <w:uiPriority w:val="0"/>
    <w:rPr>
      <w:kern w:val="2"/>
      <w:sz w:val="18"/>
      <w:szCs w:val="18"/>
      <w:lang w:bidi="ar"/>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4.xml"/><Relationship Id="rId16" Type="http://schemas.openxmlformats.org/officeDocument/2006/relationships/chart" Target="charts/chart13.xml"/><Relationship Id="rId15" Type="http://schemas.openxmlformats.org/officeDocument/2006/relationships/chart" Target="charts/chart12.xml"/><Relationship Id="rId14" Type="http://schemas.openxmlformats.org/officeDocument/2006/relationships/chart" Target="charts/chart11.xml"/><Relationship Id="rId13" Type="http://schemas.openxmlformats.org/officeDocument/2006/relationships/chart" Target="charts/chart10.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2"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4037;&#20316;&#31807;2.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4037;&#20316;&#31807;2.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4037;&#20316;&#31807;2.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4037;&#20316;&#31807;2.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4037;&#20316;&#31807;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4037;&#20316;&#31807;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2"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4037;&#20316;&#31807;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4037;&#20316;&#31807;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37;&#20316;&#31807;2.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4037;&#20316;&#31807;2.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4037;&#20316;&#318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latin typeface="+mn-ea"/>
                <a:cs typeface="+mn-ea"/>
              </a:rPr>
              <a:t>图</a:t>
            </a:r>
            <a:r>
              <a:rPr lang="en-US" altLang="zh-CN" b="1">
                <a:latin typeface="+mn-ea"/>
                <a:cs typeface="+mn-ea"/>
              </a:rPr>
              <a:t>1</a:t>
            </a:r>
            <a:r>
              <a:rPr altLang="en-US" b="1">
                <a:latin typeface="+mn-ea"/>
                <a:cs typeface="+mn-ea"/>
              </a:rPr>
              <a:t>：</a:t>
            </a:r>
            <a:r>
              <a:rPr b="1">
                <a:latin typeface="+mn-ea"/>
                <a:cs typeface="+mn-ea"/>
              </a:rPr>
              <a:t>随着肺炎疫情的发展，居民最担心的问题</a:t>
            </a:r>
            <a:endParaRPr b="1">
              <a:latin typeface="+mn-ea"/>
              <a:cs typeface="+mn-ea"/>
            </a:endParaRPr>
          </a:p>
        </c:rich>
      </c:tx>
      <c:layout>
        <c:manualLayout>
          <c:xMode val="edge"/>
          <c:yMode val="edge"/>
          <c:x val="0.180541547504488"/>
          <c:y val="0.060059116783950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[工作簿2]Sheet1!$A$1:$A$7</c:f>
              <c:strCache>
                <c:ptCount val="7"/>
                <c:pt idx="0">
                  <c:v>其他</c:v>
                </c:pt>
                <c:pt idx="1">
                  <c:v>交通管控影响出行</c:v>
                </c:pt>
                <c:pt idx="2">
                  <c:v>疫情影响企业开工带来经济损失</c:v>
                </c:pt>
                <c:pt idx="3">
                  <c:v>食品涨价、日常生活用品储备不足</c:v>
                </c:pt>
                <c:pt idx="4">
                  <c:v>公共场所防护不到位</c:v>
                </c:pt>
                <c:pt idx="5">
                  <c:v>口罩、消毒液等防护用品购买不到或涨价</c:v>
                </c:pt>
                <c:pt idx="6">
                  <c:v>自己或家人被感染</c:v>
                </c:pt>
              </c:strCache>
            </c:strRef>
          </c:cat>
          <c:val>
            <c:numRef>
              <c:f>[工作簿2]Sheet1!$B$1:$B$7</c:f>
              <c:numCache>
                <c:formatCode>0.00%</c:formatCode>
                <c:ptCount val="7"/>
                <c:pt idx="0">
                  <c:v>0.006</c:v>
                </c:pt>
                <c:pt idx="1">
                  <c:v>0.023</c:v>
                </c:pt>
                <c:pt idx="2">
                  <c:v>0.088</c:v>
                </c:pt>
                <c:pt idx="3">
                  <c:v>0.144</c:v>
                </c:pt>
                <c:pt idx="4" c:formatCode="0%">
                  <c:v>0.18</c:v>
                </c:pt>
                <c:pt idx="5" c:formatCode="0%">
                  <c:v>0.25</c:v>
                </c:pt>
                <c:pt idx="6">
                  <c:v>0.309</c:v>
                </c:pt>
              </c:numCache>
            </c:numRef>
          </c:val>
        </c:ser>
        <c:dLbls>
          <c:showLegendKey val="0"/>
          <c:showVal val="1"/>
          <c:showCatName val="0"/>
          <c:showSerName val="0"/>
          <c:showPercent val="0"/>
          <c:showBubbleSize val="0"/>
        </c:dLbls>
        <c:gapWidth val="182"/>
        <c:overlap val="0"/>
        <c:axId val="347857416"/>
        <c:axId val="315378045"/>
      </c:barChart>
      <c:catAx>
        <c:axId val="34785741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5378045"/>
        <c:crosses val="autoZero"/>
        <c:auto val="1"/>
        <c:lblAlgn val="ctr"/>
        <c:lblOffset val="100"/>
        <c:noMultiLvlLbl val="0"/>
      </c:catAx>
      <c:valAx>
        <c:axId val="315378045"/>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8574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10</a:t>
            </a:r>
            <a:r>
              <a:rPr altLang="en-US" b="1"/>
              <a:t>：</a:t>
            </a:r>
            <a:r>
              <a:rPr b="1"/>
              <a:t>居民家庭受肺炎疫情影响春节期间的生活消费支出变化</a:t>
            </a:r>
            <a:endParaRPr b="1"/>
          </a:p>
        </c:rich>
      </c:tx>
      <c:layout>
        <c:manualLayout>
          <c:xMode val="edge"/>
          <c:yMode val="edge"/>
          <c:x val="0.0888231221590023"/>
          <c:y val="0.0666152560889403"/>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[工作簿2.xlsx]Sheet1!$A$160:$A$164</c:f>
              <c:strCache>
                <c:ptCount val="5"/>
                <c:pt idx="0">
                  <c:v>说不清</c:v>
                </c:pt>
                <c:pt idx="1">
                  <c:v>同上年相比继续保持增长</c:v>
                </c:pt>
                <c:pt idx="2">
                  <c:v>同上年相比基本持平</c:v>
                </c:pt>
                <c:pt idx="3">
                  <c:v>同上年相比大幅减少（下降50%以上）</c:v>
                </c:pt>
                <c:pt idx="4">
                  <c:v>同上年相比有所减少（下降20%以内）</c:v>
                </c:pt>
              </c:strCache>
            </c:strRef>
          </c:cat>
          <c:val>
            <c:numRef>
              <c:f>[工作簿2.xlsx]Sheet1!$B$160:$B$164</c:f>
              <c:numCache>
                <c:formatCode>0.0%</c:formatCode>
                <c:ptCount val="5"/>
                <c:pt idx="0">
                  <c:v>0.083</c:v>
                </c:pt>
                <c:pt idx="1">
                  <c:v>0.123</c:v>
                </c:pt>
                <c:pt idx="2">
                  <c:v>0.178</c:v>
                </c:pt>
                <c:pt idx="3">
                  <c:v>0.217</c:v>
                </c:pt>
                <c:pt idx="4">
                  <c:v>0.399</c:v>
                </c:pt>
              </c:numCache>
            </c:numRef>
          </c:val>
        </c:ser>
        <c:dLbls>
          <c:showLegendKey val="0"/>
          <c:showVal val="1"/>
          <c:showCatName val="0"/>
          <c:showSerName val="0"/>
          <c:showPercent val="0"/>
          <c:showBubbleSize val="0"/>
        </c:dLbls>
        <c:gapWidth val="182"/>
        <c:axId val="108562304"/>
        <c:axId val="108563840"/>
      </c:barChart>
      <c:catAx>
        <c:axId val="108562304"/>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563840"/>
        <c:crosses val="autoZero"/>
        <c:auto val="1"/>
        <c:lblAlgn val="ctr"/>
        <c:lblOffset val="100"/>
        <c:noMultiLvlLbl val="0"/>
      </c:catAx>
      <c:valAx>
        <c:axId val="108563840"/>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562304"/>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11</a:t>
            </a:r>
            <a:r>
              <a:rPr altLang="en-US" b="1"/>
              <a:t>：</a:t>
            </a:r>
            <a:r>
              <a:rPr b="1"/>
              <a:t>肺炎疫情对居民家庭工作和收入的影响</a:t>
            </a:r>
            <a:endParaRPr b="1"/>
          </a:p>
        </c:rich>
      </c:tx>
      <c:layout/>
      <c:overlay val="0"/>
      <c:spPr>
        <a:noFill/>
        <a:ln>
          <a:noFill/>
        </a:ln>
        <a:effectLst/>
      </c:spPr>
    </c:title>
    <c:autoTitleDeleted val="0"/>
    <c:plotArea>
      <c:layout>
        <c:manualLayout>
          <c:layoutTarget val="inner"/>
          <c:xMode val="edge"/>
          <c:yMode val="edge"/>
          <c:x val="0.40425"/>
          <c:y val="0.192592592592593"/>
          <c:w val="0.558458333333333"/>
          <c:h val="0.711666666666667"/>
        </c:manualLayout>
      </c:layout>
      <c:barChart>
        <c:barDir val="bar"/>
        <c:grouping val="stacked"/>
        <c:varyColors val="0"/>
        <c:ser>
          <c:idx val="0"/>
          <c:order val="0"/>
          <c:spPr>
            <a:solidFill>
              <a:srgbClr val="5B9BD5"/>
            </a:solidFill>
            <a:ln>
              <a:noFill/>
            </a:ln>
            <a:effectLst/>
          </c:spPr>
          <c:invertIfNegative val="0"/>
          <c:dLbls>
            <c:dLbl>
              <c:idx val="0"/>
              <c:layout>
                <c:manualLayout>
                  <c:x val="0.0958333333333333"/>
                  <c:y val="-0.003472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5"/>
                  <c:y val="0.011152416356877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6666666666667"/>
                  <c:y val="0.003472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83333333333333"/>
                  <c:y val="0.003472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rgbClr val="A6A6A6">
                          <a:lumMod val="35000"/>
                          <a:lumOff val="65000"/>
                        </a:srgbClr>
                      </a:solidFill>
                      <a:round/>
                    </a:ln>
                    <a:effectLst/>
                  </c:spPr>
                </c15:leaderLines>
              </c:ext>
            </c:extLst>
          </c:dLbls>
          <c:cat>
            <c:strRef>
              <c:f>[工作簿2.xlsx]Sheet1!$A$178:$A$181</c:f>
              <c:strCache>
                <c:ptCount val="4"/>
                <c:pt idx="0">
                  <c:v>没有影响</c:v>
                </c:pt>
                <c:pt idx="1">
                  <c:v>部分影响，按计划延后上班/营业</c:v>
                </c:pt>
                <c:pt idx="2">
                  <c:v>较大影响，不确定何时上班/营业 </c:v>
                </c:pt>
                <c:pt idx="3">
                  <c:v>很大影响，出现失业情况</c:v>
                </c:pt>
              </c:strCache>
            </c:strRef>
          </c:cat>
          <c:val>
            <c:numRef>
              <c:f>[工作簿2.xlsx]Sheet1!$B$178:$B$181</c:f>
              <c:numCache>
                <c:formatCode>0.0%</c:formatCode>
                <c:ptCount val="4"/>
                <c:pt idx="0">
                  <c:v>0.152</c:v>
                </c:pt>
                <c:pt idx="1">
                  <c:v>0.58</c:v>
                </c:pt>
                <c:pt idx="2">
                  <c:v>0.217</c:v>
                </c:pt>
                <c:pt idx="3">
                  <c:v>0.051</c:v>
                </c:pt>
              </c:numCache>
            </c:numRef>
          </c:val>
        </c:ser>
        <c:dLbls>
          <c:showLegendKey val="0"/>
          <c:showVal val="1"/>
          <c:showCatName val="0"/>
          <c:showSerName val="0"/>
          <c:showPercent val="0"/>
          <c:showBubbleSize val="0"/>
        </c:dLbls>
        <c:gapWidth val="150"/>
        <c:overlap val="100"/>
        <c:axId val="108993536"/>
        <c:axId val="109003520"/>
      </c:barChart>
      <c:catAx>
        <c:axId val="108993536"/>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9003520"/>
        <c:crosses val="autoZero"/>
        <c:auto val="1"/>
        <c:lblAlgn val="ctr"/>
        <c:lblOffset val="100"/>
        <c:noMultiLvlLbl val="0"/>
      </c:catAx>
      <c:valAx>
        <c:axId val="109003520"/>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993536"/>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12</a:t>
            </a:r>
            <a:r>
              <a:rPr altLang="en-US" b="1"/>
              <a:t>：</a:t>
            </a:r>
            <a:r>
              <a:rPr b="1"/>
              <a:t>居民对恢复正常的工作和生产经营活动的预     计时间</a:t>
            </a:r>
            <a:endParaRPr b="1"/>
          </a:p>
        </c:rich>
      </c:tx>
      <c:layout>
        <c:manualLayout>
          <c:xMode val="edge"/>
          <c:yMode val="edge"/>
          <c:x val="0.128079936412663"/>
          <c:y val="0.0347515510743845"/>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[工作簿2.xlsx]Sheet1!$A$194:$A$197</c:f>
              <c:strCache>
                <c:ptCount val="4"/>
                <c:pt idx="0">
                  <c:v>已经恢复</c:v>
                </c:pt>
                <c:pt idx="1">
                  <c:v>预计一周内</c:v>
                </c:pt>
                <c:pt idx="2">
                  <c:v>预计一周后</c:v>
                </c:pt>
                <c:pt idx="3">
                  <c:v>时间不确定</c:v>
                </c:pt>
              </c:strCache>
            </c:strRef>
          </c:cat>
          <c:val>
            <c:numRef>
              <c:f>[工作簿2.xlsx]Sheet1!$B$194:$B$197</c:f>
              <c:numCache>
                <c:formatCode>0.0%</c:formatCode>
                <c:ptCount val="4"/>
                <c:pt idx="0">
                  <c:v>0.192</c:v>
                </c:pt>
                <c:pt idx="1">
                  <c:v>0.192</c:v>
                </c:pt>
                <c:pt idx="2">
                  <c:v>0.174</c:v>
                </c:pt>
                <c:pt idx="3">
                  <c:v>0.442</c:v>
                </c:pt>
              </c:numCache>
            </c:numRef>
          </c:val>
        </c:ser>
        <c:dLbls>
          <c:showLegendKey val="0"/>
          <c:showVal val="1"/>
          <c:showCatName val="0"/>
          <c:showSerName val="0"/>
          <c:showPercent val="0"/>
          <c:showBubbleSize val="0"/>
        </c:dLbls>
        <c:gapWidth val="182"/>
        <c:axId val="109035904"/>
        <c:axId val="109037440"/>
      </c:barChart>
      <c:catAx>
        <c:axId val="109035904"/>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9037440"/>
        <c:crosses val="autoZero"/>
        <c:auto val="1"/>
        <c:lblAlgn val="ctr"/>
        <c:lblOffset val="100"/>
        <c:noMultiLvlLbl val="0"/>
      </c:catAx>
      <c:valAx>
        <c:axId val="109037440"/>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9035904"/>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13</a:t>
            </a:r>
            <a:r>
              <a:rPr altLang="en-US" b="1"/>
              <a:t>：</a:t>
            </a:r>
            <a:r>
              <a:rPr b="1"/>
              <a:t>肺炎疫情对居民2020年的家庭收入的影响</a:t>
            </a:r>
            <a:endParaRPr b="1"/>
          </a:p>
        </c:rich>
      </c:tx>
      <c:layout>
        <c:manualLayout>
          <c:xMode val="edge"/>
          <c:yMode val="edge"/>
          <c:x val="0.169305555555555"/>
          <c:y val="0.0415237501299242"/>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20</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[工作簿2.xlsx]Sheet1!$A$210:$A$214</c:f>
              <c:strCache>
                <c:ptCount val="5"/>
                <c:pt idx="0">
                  <c:v>预计收入增长</c:v>
                </c:pt>
                <c:pt idx="1">
                  <c:v>说不清</c:v>
                </c:pt>
                <c:pt idx="2">
                  <c:v>预计收入大幅减少（下降20%以上）</c:v>
                </c:pt>
                <c:pt idx="3">
                  <c:v>预计影响不大</c:v>
                </c:pt>
                <c:pt idx="4">
                  <c:v>预计收入有所减少（下降10%以内）</c:v>
                </c:pt>
              </c:strCache>
            </c:strRef>
          </c:cat>
          <c:val>
            <c:numRef>
              <c:f>[工作簿2.xlsx]Sheet1!$B$210:$B$214</c:f>
              <c:numCache>
                <c:formatCode>0.0%</c:formatCode>
                <c:ptCount val="5"/>
                <c:pt idx="0">
                  <c:v>0</c:v>
                </c:pt>
                <c:pt idx="1">
                  <c:v>0.156</c:v>
                </c:pt>
                <c:pt idx="2">
                  <c:v>0.199</c:v>
                </c:pt>
                <c:pt idx="3">
                  <c:v>0.322</c:v>
                </c:pt>
                <c:pt idx="4">
                  <c:v>0.322</c:v>
                </c:pt>
              </c:numCache>
            </c:numRef>
          </c:val>
        </c:ser>
        <c:dLbls>
          <c:showLegendKey val="0"/>
          <c:showVal val="1"/>
          <c:showCatName val="0"/>
          <c:showSerName val="0"/>
          <c:showPercent val="0"/>
          <c:showBubbleSize val="0"/>
        </c:dLbls>
        <c:gapWidth val="182"/>
        <c:axId val="108946944"/>
        <c:axId val="108948480"/>
      </c:barChart>
      <c:catAx>
        <c:axId val="108946944"/>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948480"/>
        <c:crosses val="autoZero"/>
        <c:auto val="1"/>
        <c:lblAlgn val="ctr"/>
        <c:lblOffset val="100"/>
        <c:noMultiLvlLbl val="0"/>
      </c:catAx>
      <c:valAx>
        <c:axId val="108948480"/>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946944"/>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14</a:t>
            </a:r>
            <a:r>
              <a:rPr altLang="en-US" b="1"/>
              <a:t>：</a:t>
            </a:r>
            <a:r>
              <a:rPr b="1"/>
              <a:t>肺炎疫情影响居民家庭收入的主要因素</a:t>
            </a:r>
            <a:endParaRPr b="1"/>
          </a:p>
        </c:rich>
      </c:tx>
      <c:layout>
        <c:manualLayout>
          <c:xMode val="edge"/>
          <c:yMode val="edge"/>
          <c:x val="0.212222222222222"/>
          <c:y val="0.0243055555555556"/>
        </c:manualLayout>
      </c:layout>
      <c:overlay val="0"/>
      <c:spPr>
        <a:noFill/>
        <a:ln>
          <a:noFill/>
        </a:ln>
        <a:effectLst/>
      </c:spPr>
    </c:title>
    <c:autoTitleDeleted val="0"/>
    <c:plotArea>
      <c:layout/>
      <c:barChart>
        <c:barDir val="bar"/>
        <c:grouping val="clustered"/>
        <c:varyColors val="0"/>
        <c:ser>
          <c:idx val="0"/>
          <c:order val="0"/>
          <c:spPr>
            <a:solidFill>
              <a:srgbClr val="4F81BD"/>
            </a:solidFill>
            <a:ln>
              <a:noFill/>
            </a:ln>
            <a:effectLst/>
          </c:spPr>
          <c:invertIfNegative val="0"/>
          <c:dLbls>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45</a:t>
                    </a:r>
                    <a:r>
                      <a:rPr lang="en-US" altLang="zh-CN"/>
                      <a:t>.</a:t>
                    </a:r>
                    <a:r>
                      <a:rPr lang="en-US" altLang="zh-CN"/>
                      <a:t>8</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[工作簿2.xlsx]Sheet1!$A$227:$A$232</c:f>
              <c:strCache>
                <c:ptCount val="6"/>
                <c:pt idx="0">
                  <c:v>其他</c:v>
                </c:pt>
                <c:pt idx="1">
                  <c:v>从事医疗器械等特殊行业，收入上升</c:v>
                </c:pt>
                <c:pt idx="2">
                  <c:v>交通受限，农业经营销售变差</c:v>
                </c:pt>
                <c:pt idx="3">
                  <c:v>人流量小，个体商业经营变差</c:v>
                </c:pt>
                <c:pt idx="4">
                  <c:v>环境萧条，房租、红利、投资等收入下降</c:v>
                </c:pt>
                <c:pt idx="5">
                  <c:v>延迟开工或企业效益下降，工资收入下降</c:v>
                </c:pt>
              </c:strCache>
            </c:strRef>
          </c:cat>
          <c:val>
            <c:numRef>
              <c:f>[工作簿2.xlsx]Sheet1!$B$227:$B$232</c:f>
              <c:numCache>
                <c:formatCode>0.0%</c:formatCode>
                <c:ptCount val="6"/>
                <c:pt idx="0">
                  <c:v>0.02</c:v>
                </c:pt>
                <c:pt idx="1">
                  <c:v>0.035</c:v>
                </c:pt>
                <c:pt idx="2">
                  <c:v>0.107</c:v>
                </c:pt>
                <c:pt idx="3">
                  <c:v>0.128</c:v>
                </c:pt>
                <c:pt idx="4">
                  <c:v>0.252</c:v>
                </c:pt>
                <c:pt idx="5">
                  <c:v>0.459</c:v>
                </c:pt>
              </c:numCache>
            </c:numRef>
          </c:val>
        </c:ser>
        <c:dLbls>
          <c:showLegendKey val="0"/>
          <c:showVal val="1"/>
          <c:showCatName val="0"/>
          <c:showSerName val="0"/>
          <c:showPercent val="0"/>
          <c:showBubbleSize val="0"/>
        </c:dLbls>
        <c:gapWidth val="182"/>
        <c:axId val="108976768"/>
        <c:axId val="109060480"/>
      </c:barChart>
      <c:catAx>
        <c:axId val="108976768"/>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9060480"/>
        <c:crosses val="autoZero"/>
        <c:auto val="1"/>
        <c:lblAlgn val="ctr"/>
        <c:lblOffset val="100"/>
        <c:noMultiLvlLbl val="0"/>
      </c:catAx>
      <c:valAx>
        <c:axId val="109060480"/>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976768"/>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rgbClr val="595959">
                    <a:lumMod val="65000"/>
                    <a:lumOff val="35000"/>
                  </a:srgbClr>
                </a:solidFill>
                <a:latin typeface="+mn-lt"/>
                <a:ea typeface="+mn-ea"/>
                <a:cs typeface="+mn-cs"/>
              </a:defRPr>
            </a:pPr>
            <a:r>
              <a:rPr b="1"/>
              <a:t>图</a:t>
            </a:r>
            <a:r>
              <a:rPr lang="en-US" altLang="zh-CN" b="1"/>
              <a:t>2</a:t>
            </a:r>
            <a:r>
              <a:rPr altLang="en-US" b="1"/>
              <a:t>：</a:t>
            </a:r>
            <a:r>
              <a:rPr b="1"/>
              <a:t>居民最希望了解的肺炎疫情信息</a:t>
            </a:r>
            <a:endParaRPr b="1"/>
          </a:p>
        </c:rich>
      </c:tx>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4"/>
              <c:layout>
                <c:manualLayout>
                  <c:x val="0"/>
                  <c:y val="-0.0604288925870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[工作簿1]Sheet1!$A$20:$A$24</c:f>
              <c:strCache>
                <c:ptCount val="5"/>
                <c:pt idx="0">
                  <c:v>市场物品供应情况</c:v>
                </c:pt>
                <c:pt idx="1">
                  <c:v>医疗治愈情况</c:v>
                </c:pt>
                <c:pt idx="2">
                  <c:v>预防医学知识</c:v>
                </c:pt>
                <c:pt idx="3">
                  <c:v>疫情扩散消息</c:v>
                </c:pt>
                <c:pt idx="4">
                  <c:v>政府部门防控应对措施</c:v>
                </c:pt>
              </c:strCache>
            </c:strRef>
          </c:cat>
          <c:val>
            <c:numRef>
              <c:f>[工作簿1]Sheet1!$B$20:$B$24</c:f>
              <c:numCache>
                <c:formatCode>0.0%</c:formatCode>
                <c:ptCount val="5"/>
                <c:pt idx="0">
                  <c:v>0.12</c:v>
                </c:pt>
                <c:pt idx="1">
                  <c:v>0.142</c:v>
                </c:pt>
                <c:pt idx="2">
                  <c:v>0.174</c:v>
                </c:pt>
                <c:pt idx="3">
                  <c:v>0.273</c:v>
                </c:pt>
                <c:pt idx="4">
                  <c:v>0.291</c:v>
                </c:pt>
              </c:numCache>
            </c:numRef>
          </c:val>
        </c:ser>
        <c:dLbls>
          <c:showLegendKey val="0"/>
          <c:showVal val="1"/>
          <c:showCatName val="0"/>
          <c:showSerName val="0"/>
          <c:showPercent val="0"/>
          <c:showBubbleSize val="0"/>
        </c:dLbls>
        <c:gapWidth val="182"/>
        <c:axId val="102637952"/>
        <c:axId val="102639488"/>
      </c:barChart>
      <c:catAx>
        <c:axId val="102637952"/>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2639488"/>
        <c:crosses val="autoZero"/>
        <c:auto val="1"/>
        <c:lblAlgn val="ctr"/>
        <c:lblOffset val="100"/>
        <c:noMultiLvlLbl val="0"/>
      </c:catAx>
      <c:valAx>
        <c:axId val="102639488"/>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26379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rgbClr val="595959">
                    <a:lumMod val="65000"/>
                    <a:lumOff val="35000"/>
                  </a:srgbClr>
                </a:solidFill>
                <a:latin typeface="+mn-lt"/>
                <a:ea typeface="+mn-ea"/>
                <a:cs typeface="+mn-cs"/>
              </a:defRPr>
            </a:pPr>
            <a:r>
              <a:rPr b="1"/>
              <a:t>图</a:t>
            </a:r>
            <a:r>
              <a:rPr lang="en-US" altLang="zh-CN" b="1"/>
              <a:t>3</a:t>
            </a:r>
            <a:r>
              <a:rPr altLang="en-US" b="1"/>
              <a:t>：</a:t>
            </a:r>
            <a:r>
              <a:rPr b="1"/>
              <a:t>居民家庭采取的防控疫情措施</a:t>
            </a:r>
            <a:endParaRPr b="1"/>
          </a:p>
        </c:rich>
      </c:tx>
      <c:layout>
        <c:manualLayout>
          <c:xMode val="edge"/>
          <c:yMode val="edge"/>
          <c:x val="0.228888888888889"/>
          <c:y val="0.0243055555555556"/>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[工作簿2.xlsx]Sheet1!$H$10:$H$15</c:f>
              <c:strCache>
                <c:ptCount val="6"/>
                <c:pt idx="0">
                  <c:v>其他</c:v>
                </c:pt>
                <c:pt idx="1">
                  <c:v>储备生活必需品</c:v>
                </c:pt>
                <c:pt idx="2">
                  <c:v>做好家居消毒卫生</c:v>
                </c:pt>
                <c:pt idx="3">
                  <c:v>购买并佩戴口罩</c:v>
                </c:pt>
                <c:pt idx="4">
                  <c:v>勤洗手</c:v>
                </c:pt>
                <c:pt idx="5">
                  <c:v>减少外出</c:v>
                </c:pt>
              </c:strCache>
            </c:strRef>
          </c:cat>
          <c:val>
            <c:numRef>
              <c:f>[工作簿2.xlsx]Sheet1!$I$10:$I$15</c:f>
              <c:numCache>
                <c:formatCode>0.0%</c:formatCode>
                <c:ptCount val="6"/>
                <c:pt idx="0">
                  <c:v>0.087</c:v>
                </c:pt>
                <c:pt idx="1">
                  <c:v>0.638</c:v>
                </c:pt>
                <c:pt idx="2">
                  <c:v>0.819</c:v>
                </c:pt>
                <c:pt idx="3">
                  <c:v>0.935</c:v>
                </c:pt>
                <c:pt idx="4">
                  <c:v>0.935</c:v>
                </c:pt>
                <c:pt idx="5">
                  <c:v>0.953</c:v>
                </c:pt>
              </c:numCache>
            </c:numRef>
          </c:val>
        </c:ser>
        <c:dLbls>
          <c:showLegendKey val="0"/>
          <c:showVal val="1"/>
          <c:showCatName val="0"/>
          <c:showSerName val="0"/>
          <c:showPercent val="0"/>
          <c:showBubbleSize val="0"/>
        </c:dLbls>
        <c:gapWidth val="182"/>
        <c:axId val="102675968"/>
        <c:axId val="102677504"/>
      </c:barChart>
      <c:catAx>
        <c:axId val="102675968"/>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2677504"/>
        <c:crosses val="autoZero"/>
        <c:auto val="1"/>
        <c:lblAlgn val="ctr"/>
        <c:lblOffset val="100"/>
        <c:noMultiLvlLbl val="0"/>
      </c:catAx>
      <c:valAx>
        <c:axId val="102677504"/>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2675968"/>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rgbClr val="595959">
                    <a:lumMod val="65000"/>
                    <a:lumOff val="35000"/>
                  </a:srgbClr>
                </a:solidFill>
                <a:latin typeface="+mn-lt"/>
                <a:ea typeface="+mn-ea"/>
                <a:cs typeface="+mn-cs"/>
              </a:defRPr>
            </a:pPr>
            <a:r>
              <a:rPr b="1"/>
              <a:t>图</a:t>
            </a:r>
            <a:r>
              <a:rPr lang="en-US" altLang="zh-CN" b="1"/>
              <a:t>4</a:t>
            </a:r>
            <a:r>
              <a:rPr altLang="en-US" b="1"/>
              <a:t>：</a:t>
            </a:r>
            <a:r>
              <a:rPr b="1"/>
              <a:t>居民对肺炎疫情结束的预期</a:t>
            </a:r>
            <a:endParaRPr b="1"/>
          </a:p>
        </c:rich>
      </c:tx>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16</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12</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[工作簿2]Sheet1!$A$38:$A$43</c:f>
              <c:strCache>
                <c:ptCount val="6"/>
                <c:pt idx="0">
                  <c:v>半个月内</c:v>
                </c:pt>
                <c:pt idx="1">
                  <c:v>1个月内</c:v>
                </c:pt>
                <c:pt idx="2">
                  <c:v>2个月内</c:v>
                </c:pt>
                <c:pt idx="3">
                  <c:v>3个月内</c:v>
                </c:pt>
                <c:pt idx="4">
                  <c:v>3个月以上</c:v>
                </c:pt>
                <c:pt idx="5">
                  <c:v>短时间难以结束</c:v>
                </c:pt>
              </c:strCache>
            </c:strRef>
          </c:cat>
          <c:val>
            <c:numRef>
              <c:f>[工作簿2]Sheet1!$B$38:$B$43</c:f>
              <c:numCache>
                <c:formatCode>0.0%</c:formatCode>
                <c:ptCount val="6"/>
                <c:pt idx="0">
                  <c:v>0.159</c:v>
                </c:pt>
                <c:pt idx="1">
                  <c:v>0.21</c:v>
                </c:pt>
                <c:pt idx="2">
                  <c:v>0.199</c:v>
                </c:pt>
                <c:pt idx="3">
                  <c:v>0.119</c:v>
                </c:pt>
                <c:pt idx="4">
                  <c:v>0.047</c:v>
                </c:pt>
                <c:pt idx="5">
                  <c:v>0.264</c:v>
                </c:pt>
              </c:numCache>
            </c:numRef>
          </c:val>
        </c:ser>
        <c:dLbls>
          <c:showLegendKey val="0"/>
          <c:showVal val="1"/>
          <c:showCatName val="0"/>
          <c:showSerName val="0"/>
          <c:showPercent val="0"/>
          <c:showBubbleSize val="0"/>
        </c:dLbls>
        <c:gapWidth val="182"/>
        <c:axId val="102718080"/>
        <c:axId val="102723968"/>
      </c:barChart>
      <c:catAx>
        <c:axId val="102718080"/>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2723968"/>
        <c:crosses val="autoZero"/>
        <c:auto val="1"/>
        <c:lblAlgn val="ctr"/>
        <c:lblOffset val="100"/>
        <c:noMultiLvlLbl val="0"/>
      </c:catAx>
      <c:valAx>
        <c:axId val="102723968"/>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2718080"/>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rgbClr val="595959">
                    <a:lumMod val="65000"/>
                    <a:lumOff val="35000"/>
                  </a:srgbClr>
                </a:solidFill>
                <a:latin typeface="+mn-lt"/>
                <a:ea typeface="+mn-ea"/>
                <a:cs typeface="+mn-cs"/>
              </a:defRPr>
            </a:pPr>
            <a:r>
              <a:rPr b="1"/>
              <a:t>图</a:t>
            </a:r>
            <a:r>
              <a:rPr lang="en-US" altLang="zh-CN" b="1"/>
              <a:t>5</a:t>
            </a:r>
            <a:r>
              <a:rPr altLang="en-US" b="1"/>
              <a:t>：</a:t>
            </a:r>
            <a:r>
              <a:rPr b="1"/>
              <a:t>居民认为政府在疫情防控方面还应加强的工作</a:t>
            </a:r>
            <a:endParaRPr b="1"/>
          </a:p>
        </c:rich>
      </c:tx>
      <c:layout>
        <c:manualLayout>
          <c:xMode val="edge"/>
          <c:yMode val="edge"/>
          <c:x val="0.162799592044875"/>
          <c:y val="0.0406779661016949"/>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14.</a:t>
                    </a:r>
                    <a:r>
                      <a:rPr lang="en-US" altLang="zh-CN"/>
                      <a:t>8</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[工作簿2]Sheet1!$A$61:$A$68</c:f>
              <c:strCache>
                <c:ptCount val="8"/>
                <c:pt idx="0">
                  <c:v>其他（请注明）</c:v>
                </c:pt>
                <c:pt idx="1">
                  <c:v>加大中小企业帮扶力度，出台企业复工、稳产和减负举措</c:v>
                </c:pt>
                <c:pt idx="2">
                  <c:v>保障特殊时期企业员工的薪酬和社保等正常权益</c:v>
                </c:pt>
                <c:pt idx="3">
                  <c:v>增加食品和医疗防护用品的市场供应</c:v>
                </c:pt>
                <c:pt idx="4">
                  <c:v>加强市场监管、稳定物价</c:v>
                </c:pt>
                <c:pt idx="5">
                  <c:v>加强疫情防控知识宣传</c:v>
                </c:pt>
                <c:pt idx="6">
                  <c:v>加强公共场所卫生监管，做好人流密集场所的消毒和测温工作</c:v>
                </c:pt>
                <c:pt idx="7">
                  <c:v>及时公布肺炎疫情最新情况</c:v>
                </c:pt>
              </c:strCache>
            </c:strRef>
          </c:cat>
          <c:val>
            <c:numRef>
              <c:f>[工作簿2]Sheet1!$B$61:$B$68</c:f>
              <c:numCache>
                <c:formatCode>0.0%</c:formatCode>
                <c:ptCount val="8"/>
                <c:pt idx="0">
                  <c:v>0.001</c:v>
                </c:pt>
                <c:pt idx="1">
                  <c:v>0.052</c:v>
                </c:pt>
                <c:pt idx="2">
                  <c:v>0.073</c:v>
                </c:pt>
                <c:pt idx="3">
                  <c:v>0.147</c:v>
                </c:pt>
                <c:pt idx="4">
                  <c:v>0.16</c:v>
                </c:pt>
                <c:pt idx="5">
                  <c:v>0.161</c:v>
                </c:pt>
                <c:pt idx="6">
                  <c:v>0.198</c:v>
                </c:pt>
                <c:pt idx="7">
                  <c:v>0.207</c:v>
                </c:pt>
              </c:numCache>
            </c:numRef>
          </c:val>
        </c:ser>
        <c:dLbls>
          <c:showLegendKey val="0"/>
          <c:showVal val="1"/>
          <c:showCatName val="0"/>
          <c:showSerName val="0"/>
          <c:showPercent val="0"/>
          <c:showBubbleSize val="0"/>
        </c:dLbls>
        <c:gapWidth val="182"/>
        <c:axId val="103067648"/>
        <c:axId val="103069184"/>
      </c:barChart>
      <c:catAx>
        <c:axId val="103067648"/>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0"/>
          <a:lstStyle/>
          <a:p>
            <a:pPr>
              <a:defRPr lang="zh-CN" sz="900" b="0" i="0" u="none" strike="noStrike" kern="1200" baseline="0">
                <a:solidFill>
                  <a:srgbClr val="595959">
                    <a:lumMod val="65000"/>
                    <a:lumOff val="35000"/>
                  </a:srgbClr>
                </a:solidFill>
                <a:latin typeface="+mn-lt"/>
                <a:ea typeface="+mn-ea"/>
                <a:cs typeface="+mn-cs"/>
              </a:defRPr>
            </a:pPr>
          </a:p>
        </c:txPr>
        <c:crossAx val="103069184"/>
        <c:crosses val="autoZero"/>
        <c:auto val="1"/>
        <c:lblAlgn val="ctr"/>
        <c:lblOffset val="100"/>
        <c:noMultiLvlLbl val="0"/>
      </c:catAx>
      <c:valAx>
        <c:axId val="103069184"/>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067648"/>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nchor="t" anchorCtr="0"/>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latin typeface="+mn-ea"/>
                <a:ea typeface="黑体" panose="02010609060101010101" charset="-122"/>
                <a:cs typeface="+mn-ea"/>
              </a:rPr>
              <a:t>图</a:t>
            </a:r>
            <a:r>
              <a:rPr lang="en-US" altLang="zh-CN" b="1">
                <a:latin typeface="+mn-ea"/>
                <a:ea typeface="黑体" panose="02010609060101010101" charset="-122"/>
                <a:cs typeface="+mn-ea"/>
              </a:rPr>
              <a:t>6</a:t>
            </a:r>
            <a:r>
              <a:rPr altLang="en-US" b="1">
                <a:latin typeface="+mn-ea"/>
                <a:ea typeface="黑体" panose="02010609060101010101" charset="-122"/>
                <a:cs typeface="+mn-ea"/>
              </a:rPr>
              <a:t>：</a:t>
            </a:r>
            <a:r>
              <a:rPr b="1">
                <a:latin typeface="+mn-ea"/>
                <a:ea typeface="黑体" panose="02010609060101010101" charset="-122"/>
                <a:cs typeface="+mn-ea"/>
              </a:rPr>
              <a:t>肺炎疫情对居民家庭生活的影响</a:t>
            </a:r>
            <a:endParaRPr b="1">
              <a:latin typeface="+mn-ea"/>
              <a:ea typeface="黑体" panose="02010609060101010101" charset="-122"/>
              <a:cs typeface="+mn-ea"/>
            </a:endParaRPr>
          </a:p>
        </c:rich>
      </c:tx>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1.</a:t>
                    </a:r>
                    <a:r>
                      <a:rPr lang="en-US" altLang="zh-CN"/>
                      <a:t>1</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[工作簿2.xlsx]Sheet1!$A$80:$A$86</c:f>
              <c:strCache>
                <c:ptCount val="7"/>
                <c:pt idx="0">
                  <c:v>其他</c:v>
                </c:pt>
                <c:pt idx="1">
                  <c:v>交通出行受阻</c:v>
                </c:pt>
                <c:pt idx="2">
                  <c:v>休闲娱乐活动大幅减少</c:v>
                </c:pt>
                <c:pt idx="3">
                  <c:v>生产和经营活动无法开展</c:v>
                </c:pt>
                <c:pt idx="4">
                  <c:v>子女教育受到影响</c:v>
                </c:pt>
                <c:pt idx="5">
                  <c:v>食品、防疫防护用品等生活必需品购买渠道不畅</c:v>
                </c:pt>
                <c:pt idx="6">
                  <c:v>人身健康受到威胁</c:v>
                </c:pt>
              </c:strCache>
            </c:strRef>
          </c:cat>
          <c:val>
            <c:numRef>
              <c:f>[工作簿2.xlsx]Sheet1!$B$80:$B$86</c:f>
              <c:numCache>
                <c:formatCode>0.0%</c:formatCode>
                <c:ptCount val="7"/>
                <c:pt idx="0">
                  <c:v>0.01</c:v>
                </c:pt>
                <c:pt idx="1">
                  <c:v>0.098</c:v>
                </c:pt>
                <c:pt idx="2">
                  <c:v>0.098</c:v>
                </c:pt>
                <c:pt idx="3">
                  <c:v>0.105</c:v>
                </c:pt>
                <c:pt idx="4">
                  <c:v>0.134</c:v>
                </c:pt>
                <c:pt idx="5">
                  <c:v>0.254</c:v>
                </c:pt>
                <c:pt idx="6">
                  <c:v>0.3</c:v>
                </c:pt>
              </c:numCache>
            </c:numRef>
          </c:val>
        </c:ser>
        <c:dLbls>
          <c:showLegendKey val="0"/>
          <c:showVal val="1"/>
          <c:showCatName val="0"/>
          <c:showSerName val="0"/>
          <c:showPercent val="0"/>
          <c:showBubbleSize val="0"/>
        </c:dLbls>
        <c:gapWidth val="182"/>
        <c:axId val="103101568"/>
        <c:axId val="103103104"/>
      </c:barChart>
      <c:catAx>
        <c:axId val="103101568"/>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103104"/>
        <c:crosses val="autoZero"/>
        <c:auto val="1"/>
        <c:lblAlgn val="ctr"/>
        <c:lblOffset val="100"/>
        <c:noMultiLvlLbl val="0"/>
      </c:catAx>
      <c:valAx>
        <c:axId val="103103104"/>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101568"/>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7</a:t>
            </a:r>
            <a:r>
              <a:rPr altLang="en-US" b="1"/>
              <a:t>：</a:t>
            </a:r>
            <a:r>
              <a:rPr b="1"/>
              <a:t>居民防疫防护用品的购买渠道</a:t>
            </a:r>
            <a:endParaRPr b="1"/>
          </a:p>
        </c:rich>
      </c:tx>
      <c:layout>
        <c:manualLayout>
          <c:xMode val="edge"/>
          <c:yMode val="edge"/>
          <c:x val="0.291527777777778"/>
          <c:y val="0.03125"/>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dLbl>
              <c:idx val="6"/>
              <c:layout>
                <c:manualLayout>
                  <c:x val="0"/>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[工作簿2.xlsx]Sheet1!$A$112:$A$118</c:f>
              <c:strCache>
                <c:ptCount val="7"/>
                <c:pt idx="0">
                  <c:v>其他</c:v>
                </c:pt>
                <c:pt idx="1">
                  <c:v>医院</c:v>
                </c:pt>
                <c:pt idx="2">
                  <c:v>乡镇街道、村居委会发放</c:v>
                </c:pt>
                <c:pt idx="3">
                  <c:v>亲朋赠送</c:v>
                </c:pt>
                <c:pt idx="4">
                  <c:v>单位、公司发放</c:v>
                </c:pt>
                <c:pt idx="5">
                  <c:v>网购</c:v>
                </c:pt>
                <c:pt idx="6">
                  <c:v>药店自行购买</c:v>
                </c:pt>
              </c:strCache>
            </c:strRef>
          </c:cat>
          <c:val>
            <c:numRef>
              <c:f>[工作簿2.xlsx]Sheet1!$B$112:$B$118</c:f>
              <c:numCache>
                <c:formatCode>0.0%</c:formatCode>
                <c:ptCount val="7"/>
                <c:pt idx="0">
                  <c:v>0.021</c:v>
                </c:pt>
                <c:pt idx="1">
                  <c:v>0.029</c:v>
                </c:pt>
                <c:pt idx="2">
                  <c:v>0.029</c:v>
                </c:pt>
                <c:pt idx="3">
                  <c:v>0.128</c:v>
                </c:pt>
                <c:pt idx="4">
                  <c:v>0.151</c:v>
                </c:pt>
                <c:pt idx="5">
                  <c:v>0.214</c:v>
                </c:pt>
                <c:pt idx="6">
                  <c:v>0.428</c:v>
                </c:pt>
              </c:numCache>
            </c:numRef>
          </c:val>
        </c:ser>
        <c:dLbls>
          <c:showLegendKey val="0"/>
          <c:showVal val="1"/>
          <c:showCatName val="0"/>
          <c:showSerName val="0"/>
          <c:showPercent val="0"/>
          <c:showBubbleSize val="0"/>
        </c:dLbls>
        <c:gapWidth val="182"/>
        <c:axId val="103135488"/>
        <c:axId val="103137280"/>
      </c:barChart>
      <c:catAx>
        <c:axId val="103135488"/>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137280"/>
        <c:crosses val="autoZero"/>
        <c:auto val="1"/>
        <c:lblAlgn val="ctr"/>
        <c:lblOffset val="100"/>
        <c:noMultiLvlLbl val="0"/>
      </c:catAx>
      <c:valAx>
        <c:axId val="103137280"/>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135488"/>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8</a:t>
            </a:r>
            <a:r>
              <a:rPr altLang="en-US" b="1"/>
              <a:t>：</a:t>
            </a:r>
            <a:r>
              <a:rPr b="1"/>
              <a:t>居民对近期粮油蔬菜肉类水果等食品价格的预期</a:t>
            </a:r>
            <a:endParaRPr b="1"/>
          </a:p>
        </c:rich>
      </c:tx>
      <c:layout>
        <c:manualLayout>
          <c:xMode val="edge"/>
          <c:yMode val="edge"/>
          <c:x val="0.12848637681401"/>
          <c:y val="0.0423673292945161"/>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[工作簿2.xlsx]Sheet1!$A$126:$A$130</c:f>
              <c:strCache>
                <c:ptCount val="5"/>
                <c:pt idx="0">
                  <c:v>不清楚</c:v>
                </c:pt>
                <c:pt idx="1">
                  <c:v>整体平稳 </c:v>
                </c:pt>
                <c:pt idx="2">
                  <c:v>轻微上涨（上涨20%以内）</c:v>
                </c:pt>
                <c:pt idx="3">
                  <c:v>有所上涨（上涨20%-50%）</c:v>
                </c:pt>
                <c:pt idx="4">
                  <c:v>大幅上涨（上涨50%以上）</c:v>
                </c:pt>
              </c:strCache>
            </c:strRef>
          </c:cat>
          <c:val>
            <c:numRef>
              <c:f>[工作簿2.xlsx]Sheet1!$B$126:$B$130</c:f>
              <c:numCache>
                <c:formatCode>0.0%</c:formatCode>
                <c:ptCount val="5"/>
                <c:pt idx="0">
                  <c:v>0.025</c:v>
                </c:pt>
                <c:pt idx="1">
                  <c:v>0.127</c:v>
                </c:pt>
                <c:pt idx="2">
                  <c:v>0.33</c:v>
                </c:pt>
                <c:pt idx="3">
                  <c:v>0.417</c:v>
                </c:pt>
                <c:pt idx="4">
                  <c:v>0.101</c:v>
                </c:pt>
              </c:numCache>
            </c:numRef>
          </c:val>
        </c:ser>
        <c:dLbls>
          <c:showLegendKey val="0"/>
          <c:showVal val="1"/>
          <c:showCatName val="0"/>
          <c:showSerName val="0"/>
          <c:showPercent val="0"/>
          <c:showBubbleSize val="0"/>
        </c:dLbls>
        <c:gapWidth val="182"/>
        <c:axId val="103161216"/>
        <c:axId val="103187584"/>
      </c:barChart>
      <c:catAx>
        <c:axId val="103161216"/>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187584"/>
        <c:crosses val="autoZero"/>
        <c:auto val="1"/>
        <c:lblAlgn val="ctr"/>
        <c:lblOffset val="100"/>
        <c:noMultiLvlLbl val="0"/>
      </c:catAx>
      <c:valAx>
        <c:axId val="103187584"/>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3161216"/>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t>图</a:t>
            </a:r>
            <a:r>
              <a:rPr lang="en-US" altLang="zh-CN" b="1"/>
              <a:t>9</a:t>
            </a:r>
            <a:r>
              <a:rPr altLang="en-US" b="1"/>
              <a:t>：</a:t>
            </a:r>
            <a:r>
              <a:rPr b="1"/>
              <a:t>肺炎疫情对居民家庭的消费活动的影响</a:t>
            </a:r>
            <a:endParaRPr b="1"/>
          </a:p>
        </c:rich>
      </c:tx>
      <c:layout>
        <c:manualLayout>
          <c:xMode val="edge"/>
          <c:yMode val="edge"/>
          <c:x val="0.265833333333333"/>
          <c:y val="0.0381944444444444"/>
        </c:manualLayout>
      </c:layout>
      <c:overlay val="0"/>
      <c:spPr>
        <a:noFill/>
        <a:ln>
          <a:noFill/>
        </a:ln>
        <a:effectLst/>
      </c:spPr>
    </c:title>
    <c:autoTitleDeleted val="0"/>
    <c:plotArea>
      <c:layout/>
      <c:barChart>
        <c:barDir val="bar"/>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[工作簿2.xlsx]Sheet1!$A$144:$A$151</c:f>
              <c:strCache>
                <c:ptCount val="8"/>
                <c:pt idx="0">
                  <c:v>减少了课外补习等教育支出</c:v>
                </c:pt>
                <c:pt idx="1">
                  <c:v>增加了网上购物</c:v>
                </c:pt>
                <c:pt idx="2">
                  <c:v>减少了交通支出</c:v>
                </c:pt>
                <c:pt idx="3">
                  <c:v>增加了粮油蔬菜肉类水果等食品支出</c:v>
                </c:pt>
                <c:pt idx="4">
                  <c:v>取消了外出旅游和娱乐休闲活动</c:v>
                </c:pt>
                <c:pt idx="5">
                  <c:v>增加了医疗防护用品支出</c:v>
                </c:pt>
                <c:pt idx="6">
                  <c:v>减少了外出购物</c:v>
                </c:pt>
                <c:pt idx="7">
                  <c:v>减少了在外聚餐</c:v>
                </c:pt>
              </c:strCache>
            </c:strRef>
          </c:cat>
          <c:val>
            <c:numRef>
              <c:f>[工作簿2.xlsx]Sheet1!$B$144:$B$151</c:f>
              <c:numCache>
                <c:formatCode>0.0%</c:formatCode>
                <c:ptCount val="8"/>
                <c:pt idx="0">
                  <c:v>0.019</c:v>
                </c:pt>
                <c:pt idx="1">
                  <c:v>0.044</c:v>
                </c:pt>
                <c:pt idx="2">
                  <c:v>0.049</c:v>
                </c:pt>
                <c:pt idx="3">
                  <c:v>0.111</c:v>
                </c:pt>
                <c:pt idx="4">
                  <c:v>0.135</c:v>
                </c:pt>
                <c:pt idx="5">
                  <c:v>0.168</c:v>
                </c:pt>
                <c:pt idx="6">
                  <c:v>0.204</c:v>
                </c:pt>
                <c:pt idx="7">
                  <c:v>0.27</c:v>
                </c:pt>
              </c:numCache>
            </c:numRef>
          </c:val>
        </c:ser>
        <c:dLbls>
          <c:showLegendKey val="0"/>
          <c:showVal val="1"/>
          <c:showCatName val="0"/>
          <c:showSerName val="0"/>
          <c:showPercent val="0"/>
          <c:showBubbleSize val="0"/>
        </c:dLbls>
        <c:gapWidth val="182"/>
        <c:axId val="108532480"/>
        <c:axId val="108534016"/>
      </c:barChart>
      <c:catAx>
        <c:axId val="108532480"/>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534016"/>
        <c:crosses val="autoZero"/>
        <c:auto val="1"/>
        <c:lblAlgn val="ctr"/>
        <c:lblOffset val="100"/>
        <c:noMultiLvlLbl val="0"/>
      </c:catAx>
      <c:valAx>
        <c:axId val="108534016"/>
        <c:scaling>
          <c:orientation val="minMax"/>
        </c:scaling>
        <c:delete val="1"/>
        <c:axPos val="b"/>
        <c:numFmt formatCode="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08532480"/>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4071</Words>
  <Characters>478</Characters>
  <Lines>3</Lines>
  <Paragraphs>9</Paragraphs>
  <TotalTime>44</TotalTime>
  <ScaleCrop>false</ScaleCrop>
  <LinksUpToDate>false</LinksUpToDate>
  <CharactersWithSpaces>4540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2020-02-18T03:52:00Z</dcterms:created>
  <dc:creator>Administrator</dc:creator>
  <cp:lastModifiedBy>Administrator</cp:lastModifiedBy>
  <cp:lastPrinted>2020-03-11T01:47:00Z</cp:lastPrinted>
  <dcterms:modified xsi:type="dcterms:W3CDTF">2020-03-11T09:00:04Z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