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napToGrid/>
        <w:spacing w:line="560" w:lineRule="exact"/>
        <w:jc w:val="center"/>
        <w:textAlignment w:val="auto"/>
        <w:outlineLvl w:val="2"/>
        <w:rPr>
          <w:rFonts w:hint="eastAsia" w:ascii="宋体" w:hAnsi="宋体" w:eastAsia="宋体" w:cs="宋体"/>
          <w:bCs/>
          <w:sz w:val="44"/>
          <w:szCs w:val="44"/>
          <w:lang w:val="zh-CN" w:eastAsia="zh-CN"/>
        </w:rPr>
      </w:pPr>
      <w:r>
        <w:rPr>
          <w:rFonts w:hint="eastAsia" w:ascii="宋体" w:hAnsi="宋体" w:cs="宋体"/>
          <w:bCs/>
          <w:sz w:val="44"/>
          <w:szCs w:val="44"/>
          <w:lang w:val="en-US" w:eastAsia="zh-CN"/>
        </w:rPr>
        <w:t>黄埔</w:t>
      </w:r>
      <w:r>
        <w:rPr>
          <w:rFonts w:hint="eastAsia" w:ascii="宋体" w:hAnsi="宋体" w:eastAsia="宋体" w:cs="宋体"/>
          <w:bCs/>
          <w:sz w:val="44"/>
          <w:szCs w:val="44"/>
          <w:lang w:val="en-US" w:eastAsia="zh-CN"/>
        </w:rPr>
        <w:t>区</w:t>
      </w:r>
      <w:r>
        <w:rPr>
          <w:rFonts w:hint="eastAsia" w:ascii="宋体" w:hAnsi="宋体" w:cs="宋体"/>
          <w:bCs/>
          <w:sz w:val="44"/>
          <w:szCs w:val="44"/>
          <w:lang w:val="en-US" w:eastAsia="zh-CN"/>
        </w:rPr>
        <w:t>国家</w:t>
      </w:r>
      <w:r>
        <w:rPr>
          <w:rFonts w:hint="eastAsia" w:ascii="宋体" w:hAnsi="宋体" w:eastAsia="宋体" w:cs="宋体"/>
          <w:bCs/>
          <w:sz w:val="44"/>
          <w:szCs w:val="44"/>
          <w:lang w:val="en-US" w:eastAsia="zh-CN"/>
        </w:rPr>
        <w:t>档案馆二楼阅览室改造为</w:t>
      </w:r>
      <w:r>
        <w:rPr>
          <w:rFonts w:hint="eastAsia" w:ascii="宋体" w:hAnsi="宋体" w:eastAsia="宋体" w:cs="宋体"/>
          <w:bCs/>
          <w:sz w:val="44"/>
          <w:szCs w:val="44"/>
          <w:lang w:val="zh-CN" w:eastAsia="zh-CN"/>
        </w:rPr>
        <w:t>“不忘初心、</w:t>
      </w:r>
    </w:p>
    <w:p>
      <w:pPr>
        <w:pageBreakBefore w:val="0"/>
        <w:kinsoku/>
        <w:wordWrap/>
        <w:overflowPunct/>
        <w:topLinePunct w:val="0"/>
        <w:bidi w:val="0"/>
        <w:snapToGrid/>
        <w:spacing w:line="560" w:lineRule="exact"/>
        <w:jc w:val="center"/>
        <w:textAlignment w:val="auto"/>
        <w:outlineLvl w:val="2"/>
        <w:rPr>
          <w:rFonts w:hint="eastAsia" w:ascii="宋体" w:hAnsi="宋体" w:eastAsia="宋体" w:cs="宋体"/>
          <w:sz w:val="44"/>
          <w:szCs w:val="44"/>
          <w:lang w:eastAsia="zh-CN"/>
        </w:rPr>
      </w:pPr>
      <w:r>
        <w:rPr>
          <w:rFonts w:hint="eastAsia" w:ascii="宋体" w:hAnsi="宋体" w:eastAsia="宋体" w:cs="宋体"/>
          <w:bCs/>
          <w:sz w:val="44"/>
          <w:szCs w:val="44"/>
          <w:lang w:val="zh-CN" w:eastAsia="zh-CN"/>
        </w:rPr>
        <w:t>牢记使命”主题教育展区</w:t>
      </w:r>
      <w:r>
        <w:rPr>
          <w:rFonts w:hint="eastAsia" w:ascii="宋体" w:hAnsi="宋体" w:eastAsia="宋体" w:cs="宋体"/>
          <w:bCs/>
          <w:sz w:val="44"/>
          <w:szCs w:val="44"/>
          <w:lang w:val="en-US" w:eastAsia="zh-CN"/>
        </w:rPr>
        <w:t>项目</w:t>
      </w:r>
      <w:r>
        <w:rPr>
          <w:rFonts w:hint="eastAsia" w:ascii="宋体" w:hAnsi="宋体" w:eastAsia="宋体" w:cs="宋体"/>
          <w:sz w:val="44"/>
          <w:szCs w:val="44"/>
          <w:lang w:val="en-US" w:eastAsia="zh-CN"/>
        </w:rPr>
        <w:t>询价</w:t>
      </w:r>
      <w:r>
        <w:rPr>
          <w:rFonts w:hint="eastAsia" w:ascii="宋体" w:hAnsi="宋体" w:eastAsia="宋体" w:cs="宋体"/>
          <w:sz w:val="44"/>
          <w:szCs w:val="44"/>
          <w:lang w:eastAsia="zh-CN"/>
        </w:rPr>
        <w:t>公告</w:t>
      </w:r>
    </w:p>
    <w:p>
      <w:pPr>
        <w:pStyle w:val="2"/>
        <w:rPr>
          <w:rFonts w:hint="eastAsia"/>
          <w:sz w:val="32"/>
          <w:szCs w:val="32"/>
          <w:lang w:val="zh-CN"/>
        </w:rPr>
      </w:pPr>
    </w:p>
    <w:p>
      <w:pPr>
        <w:pStyle w:val="2"/>
        <w:pageBreakBefore w:val="0"/>
        <w:kinsoku/>
        <w:wordWrap/>
        <w:overflowPunct/>
        <w:topLinePunct w:val="0"/>
        <w:bidi w:val="0"/>
        <w:snapToGrid/>
        <w:spacing w:line="560" w:lineRule="exact"/>
        <w:ind w:left="0" w:leftChars="0" w:firstLine="0" w:firstLineChars="0"/>
        <w:textAlignment w:val="auto"/>
        <w:rPr>
          <w:rFonts w:hint="eastAsia" w:ascii="仿宋_GB2312" w:hAnsi="仿宋" w:eastAsia="仿宋_GB2312" w:cs="宋体"/>
          <w:b/>
          <w:bCs/>
          <w:sz w:val="32"/>
          <w:szCs w:val="32"/>
          <w:lang w:val="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黄埔区国家档案馆二楼阅览室改造为</w:t>
      </w:r>
      <w:r>
        <w:rPr>
          <w:rFonts w:hint="eastAsia" w:ascii="仿宋_GB2312" w:hAnsi="仿宋" w:eastAsia="仿宋_GB2312" w:cs="宋体"/>
          <w:bCs/>
          <w:sz w:val="32"/>
          <w:szCs w:val="32"/>
          <w:lang w:val="zh-CN" w:eastAsia="zh-CN"/>
        </w:rPr>
        <w:t>“不忘初心、牢记使命”主题教育展区</w:t>
      </w:r>
      <w:r>
        <w:rPr>
          <w:rFonts w:hint="eastAsia" w:ascii="仿宋_GB2312" w:hAnsi="仿宋" w:eastAsia="仿宋_GB2312" w:cs="宋体"/>
          <w:bCs/>
          <w:sz w:val="32"/>
          <w:szCs w:val="32"/>
          <w:lang w:val="en-US" w:eastAsia="zh-CN"/>
        </w:rPr>
        <w:t>目</w:t>
      </w:r>
      <w:r>
        <w:rPr>
          <w:rFonts w:hint="eastAsia" w:ascii="仿宋_GB2312" w:hAnsi="仿宋_GB2312" w:eastAsia="仿宋_GB2312" w:cs="仿宋_GB2312"/>
          <w:sz w:val="32"/>
          <w:szCs w:val="32"/>
          <w:lang w:val="en-US" w:eastAsia="zh-CN"/>
        </w:rPr>
        <w:t>，现公开向社会开展询</w:t>
      </w:r>
      <w:bookmarkStart w:id="2" w:name="_GoBack"/>
      <w:bookmarkEnd w:id="2"/>
      <w:r>
        <w:rPr>
          <w:rFonts w:hint="eastAsia" w:ascii="仿宋_GB2312" w:hAnsi="仿宋_GB2312" w:eastAsia="仿宋_GB2312" w:cs="仿宋_GB2312"/>
          <w:sz w:val="32"/>
          <w:szCs w:val="32"/>
          <w:lang w:val="en-US" w:eastAsia="zh-CN"/>
        </w:rPr>
        <w:t>价，具体情况如下。</w:t>
      </w:r>
    </w:p>
    <w:p>
      <w:pPr>
        <w:pageBreakBefore w:val="0"/>
        <w:kinsoku/>
        <w:wordWrap/>
        <w:overflowPunct/>
        <w:topLinePunct w:val="0"/>
        <w:bidi w:val="0"/>
        <w:snapToGrid/>
        <w:spacing w:line="560" w:lineRule="exact"/>
        <w:ind w:firstLine="643" w:firstLineChars="200"/>
        <w:textAlignment w:val="auto"/>
        <w:outlineLvl w:val="2"/>
        <w:rPr>
          <w:rFonts w:hint="eastAsia" w:ascii="仿宋_GB2312" w:hAnsi="仿宋" w:eastAsia="仿宋_GB2312" w:cs="宋体"/>
          <w:bCs/>
          <w:sz w:val="32"/>
          <w:szCs w:val="32"/>
          <w:lang w:val="zh-CN"/>
        </w:rPr>
      </w:pPr>
      <w:r>
        <w:rPr>
          <w:rFonts w:hint="eastAsia" w:ascii="黑体" w:hAnsi="黑体" w:eastAsia="黑体" w:cs="黑体"/>
          <w:b/>
          <w:bCs/>
          <w:sz w:val="32"/>
          <w:szCs w:val="32"/>
          <w:lang w:val="zh-CN"/>
        </w:rPr>
        <w:t>一、项目</w:t>
      </w:r>
      <w:r>
        <w:rPr>
          <w:rFonts w:hint="eastAsia" w:ascii="黑体" w:hAnsi="黑体" w:eastAsia="黑体" w:cs="黑体"/>
          <w:bCs/>
          <w:sz w:val="32"/>
          <w:szCs w:val="32"/>
          <w:lang w:val="zh-CN"/>
        </w:rPr>
        <w:t>名称</w:t>
      </w:r>
    </w:p>
    <w:p>
      <w:pPr>
        <w:pageBreakBefore w:val="0"/>
        <w:kinsoku/>
        <w:wordWrap/>
        <w:overflowPunct/>
        <w:topLinePunct w:val="0"/>
        <w:bidi w:val="0"/>
        <w:snapToGrid/>
        <w:spacing w:line="560" w:lineRule="exact"/>
        <w:ind w:firstLine="640" w:firstLineChars="200"/>
        <w:textAlignment w:val="auto"/>
        <w:outlineLvl w:val="2"/>
        <w:rPr>
          <w:rFonts w:hint="eastAsia" w:ascii="仿宋_GB2312" w:hAnsi="仿宋" w:eastAsia="仿宋_GB2312" w:cs="宋体"/>
          <w:bCs/>
          <w:sz w:val="32"/>
          <w:szCs w:val="32"/>
          <w:lang w:val="zh-CN"/>
        </w:rPr>
      </w:pPr>
      <w:r>
        <w:rPr>
          <w:rFonts w:hint="eastAsia" w:ascii="仿宋_GB2312" w:hAnsi="仿宋" w:eastAsia="仿宋_GB2312" w:cs="宋体"/>
          <w:bCs/>
          <w:sz w:val="32"/>
          <w:szCs w:val="32"/>
          <w:lang w:val="en-US" w:eastAsia="zh-CN"/>
        </w:rPr>
        <w:t>区档案馆二楼阅览室改造为</w:t>
      </w:r>
      <w:r>
        <w:rPr>
          <w:rFonts w:hint="eastAsia" w:ascii="仿宋_GB2312" w:hAnsi="仿宋" w:eastAsia="仿宋_GB2312" w:cs="宋体"/>
          <w:bCs/>
          <w:sz w:val="32"/>
          <w:szCs w:val="32"/>
          <w:lang w:val="zh-CN" w:eastAsia="zh-CN"/>
        </w:rPr>
        <w:t>“不忘初心、牢记使命”主题教育展区</w:t>
      </w:r>
      <w:r>
        <w:rPr>
          <w:rFonts w:hint="eastAsia" w:ascii="仿宋_GB2312" w:hAnsi="仿宋" w:eastAsia="仿宋_GB2312" w:cs="宋体"/>
          <w:bCs/>
          <w:sz w:val="32"/>
          <w:szCs w:val="32"/>
          <w:lang w:val="en-US" w:eastAsia="zh-CN"/>
        </w:rPr>
        <w:t>项目</w:t>
      </w:r>
    </w:p>
    <w:p>
      <w:pPr>
        <w:pageBreakBefore w:val="0"/>
        <w:kinsoku/>
        <w:wordWrap/>
        <w:overflowPunct/>
        <w:topLinePunct w:val="0"/>
        <w:bidi w:val="0"/>
        <w:snapToGrid/>
        <w:spacing w:line="560" w:lineRule="exact"/>
        <w:ind w:firstLine="643" w:firstLineChars="200"/>
        <w:textAlignment w:val="auto"/>
        <w:outlineLvl w:val="2"/>
        <w:rPr>
          <w:rFonts w:hint="eastAsia" w:ascii="仿宋_GB2312" w:hAnsi="仿宋" w:eastAsia="仿宋_GB2312" w:cs="宋体"/>
          <w:bCs/>
          <w:sz w:val="32"/>
          <w:szCs w:val="32"/>
          <w:lang w:val="zh-CN"/>
        </w:rPr>
      </w:pPr>
      <w:r>
        <w:rPr>
          <w:rFonts w:hint="eastAsia" w:ascii="黑体" w:hAnsi="黑体" w:eastAsia="黑体" w:cs="黑体"/>
          <w:b/>
          <w:bCs/>
          <w:sz w:val="32"/>
          <w:szCs w:val="32"/>
          <w:lang w:val="zh-CN"/>
        </w:rPr>
        <w:t>二、采购需求</w:t>
      </w:r>
    </w:p>
    <w:p>
      <w:pPr>
        <w:pageBreakBefore w:val="0"/>
        <w:kinsoku/>
        <w:wordWrap/>
        <w:overflowPunct/>
        <w:topLinePunct w:val="0"/>
        <w:bidi w:val="0"/>
        <w:snapToGrid/>
        <w:spacing w:line="560" w:lineRule="exact"/>
        <w:ind w:firstLine="640" w:firstLineChars="200"/>
        <w:textAlignment w:val="auto"/>
        <w:outlineLvl w:val="2"/>
        <w:rPr>
          <w:rFonts w:hint="eastAsia" w:ascii="仿宋_GB2312" w:hAnsi="仿宋" w:eastAsia="仿宋_GB2312" w:cs="宋体"/>
          <w:bCs/>
          <w:sz w:val="32"/>
          <w:szCs w:val="32"/>
          <w:lang w:val="zh-CN"/>
        </w:rPr>
      </w:pPr>
      <w:r>
        <w:rPr>
          <w:rFonts w:hint="eastAsia" w:ascii="仿宋_GB2312" w:hAnsi="仿宋" w:eastAsia="仿宋_GB2312" w:cs="宋体"/>
          <w:bCs/>
          <w:sz w:val="32"/>
          <w:szCs w:val="32"/>
          <w:lang w:val="zh-CN"/>
        </w:rPr>
        <w:t>（一）项目内容</w:t>
      </w:r>
    </w:p>
    <w:p>
      <w:pPr>
        <w:pageBreakBefore w:val="0"/>
        <w:kinsoku/>
        <w:wordWrap/>
        <w:overflowPunct/>
        <w:topLinePunct w:val="0"/>
        <w:bidi w:val="0"/>
        <w:snapToGrid/>
        <w:spacing w:line="560" w:lineRule="exact"/>
        <w:ind w:firstLine="640" w:firstLineChars="200"/>
        <w:textAlignment w:val="auto"/>
        <w:outlineLvl w:val="2"/>
        <w:rPr>
          <w:rFonts w:hint="eastAsia" w:ascii="仿宋_GB2312" w:hAnsi="仿宋" w:eastAsia="仿宋_GB2312" w:cs="宋体"/>
          <w:bCs/>
          <w:sz w:val="32"/>
          <w:szCs w:val="32"/>
          <w:lang w:val="zh-CN"/>
        </w:rPr>
      </w:pPr>
      <w:r>
        <w:rPr>
          <w:rFonts w:hint="eastAsia" w:ascii="仿宋_GB2312" w:hAnsi="仿宋" w:eastAsia="仿宋_GB2312" w:cs="宋体"/>
          <w:bCs/>
          <w:sz w:val="32"/>
          <w:szCs w:val="32"/>
          <w:lang w:val="en-US" w:eastAsia="zh-CN"/>
        </w:rPr>
        <w:t>1.</w:t>
      </w:r>
      <w:r>
        <w:rPr>
          <w:rFonts w:hint="eastAsia" w:ascii="仿宋_GB2312" w:hAnsi="仿宋" w:eastAsia="仿宋_GB2312" w:cs="宋体"/>
          <w:bCs/>
          <w:sz w:val="32"/>
          <w:szCs w:val="32"/>
          <w:lang w:val="zh-CN"/>
        </w:rPr>
        <w:t>需在黄埔区国家档案馆二楼，以馆藏档案资料为基础，按照一定逻辑顺序，把档案资料扫描成图片进行排版设计、布展，展线长约</w:t>
      </w:r>
      <w:r>
        <w:rPr>
          <w:rFonts w:hint="eastAsia" w:ascii="仿宋_GB2312" w:hAnsi="仿宋" w:eastAsia="仿宋_GB2312" w:cs="宋体"/>
          <w:bCs/>
          <w:sz w:val="32"/>
          <w:szCs w:val="32"/>
          <w:lang w:val="en-US" w:eastAsia="zh-CN"/>
        </w:rPr>
        <w:t>80米，布展面积约200平方米</w:t>
      </w:r>
      <w:r>
        <w:rPr>
          <w:rFonts w:hint="eastAsia" w:ascii="仿宋_GB2312" w:hAnsi="仿宋" w:eastAsia="仿宋_GB2312" w:cs="宋体"/>
          <w:bCs/>
          <w:sz w:val="32"/>
          <w:szCs w:val="32"/>
          <w:lang w:val="zh-CN"/>
        </w:rPr>
        <w:t>。需对布展场地进行规划和设计，并提供布展展板。</w:t>
      </w:r>
    </w:p>
    <w:p>
      <w:pPr>
        <w:pageBreakBefore w:val="0"/>
        <w:kinsoku/>
        <w:wordWrap/>
        <w:overflowPunct/>
        <w:topLinePunct w:val="0"/>
        <w:bidi w:val="0"/>
        <w:snapToGrid/>
        <w:spacing w:line="560" w:lineRule="exact"/>
        <w:ind w:firstLine="640" w:firstLineChars="200"/>
        <w:textAlignment w:val="auto"/>
        <w:outlineLvl w:val="2"/>
        <w:rPr>
          <w:rFonts w:hint="eastAsia" w:ascii="仿宋_GB2312" w:hAnsi="仿宋" w:eastAsia="仿宋_GB2312" w:cs="宋体"/>
          <w:bCs/>
          <w:sz w:val="32"/>
          <w:szCs w:val="32"/>
          <w:lang w:val="zh-CN"/>
        </w:rPr>
      </w:pPr>
      <w:r>
        <w:rPr>
          <w:rFonts w:hint="eastAsia" w:ascii="仿宋_GB2312" w:hAnsi="仿宋" w:eastAsia="仿宋_GB2312" w:cs="宋体"/>
          <w:bCs/>
          <w:sz w:val="32"/>
          <w:szCs w:val="32"/>
          <w:lang w:val="zh-CN"/>
        </w:rPr>
        <w:t>2.项目实施模式</w:t>
      </w:r>
    </w:p>
    <w:p>
      <w:pPr>
        <w:pageBreakBefore w:val="0"/>
        <w:kinsoku/>
        <w:wordWrap/>
        <w:overflowPunct/>
        <w:topLinePunct w:val="0"/>
        <w:bidi w:val="0"/>
        <w:snapToGrid/>
        <w:spacing w:line="560" w:lineRule="exact"/>
        <w:ind w:firstLine="640" w:firstLineChars="200"/>
        <w:textAlignment w:val="auto"/>
        <w:outlineLvl w:val="2"/>
        <w:rPr>
          <w:rFonts w:hint="eastAsia" w:ascii="仿宋_GB2312" w:hAnsi="仿宋" w:eastAsia="仿宋_GB2312" w:cs="宋体"/>
          <w:bCs/>
          <w:sz w:val="32"/>
          <w:szCs w:val="32"/>
          <w:lang w:val="zh-CN"/>
        </w:rPr>
      </w:pPr>
      <w:r>
        <w:rPr>
          <w:rFonts w:hint="eastAsia" w:ascii="仿宋_GB2312" w:hAnsi="仿宋" w:eastAsia="仿宋_GB2312" w:cs="宋体"/>
          <w:bCs/>
          <w:sz w:val="32"/>
          <w:szCs w:val="32"/>
          <w:lang w:val="zh-CN"/>
        </w:rPr>
        <w:t>此项目实施采用服务外包模式，该项目在满足项目需求的前提下实行预算总价包干制。</w:t>
      </w:r>
    </w:p>
    <w:p>
      <w:pPr>
        <w:pageBreakBefore w:val="0"/>
        <w:kinsoku/>
        <w:wordWrap/>
        <w:overflowPunct/>
        <w:topLinePunct w:val="0"/>
        <w:bidi w:val="0"/>
        <w:snapToGrid/>
        <w:spacing w:line="560" w:lineRule="exact"/>
        <w:ind w:firstLine="640" w:firstLineChars="200"/>
        <w:textAlignment w:val="auto"/>
        <w:outlineLvl w:val="2"/>
        <w:rPr>
          <w:rFonts w:hint="eastAsia" w:ascii="仿宋_GB2312" w:hAnsi="仿宋" w:eastAsia="仿宋_GB2312" w:cs="宋体"/>
          <w:bCs/>
          <w:sz w:val="32"/>
          <w:szCs w:val="32"/>
          <w:lang w:val="zh-CN"/>
        </w:rPr>
      </w:pPr>
      <w:r>
        <w:rPr>
          <w:rFonts w:hint="eastAsia" w:ascii="仿宋_GB2312" w:hAnsi="仿宋" w:eastAsia="仿宋_GB2312" w:cs="宋体"/>
          <w:bCs/>
          <w:sz w:val="32"/>
          <w:szCs w:val="32"/>
          <w:lang w:val="zh-CN"/>
        </w:rPr>
        <w:t>3.项目实施周期</w:t>
      </w:r>
    </w:p>
    <w:p>
      <w:pPr>
        <w:pageBreakBefore w:val="0"/>
        <w:kinsoku/>
        <w:wordWrap/>
        <w:overflowPunct/>
        <w:topLinePunct w:val="0"/>
        <w:bidi w:val="0"/>
        <w:snapToGrid/>
        <w:spacing w:line="560" w:lineRule="exact"/>
        <w:ind w:firstLine="640" w:firstLineChars="200"/>
        <w:textAlignment w:val="auto"/>
        <w:outlineLvl w:val="2"/>
        <w:rPr>
          <w:rFonts w:hint="eastAsia" w:ascii="仿宋_GB2312" w:hAnsi="仿宋" w:eastAsia="仿宋_GB2312" w:cs="宋体"/>
          <w:bCs/>
          <w:sz w:val="32"/>
          <w:szCs w:val="32"/>
          <w:lang w:val="zh-CN"/>
        </w:rPr>
      </w:pPr>
      <w:r>
        <w:rPr>
          <w:rFonts w:hint="eastAsia" w:ascii="仿宋_GB2312" w:hAnsi="仿宋" w:eastAsia="仿宋_GB2312" w:cs="宋体"/>
          <w:bCs/>
          <w:sz w:val="32"/>
          <w:szCs w:val="32"/>
          <w:lang w:val="zh-CN"/>
        </w:rPr>
        <w:t>此项目施工周期为</w:t>
      </w:r>
      <w:r>
        <w:rPr>
          <w:rFonts w:hint="eastAsia" w:ascii="仿宋_GB2312" w:hAnsi="仿宋" w:eastAsia="仿宋_GB2312" w:cs="宋体"/>
          <w:bCs/>
          <w:sz w:val="32"/>
          <w:szCs w:val="32"/>
          <w:lang w:val="en-US" w:eastAsia="zh-CN"/>
        </w:rPr>
        <w:t>1</w:t>
      </w:r>
      <w:r>
        <w:rPr>
          <w:rFonts w:hint="eastAsia" w:ascii="仿宋_GB2312" w:hAnsi="仿宋" w:eastAsia="仿宋_GB2312" w:cs="宋体"/>
          <w:bCs/>
          <w:sz w:val="32"/>
          <w:szCs w:val="32"/>
          <w:lang w:val="zh-CN"/>
        </w:rPr>
        <w:t>个月。</w:t>
      </w:r>
    </w:p>
    <w:p>
      <w:pPr>
        <w:pageBreakBefore w:val="0"/>
        <w:kinsoku/>
        <w:wordWrap/>
        <w:overflowPunct/>
        <w:topLinePunct w:val="0"/>
        <w:bidi w:val="0"/>
        <w:snapToGrid/>
        <w:spacing w:line="560" w:lineRule="exact"/>
        <w:ind w:firstLine="480"/>
        <w:textAlignment w:val="auto"/>
        <w:rPr>
          <w:rFonts w:hint="eastAsia" w:ascii="仿宋_GB2312" w:hAnsi="宋体" w:eastAsia="仿宋_GB2312"/>
          <w:sz w:val="32"/>
          <w:szCs w:val="32"/>
        </w:rPr>
      </w:pPr>
      <w:bookmarkStart w:id="0" w:name="_Toc311618744"/>
      <w:r>
        <w:rPr>
          <w:rFonts w:hint="eastAsia" w:ascii="仿宋_GB2312" w:hAnsi="仿宋" w:eastAsia="仿宋_GB2312" w:cs="宋体"/>
          <w:kern w:val="2"/>
          <w:sz w:val="32"/>
          <w:szCs w:val="32"/>
          <w:lang w:val="en-US" w:eastAsia="zh-CN"/>
        </w:rPr>
        <w:t xml:space="preserve">  </w:t>
      </w:r>
      <w:bookmarkEnd w:id="0"/>
      <w:r>
        <w:rPr>
          <w:rFonts w:hint="eastAsia" w:ascii="仿宋_GB2312" w:hAnsi="宋体" w:eastAsia="仿宋_GB2312"/>
          <w:sz w:val="32"/>
          <w:szCs w:val="32"/>
          <w:lang w:val="en-US" w:eastAsia="zh-CN"/>
        </w:rPr>
        <w:t>（二）</w:t>
      </w:r>
      <w:r>
        <w:rPr>
          <w:rFonts w:hint="eastAsia" w:ascii="仿宋_GB2312" w:hAnsi="宋体" w:eastAsia="仿宋_GB2312"/>
          <w:sz w:val="32"/>
          <w:szCs w:val="32"/>
        </w:rPr>
        <w:t>项目实施服务需求</w:t>
      </w:r>
    </w:p>
    <w:p>
      <w:pPr>
        <w:pageBreakBefore w:val="0"/>
        <w:kinsoku/>
        <w:wordWrap/>
        <w:overflowPunct/>
        <w:topLinePunct w:val="0"/>
        <w:autoSpaceDE w:val="0"/>
        <w:autoSpaceDN w:val="0"/>
        <w:bidi w:val="0"/>
        <w:adjustRightInd w:val="0"/>
        <w:snapToGrid/>
        <w:spacing w:line="560" w:lineRule="exact"/>
        <w:ind w:right="-51" w:firstLine="640" w:firstLineChars="200"/>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要求供货商熟练展览策划，具有布展经验。施工过程中，不得破坏原有设备，加强同物管人员的沟通，安全用电。损坏原装修，必须无偿恢复原样，造成严重影响者，应自行承担后果。</w:t>
      </w:r>
    </w:p>
    <w:p>
      <w:pPr>
        <w:pageBreakBefore w:val="0"/>
        <w:kinsoku/>
        <w:wordWrap/>
        <w:overflowPunct/>
        <w:topLinePunct w:val="0"/>
        <w:autoSpaceDE w:val="0"/>
        <w:autoSpaceDN w:val="0"/>
        <w:bidi w:val="0"/>
        <w:adjustRightInd w:val="0"/>
        <w:snapToGrid/>
        <w:spacing w:line="560" w:lineRule="exact"/>
        <w:ind w:right="-51" w:firstLine="640" w:firstLineChars="200"/>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（三）项目保修需求</w:t>
      </w:r>
    </w:p>
    <w:p>
      <w:pPr>
        <w:pageBreakBefore w:val="0"/>
        <w:kinsoku/>
        <w:wordWrap/>
        <w:overflowPunct/>
        <w:topLinePunct w:val="0"/>
        <w:autoSpaceDE w:val="0"/>
        <w:autoSpaceDN w:val="0"/>
        <w:bidi w:val="0"/>
        <w:adjustRightInd w:val="0"/>
        <w:snapToGrid/>
        <w:spacing w:line="560" w:lineRule="exact"/>
        <w:ind w:right="-51" w:firstLine="640" w:firstLineChars="200"/>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保质期为</w:t>
      </w:r>
      <w:r>
        <w:rPr>
          <w:rFonts w:hint="eastAsia" w:ascii="仿宋_GB2312" w:hAnsi="仿宋" w:eastAsia="仿宋_GB2312" w:cs="宋体"/>
          <w:sz w:val="32"/>
          <w:szCs w:val="32"/>
          <w:lang w:val="en-US" w:eastAsia="zh-CN"/>
        </w:rPr>
        <w:t>3个月</w:t>
      </w:r>
      <w:r>
        <w:rPr>
          <w:rFonts w:hint="eastAsia" w:ascii="仿宋_GB2312" w:hAnsi="仿宋" w:eastAsia="仿宋_GB2312" w:cs="宋体"/>
          <w:sz w:val="32"/>
          <w:szCs w:val="32"/>
          <w:lang w:val="zh-CN"/>
        </w:rPr>
        <w:t>，保质期内需24小时内响应，所有服务均为上门服务，由此产生的费用均不再收取。</w:t>
      </w:r>
    </w:p>
    <w:p>
      <w:pPr>
        <w:pageBreakBefore w:val="0"/>
        <w:kinsoku/>
        <w:wordWrap/>
        <w:overflowPunct/>
        <w:topLinePunct w:val="0"/>
        <w:bidi w:val="0"/>
        <w:snapToGrid/>
        <w:spacing w:line="560" w:lineRule="exact"/>
        <w:ind w:firstLine="643" w:firstLineChars="200"/>
        <w:textAlignment w:val="auto"/>
        <w:outlineLvl w:val="2"/>
        <w:rPr>
          <w:rFonts w:hint="eastAsia" w:ascii="黑体" w:hAnsi="黑体" w:eastAsia="黑体" w:cs="黑体"/>
          <w:b/>
          <w:bCs/>
          <w:sz w:val="32"/>
          <w:szCs w:val="32"/>
          <w:lang w:val="zh-CN"/>
        </w:rPr>
      </w:pPr>
      <w:r>
        <w:rPr>
          <w:rFonts w:hint="eastAsia" w:ascii="黑体" w:hAnsi="黑体" w:eastAsia="黑体" w:cs="黑体"/>
          <w:b/>
          <w:bCs/>
          <w:sz w:val="32"/>
          <w:szCs w:val="32"/>
          <w:lang w:val="zh-CN" w:eastAsia="zh-CN"/>
        </w:rPr>
        <w:t>三、</w:t>
      </w:r>
      <w:r>
        <w:rPr>
          <w:rFonts w:hint="eastAsia" w:ascii="黑体" w:hAnsi="黑体" w:eastAsia="黑体" w:cs="黑体"/>
          <w:b/>
          <w:bCs/>
          <w:sz w:val="32"/>
          <w:szCs w:val="32"/>
          <w:lang w:val="zh-CN"/>
        </w:rPr>
        <w:t>其它说明</w:t>
      </w:r>
    </w:p>
    <w:p>
      <w:pPr>
        <w:pageBreakBefore w:val="0"/>
        <w:kinsoku/>
        <w:wordWrap/>
        <w:overflowPunct/>
        <w:topLinePunct w:val="0"/>
        <w:autoSpaceDE w:val="0"/>
        <w:autoSpaceDN w:val="0"/>
        <w:bidi w:val="0"/>
        <w:adjustRightInd w:val="0"/>
        <w:snapToGrid/>
        <w:spacing w:line="560" w:lineRule="exact"/>
        <w:ind w:right="-51" w:firstLine="640" w:firstLineChars="200"/>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（一）供货商必须严格遵守国家相关保密法规，不得泄露或将数据向第三方提供，如有违法保密规定，追究相应法律责任。</w:t>
      </w:r>
    </w:p>
    <w:p>
      <w:pPr>
        <w:pageBreakBefore w:val="0"/>
        <w:kinsoku/>
        <w:wordWrap/>
        <w:overflowPunct/>
        <w:topLinePunct w:val="0"/>
        <w:autoSpaceDE w:val="0"/>
        <w:autoSpaceDN w:val="0"/>
        <w:bidi w:val="0"/>
        <w:adjustRightInd w:val="0"/>
        <w:snapToGrid/>
        <w:spacing w:line="560" w:lineRule="exact"/>
        <w:ind w:right="-51" w:firstLine="640" w:firstLineChars="200"/>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（二）供货商必须严格遵守廉洁纪律，不得出现违反财经纪律等情况。</w:t>
      </w:r>
    </w:p>
    <w:p>
      <w:pPr>
        <w:pageBreakBefore w:val="0"/>
        <w:kinsoku/>
        <w:wordWrap/>
        <w:overflowPunct/>
        <w:topLinePunct w:val="0"/>
        <w:bidi w:val="0"/>
        <w:snapToGrid/>
        <w:spacing w:line="560" w:lineRule="exact"/>
        <w:textAlignment w:val="auto"/>
        <w:rPr>
          <w:rFonts w:hint="eastAsia" w:ascii="黑体" w:hAnsi="黑体" w:eastAsia="黑体" w:cs="黑体"/>
          <w:sz w:val="32"/>
          <w:szCs w:val="32"/>
          <w:lang w:val="en-US" w:eastAsia="zh-CN"/>
        </w:rPr>
      </w:pPr>
      <w:r>
        <w:rPr>
          <w:rFonts w:hint="eastAsia"/>
          <w:sz w:val="32"/>
          <w:szCs w:val="32"/>
          <w:lang w:val="en-US" w:eastAsia="zh-CN"/>
        </w:rPr>
        <w:t xml:space="preserve">     </w:t>
      </w:r>
      <w:bookmarkStart w:id="1" w:name="_Toc466969495"/>
      <w:r>
        <w:rPr>
          <w:rFonts w:hint="eastAsia"/>
          <w:sz w:val="32"/>
          <w:szCs w:val="32"/>
          <w:lang w:val="en-US" w:eastAsia="zh-CN"/>
        </w:rPr>
        <w:t xml:space="preserve"> </w:t>
      </w:r>
      <w:r>
        <w:rPr>
          <w:rFonts w:hint="eastAsia" w:ascii="黑体" w:hAnsi="黑体" w:eastAsia="黑体" w:cs="黑体"/>
          <w:b/>
          <w:bCs/>
          <w:sz w:val="32"/>
          <w:szCs w:val="32"/>
          <w:lang w:val="zh-CN" w:eastAsia="zh-CN"/>
        </w:rPr>
        <w:t>四、</w:t>
      </w:r>
      <w:r>
        <w:rPr>
          <w:rFonts w:hint="eastAsia" w:ascii="黑体" w:hAnsi="黑体" w:eastAsia="黑体" w:cs="黑体"/>
          <w:sz w:val="32"/>
          <w:szCs w:val="32"/>
          <w:lang w:val="en-US" w:eastAsia="zh-CN"/>
        </w:rPr>
        <w:t>采购程序及采购要求</w:t>
      </w:r>
    </w:p>
    <w:p>
      <w:pPr>
        <w:pageBreakBefore w:val="0"/>
        <w:kinsoku/>
        <w:wordWrap/>
        <w:overflowPunct/>
        <w:topLinePunct w:val="0"/>
        <w:bidi w:val="0"/>
        <w:snapToGrid/>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（一）采购预算。</w:t>
      </w:r>
    </w:p>
    <w:p>
      <w:pPr>
        <w:pageBreakBefore w:val="0"/>
        <w:kinsoku/>
        <w:wordWrap/>
        <w:overflowPunct/>
        <w:topLinePunct w:val="0"/>
        <w:bidi w:val="0"/>
        <w:snapToGrid/>
        <w:spacing w:line="56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采购项目价格：此次经费预算为9.5万元。采购价格不得超过9.5万元，超过9.5万元的报价为无效报价；项目总价应包含履行合同时所需的全部费用。</w:t>
      </w:r>
    </w:p>
    <w:p>
      <w:pPr>
        <w:pageBreakBefore w:val="0"/>
        <w:kinsoku/>
        <w:wordWrap/>
        <w:overflowPunct/>
        <w:topLinePunct w:val="0"/>
        <w:bidi w:val="0"/>
        <w:snapToGrid/>
        <w:spacing w:line="560" w:lineRule="exact"/>
        <w:ind w:firstLine="640"/>
        <w:textAlignment w:val="auto"/>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val="en-US" w:eastAsia="zh-CN"/>
        </w:rPr>
        <w:t>招标方式</w:t>
      </w:r>
      <w:r>
        <w:rPr>
          <w:rFonts w:hint="eastAsia" w:ascii="仿宋" w:hAnsi="仿宋" w:eastAsia="仿宋" w:cs="仿宋"/>
          <w:sz w:val="32"/>
          <w:szCs w:val="32"/>
        </w:rPr>
        <w:t>。</w:t>
      </w:r>
      <w:r>
        <w:rPr>
          <w:rFonts w:hint="eastAsia" w:ascii="仿宋" w:hAnsi="仿宋" w:eastAsia="仿宋" w:cs="仿宋"/>
          <w:sz w:val="32"/>
          <w:szCs w:val="32"/>
          <w:lang w:val="en-US" w:eastAsia="zh-CN"/>
        </w:rPr>
        <w:t>采取公开询价方式进行采购，在区国家档案馆网页上发布报价邀请书，符合条件的单位均可参与报价。</w:t>
      </w:r>
    </w:p>
    <w:p>
      <w:pPr>
        <w:pageBreakBefore w:val="0"/>
        <w:kinsoku/>
        <w:wordWrap/>
        <w:overflowPunct/>
        <w:topLinePunct w:val="0"/>
        <w:bidi w:val="0"/>
        <w:snapToGrid/>
        <w:spacing w:line="560" w:lineRule="exact"/>
        <w:ind w:firstLine="640"/>
        <w:textAlignment w:val="auto"/>
        <w:rPr>
          <w:rFonts w:ascii="仿宋_GB2312" w:eastAsia="仿宋_GB2312"/>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报价。</w:t>
      </w:r>
      <w:r>
        <w:rPr>
          <w:rFonts w:hint="eastAsia" w:ascii="仿宋" w:hAnsi="仿宋" w:eastAsia="仿宋" w:cs="仿宋"/>
          <w:sz w:val="32"/>
          <w:szCs w:val="32"/>
          <w:lang w:eastAsia="zh-CN"/>
        </w:rPr>
        <w:t>符合条件的</w:t>
      </w:r>
      <w:r>
        <w:rPr>
          <w:rFonts w:hint="eastAsia" w:ascii="仿宋" w:hAnsi="仿宋" w:eastAsia="仿宋" w:cs="仿宋"/>
          <w:sz w:val="32"/>
          <w:szCs w:val="32"/>
        </w:rPr>
        <w:t>单位结合我馆采购需求，</w:t>
      </w:r>
      <w:r>
        <w:rPr>
          <w:rFonts w:hint="eastAsia" w:ascii="仿宋" w:hAnsi="仿宋" w:eastAsia="仿宋" w:cs="仿宋"/>
          <w:sz w:val="32"/>
          <w:szCs w:val="32"/>
          <w:lang w:val="en-US" w:eastAsia="zh-CN"/>
        </w:rPr>
        <w:t>5</w:t>
      </w:r>
      <w:r>
        <w:rPr>
          <w:rFonts w:hint="eastAsia" w:ascii="仿宋" w:hAnsi="仿宋" w:eastAsia="仿宋" w:cs="仿宋"/>
          <w:sz w:val="32"/>
          <w:szCs w:val="32"/>
        </w:rPr>
        <w:t>个工作日内</w:t>
      </w:r>
      <w:r>
        <w:rPr>
          <w:rFonts w:hint="eastAsia" w:ascii="仿宋_GB2312" w:eastAsia="仿宋_GB2312"/>
          <w:sz w:val="32"/>
          <w:szCs w:val="32"/>
          <w:lang w:val="en-US" w:eastAsia="zh-CN"/>
        </w:rPr>
        <w:t>提交</w:t>
      </w:r>
      <w:r>
        <w:rPr>
          <w:rFonts w:hint="eastAsia" w:ascii="仿宋_GB2312" w:eastAsia="仿宋_GB2312"/>
          <w:sz w:val="32"/>
          <w:szCs w:val="32"/>
        </w:rPr>
        <w:t>密封的</w:t>
      </w:r>
      <w:r>
        <w:rPr>
          <w:rFonts w:hint="eastAsia" w:ascii="仿宋_GB2312" w:eastAsia="仿宋_GB2312"/>
          <w:sz w:val="32"/>
          <w:szCs w:val="32"/>
          <w:lang w:val="en-US" w:eastAsia="zh-CN"/>
        </w:rPr>
        <w:t>报价书</w:t>
      </w:r>
      <w:r>
        <w:rPr>
          <w:rFonts w:hint="eastAsia" w:ascii="仿宋_GB2312" w:eastAsia="仿宋_GB2312"/>
          <w:sz w:val="32"/>
          <w:szCs w:val="32"/>
        </w:rPr>
        <w:t>，一次性报出不得更改的价格。</w:t>
      </w:r>
    </w:p>
    <w:p>
      <w:pPr>
        <w:pStyle w:val="2"/>
        <w:ind w:left="0" w:leftChars="0" w:firstLine="0" w:firstLineChars="0"/>
        <w:rPr>
          <w:rFonts w:hint="eastAsia" w:ascii="黑体" w:hAnsi="黑体" w:eastAsia="黑体" w:cs="黑体"/>
          <w:b/>
          <w:bCs/>
          <w:sz w:val="32"/>
          <w:szCs w:val="32"/>
          <w:lang w:val="zh-CN" w:eastAsia="zh-CN"/>
        </w:rPr>
      </w:pPr>
      <w:r>
        <w:rPr>
          <w:rFonts w:hint="eastAsia" w:ascii="黑体" w:hAnsi="黑体" w:eastAsia="黑体" w:cs="黑体"/>
          <w:b/>
          <w:bCs/>
          <w:sz w:val="32"/>
          <w:szCs w:val="32"/>
          <w:lang w:val="en-US" w:eastAsia="zh-CN"/>
        </w:rPr>
        <w:t xml:space="preserve">    五、</w:t>
      </w:r>
      <w:r>
        <w:rPr>
          <w:rFonts w:hint="eastAsia" w:ascii="黑体" w:hAnsi="黑体" w:eastAsia="黑体" w:cs="黑体"/>
          <w:b/>
          <w:bCs/>
          <w:sz w:val="32"/>
          <w:szCs w:val="32"/>
          <w:lang w:val="zh-CN" w:eastAsia="zh-CN"/>
        </w:rPr>
        <w:t>供应商资格及递交文件要求</w:t>
      </w:r>
    </w:p>
    <w:bookmarkEnd w:id="1"/>
    <w:p>
      <w:pPr>
        <w:pageBreakBefore w:val="0"/>
        <w:kinsoku/>
        <w:wordWrap/>
        <w:overflowPunct/>
        <w:topLinePunct w:val="0"/>
        <w:autoSpaceDE w:val="0"/>
        <w:autoSpaceDN w:val="0"/>
        <w:bidi w:val="0"/>
        <w:adjustRightInd w:val="0"/>
        <w:snapToGrid/>
        <w:spacing w:line="560" w:lineRule="exact"/>
        <w:ind w:right="-51" w:firstLine="640" w:firstLineChars="200"/>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（一）供应商应具有文化服务、广告类服务、设计、产品制作安装相关资质。</w:t>
      </w:r>
    </w:p>
    <w:p>
      <w:pPr>
        <w:pageBreakBefore w:val="0"/>
        <w:kinsoku/>
        <w:wordWrap/>
        <w:overflowPunct/>
        <w:topLinePunct w:val="0"/>
        <w:autoSpaceDE w:val="0"/>
        <w:autoSpaceDN w:val="0"/>
        <w:bidi w:val="0"/>
        <w:adjustRightInd w:val="0"/>
        <w:snapToGrid/>
        <w:spacing w:line="560" w:lineRule="exact"/>
        <w:ind w:right="-51" w:firstLine="640" w:firstLineChars="200"/>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（二）供应商需按要求递交以下相应文件：</w:t>
      </w:r>
    </w:p>
    <w:p>
      <w:pPr>
        <w:pageBreakBefore w:val="0"/>
        <w:kinsoku/>
        <w:wordWrap/>
        <w:overflowPunct/>
        <w:topLinePunct w:val="0"/>
        <w:autoSpaceDE w:val="0"/>
        <w:autoSpaceDN w:val="0"/>
        <w:bidi w:val="0"/>
        <w:adjustRightInd w:val="0"/>
        <w:snapToGrid/>
        <w:spacing w:line="560" w:lineRule="exact"/>
        <w:ind w:right="-51" w:firstLine="640" w:firstLineChars="200"/>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en-US" w:eastAsia="zh-CN"/>
        </w:rPr>
        <w:t xml:space="preserve"> 1.</w:t>
      </w:r>
      <w:r>
        <w:rPr>
          <w:rFonts w:hint="eastAsia" w:ascii="仿宋_GB2312" w:hAnsi="仿宋" w:eastAsia="仿宋_GB2312" w:cs="宋体"/>
          <w:sz w:val="32"/>
          <w:szCs w:val="32"/>
          <w:lang w:val="zh-CN"/>
        </w:rPr>
        <w:t>供应商企业营业执照（复印件）；</w:t>
      </w:r>
    </w:p>
    <w:p>
      <w:pPr>
        <w:pageBreakBefore w:val="0"/>
        <w:kinsoku/>
        <w:wordWrap/>
        <w:overflowPunct/>
        <w:topLinePunct w:val="0"/>
        <w:autoSpaceDE w:val="0"/>
        <w:autoSpaceDN w:val="0"/>
        <w:bidi w:val="0"/>
        <w:adjustRightInd w:val="0"/>
        <w:snapToGrid/>
        <w:spacing w:line="560" w:lineRule="exact"/>
        <w:ind w:right="-51" w:firstLine="640" w:firstLineChars="200"/>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en-US" w:eastAsia="zh-CN"/>
        </w:rPr>
        <w:t xml:space="preserve"> 2.</w:t>
      </w:r>
      <w:r>
        <w:rPr>
          <w:rFonts w:hint="eastAsia" w:ascii="仿宋_GB2312" w:hAnsi="仿宋" w:eastAsia="仿宋_GB2312" w:cs="宋体"/>
          <w:sz w:val="32"/>
          <w:szCs w:val="32"/>
          <w:lang w:val="zh-CN"/>
        </w:rPr>
        <w:t>响应文件，内容包括工作方案（含工期及实施环节）、报价单（含单价）及相关证明材料。</w:t>
      </w:r>
    </w:p>
    <w:p>
      <w:pPr>
        <w:pageBreakBefore w:val="0"/>
        <w:kinsoku/>
        <w:wordWrap/>
        <w:overflowPunct/>
        <w:topLinePunct w:val="0"/>
        <w:autoSpaceDE w:val="0"/>
        <w:autoSpaceDN w:val="0"/>
        <w:bidi w:val="0"/>
        <w:adjustRightInd w:val="0"/>
        <w:snapToGrid/>
        <w:spacing w:line="560" w:lineRule="exact"/>
        <w:ind w:right="-51" w:firstLine="640" w:firstLineChars="200"/>
        <w:textAlignment w:val="auto"/>
        <w:rPr>
          <w:rFonts w:hint="eastAsia" w:ascii="仿宋_GB2312" w:hAnsi="仿宋" w:eastAsia="仿宋_GB2312" w:cs="宋体"/>
          <w:sz w:val="32"/>
          <w:szCs w:val="32"/>
          <w:lang w:val="zh-CN"/>
        </w:rPr>
      </w:pPr>
      <w:r>
        <w:rPr>
          <w:rFonts w:hint="eastAsia" w:ascii="仿宋_GB2312" w:hAnsi="仿宋" w:eastAsia="仿宋_GB2312" w:cs="宋体"/>
          <w:sz w:val="32"/>
          <w:szCs w:val="32"/>
          <w:lang w:val="zh-CN"/>
        </w:rPr>
        <w:t>以上文件均须加盖供应商单位公章，并以密封的形式递交。于20</w:t>
      </w:r>
      <w:r>
        <w:rPr>
          <w:rFonts w:ascii="仿宋_GB2312" w:hAnsi="仿宋" w:eastAsia="仿宋_GB2312" w:cs="宋体"/>
          <w:sz w:val="32"/>
          <w:szCs w:val="32"/>
          <w:lang w:val="zh-CN"/>
        </w:rPr>
        <w:t>20</w:t>
      </w:r>
      <w:r>
        <w:rPr>
          <w:rFonts w:hint="eastAsia" w:ascii="仿宋_GB2312" w:hAnsi="仿宋" w:eastAsia="仿宋_GB2312" w:cs="宋体"/>
          <w:sz w:val="32"/>
          <w:szCs w:val="32"/>
          <w:lang w:val="zh-CN"/>
        </w:rPr>
        <w:t>年</w:t>
      </w:r>
      <w:r>
        <w:rPr>
          <w:rFonts w:hint="eastAsia" w:ascii="仿宋_GB2312" w:hAnsi="仿宋" w:eastAsia="仿宋_GB2312" w:cs="宋体"/>
          <w:sz w:val="32"/>
          <w:szCs w:val="32"/>
          <w:lang w:val="en-US" w:eastAsia="zh-CN"/>
        </w:rPr>
        <w:t>6</w:t>
      </w:r>
      <w:r>
        <w:rPr>
          <w:rFonts w:hint="eastAsia" w:ascii="仿宋_GB2312" w:hAnsi="仿宋" w:eastAsia="仿宋_GB2312" w:cs="宋体"/>
          <w:sz w:val="32"/>
          <w:szCs w:val="32"/>
          <w:lang w:val="zh-CN"/>
        </w:rPr>
        <w:t>月</w:t>
      </w:r>
      <w:r>
        <w:rPr>
          <w:rFonts w:hint="eastAsia" w:ascii="仿宋_GB2312" w:hAnsi="仿宋" w:eastAsia="仿宋_GB2312" w:cs="宋体"/>
          <w:sz w:val="32"/>
          <w:szCs w:val="32"/>
          <w:lang w:val="en-US" w:eastAsia="zh-CN"/>
        </w:rPr>
        <w:t>30</w:t>
      </w:r>
      <w:r>
        <w:rPr>
          <w:rFonts w:hint="eastAsia" w:ascii="仿宋_GB2312" w:hAnsi="仿宋" w:eastAsia="仿宋_GB2312" w:cs="宋体"/>
          <w:sz w:val="32"/>
          <w:szCs w:val="32"/>
          <w:lang w:val="zh-CN"/>
        </w:rPr>
        <w:t>日下午</w:t>
      </w:r>
      <w:r>
        <w:rPr>
          <w:rFonts w:hint="eastAsia" w:ascii="仿宋_GB2312" w:hAnsi="仿宋" w:eastAsia="仿宋_GB2312" w:cs="宋体"/>
          <w:sz w:val="32"/>
          <w:szCs w:val="32"/>
          <w:lang w:val="en-US" w:eastAsia="zh-CN"/>
        </w:rPr>
        <w:t>5点前</w:t>
      </w:r>
      <w:r>
        <w:rPr>
          <w:rFonts w:hint="eastAsia" w:ascii="仿宋_GB2312" w:hAnsi="仿宋" w:eastAsia="仿宋_GB2312" w:cs="宋体"/>
          <w:sz w:val="32"/>
          <w:szCs w:val="32"/>
          <w:lang w:val="zh-CN"/>
        </w:rPr>
        <w:t>递交至广州市黄埔区国家档案馆。逾期送达或邮寄送达的响应文件恕不接收。</w:t>
      </w:r>
    </w:p>
    <w:p>
      <w:pPr>
        <w:pageBreakBefore w:val="0"/>
        <w:kinsoku/>
        <w:wordWrap/>
        <w:overflowPunct/>
        <w:topLinePunct w:val="0"/>
        <w:bidi w:val="0"/>
        <w:snapToGrid/>
        <w:spacing w:line="560" w:lineRule="exact"/>
        <w:ind w:firstLine="643" w:firstLineChars="200"/>
        <w:textAlignment w:val="auto"/>
        <w:outlineLvl w:val="2"/>
        <w:rPr>
          <w:rFonts w:hint="eastAsia" w:ascii="仿宋_GB2312" w:hAnsi="仿宋" w:eastAsia="仿宋_GB2312" w:cs="宋体"/>
          <w:bCs/>
          <w:sz w:val="32"/>
          <w:szCs w:val="32"/>
          <w:lang w:val="zh-CN"/>
        </w:rPr>
      </w:pPr>
      <w:r>
        <w:rPr>
          <w:rFonts w:hint="eastAsia" w:ascii="黑体" w:hAnsi="黑体" w:eastAsia="黑体" w:cs="黑体"/>
          <w:b/>
          <w:bCs/>
          <w:sz w:val="32"/>
          <w:szCs w:val="32"/>
          <w:lang w:val="zh-CN" w:eastAsia="zh-CN"/>
        </w:rPr>
        <w:t>六、本项目采购人</w:t>
      </w:r>
      <w:r>
        <w:rPr>
          <w:rFonts w:hint="eastAsia" w:ascii="仿宋_GB2312" w:hAnsi="仿宋" w:eastAsia="仿宋_GB2312" w:cs="宋体"/>
          <w:sz w:val="32"/>
          <w:szCs w:val="32"/>
          <w:lang w:val="zh-CN"/>
        </w:rPr>
        <w:t>：广州市黄埔区国家档案馆；地址：广州市黄埔区开萝大道</w:t>
      </w:r>
      <w:r>
        <w:rPr>
          <w:rFonts w:hint="eastAsia" w:ascii="仿宋_GB2312" w:hAnsi="仿宋" w:eastAsia="仿宋_GB2312" w:cs="宋体"/>
          <w:sz w:val="32"/>
          <w:szCs w:val="32"/>
          <w:lang w:val="en-US" w:eastAsia="zh-CN"/>
        </w:rPr>
        <w:t>6号城建馆405</w:t>
      </w:r>
      <w:r>
        <w:rPr>
          <w:rFonts w:hint="eastAsia" w:ascii="仿宋_GB2312" w:hAnsi="仿宋" w:eastAsia="仿宋_GB2312" w:cs="宋体"/>
          <w:sz w:val="32"/>
          <w:szCs w:val="32"/>
          <w:lang w:val="zh-CN"/>
        </w:rPr>
        <w:t>室；联系人：康文斌；电话：</w:t>
      </w:r>
      <w:r>
        <w:rPr>
          <w:rFonts w:hint="eastAsia" w:ascii="仿宋_GB2312" w:hAnsi="仿宋" w:eastAsia="仿宋_GB2312" w:cs="宋体"/>
          <w:bCs/>
          <w:sz w:val="32"/>
          <w:szCs w:val="32"/>
          <w:lang w:val="zh-CN"/>
        </w:rPr>
        <w:t>020-82</w:t>
      </w:r>
      <w:r>
        <w:rPr>
          <w:rFonts w:hint="eastAsia" w:ascii="仿宋_GB2312" w:hAnsi="仿宋" w:eastAsia="仿宋_GB2312" w:cs="宋体"/>
          <w:bCs/>
          <w:sz w:val="32"/>
          <w:szCs w:val="32"/>
          <w:lang w:val="en-US" w:eastAsia="zh-CN"/>
        </w:rPr>
        <w:t>111073</w:t>
      </w:r>
      <w:r>
        <w:rPr>
          <w:rFonts w:hint="eastAsia" w:ascii="仿宋_GB2312" w:hAnsi="仿宋" w:eastAsia="仿宋_GB2312" w:cs="宋体"/>
          <w:bCs/>
          <w:sz w:val="32"/>
          <w:szCs w:val="32"/>
          <w:lang w:val="zh-CN"/>
        </w:rPr>
        <w:t xml:space="preserve">。 </w:t>
      </w:r>
    </w:p>
    <w:p>
      <w:pPr>
        <w:pStyle w:val="2"/>
        <w:rPr>
          <w:rFonts w:hint="eastAsia" w:ascii="仿宋_GB2312" w:hAnsi="仿宋" w:eastAsia="仿宋_GB2312" w:cs="宋体"/>
          <w:bCs/>
          <w:sz w:val="32"/>
          <w:szCs w:val="32"/>
          <w:lang w:val="zh-CN"/>
        </w:rPr>
      </w:pPr>
    </w:p>
    <w:p>
      <w:pPr>
        <w:rPr>
          <w:rFonts w:hint="eastAsia" w:ascii="仿宋_GB2312" w:hAnsi="仿宋" w:eastAsia="仿宋_GB2312" w:cs="宋体"/>
          <w:bCs/>
          <w:sz w:val="32"/>
          <w:szCs w:val="32"/>
          <w:lang w:val="zh-CN"/>
        </w:rPr>
      </w:pPr>
    </w:p>
    <w:p>
      <w:pPr>
        <w:pStyle w:val="2"/>
        <w:rPr>
          <w:rFonts w:hint="eastAsia" w:ascii="仿宋_GB2312" w:hAnsi="仿宋" w:eastAsia="仿宋_GB2312" w:cs="宋体"/>
          <w:bCs/>
          <w:sz w:val="32"/>
          <w:szCs w:val="32"/>
          <w:lang w:val="zh-CN"/>
        </w:rPr>
      </w:pPr>
    </w:p>
    <w:p>
      <w:pPr>
        <w:rPr>
          <w:rFonts w:hint="eastAsia" w:ascii="仿宋_GB2312" w:hAnsi="仿宋" w:eastAsia="仿宋_GB2312" w:cs="宋体"/>
          <w:bCs/>
          <w:sz w:val="32"/>
          <w:szCs w:val="32"/>
          <w:lang w:val="zh-CN"/>
        </w:rPr>
      </w:pPr>
    </w:p>
    <w:p>
      <w:pPr>
        <w:pStyle w:val="2"/>
        <w:rPr>
          <w:rFonts w:hint="eastAsia" w:ascii="仿宋_GB2312" w:hAnsi="仿宋" w:eastAsia="仿宋_GB2312" w:cs="宋体"/>
          <w:bCs/>
          <w:sz w:val="32"/>
          <w:szCs w:val="32"/>
          <w:lang w:val="zh-CN"/>
        </w:rPr>
      </w:pPr>
    </w:p>
    <w:p>
      <w:pPr>
        <w:rPr>
          <w:rFonts w:hint="eastAsia" w:ascii="仿宋_GB2312" w:hAnsi="仿宋" w:eastAsia="仿宋_GB2312" w:cs="宋体"/>
          <w:bCs/>
          <w:sz w:val="32"/>
          <w:szCs w:val="32"/>
          <w:lang w:val="zh-CN"/>
        </w:rPr>
      </w:pPr>
    </w:p>
    <w:p>
      <w:pPr>
        <w:pStyle w:val="2"/>
        <w:rPr>
          <w:rFonts w:hint="eastAsia" w:ascii="仿宋_GB2312" w:hAnsi="仿宋" w:eastAsia="仿宋_GB2312" w:cs="宋体"/>
          <w:bCs/>
          <w:sz w:val="32"/>
          <w:szCs w:val="32"/>
          <w:lang w:val="zh-CN"/>
        </w:rPr>
      </w:pPr>
    </w:p>
    <w:p>
      <w:pPr>
        <w:rPr>
          <w:rFonts w:hint="eastAsia" w:ascii="仿宋_GB2312" w:hAnsi="仿宋" w:eastAsia="仿宋_GB2312" w:cs="宋体"/>
          <w:bCs/>
          <w:sz w:val="32"/>
          <w:szCs w:val="32"/>
          <w:lang w:val="zh-CN"/>
        </w:rPr>
      </w:pPr>
    </w:p>
    <w:p>
      <w:pPr>
        <w:pStyle w:val="2"/>
        <w:rPr>
          <w:rFonts w:hint="eastAsia" w:ascii="仿宋_GB2312" w:hAnsi="仿宋" w:eastAsia="仿宋_GB2312" w:cs="宋体"/>
          <w:bCs/>
          <w:sz w:val="32"/>
          <w:szCs w:val="32"/>
          <w:lang w:val="zh-CN"/>
        </w:rPr>
      </w:pPr>
    </w:p>
    <w:p>
      <w:pPr>
        <w:rPr>
          <w:rFonts w:hint="eastAsia" w:ascii="仿宋_GB2312" w:hAnsi="仿宋" w:eastAsia="仿宋_GB2312" w:cs="宋体"/>
          <w:bCs/>
          <w:sz w:val="32"/>
          <w:szCs w:val="32"/>
          <w:lang w:val="zh-CN"/>
        </w:rPr>
      </w:pPr>
    </w:p>
    <w:p>
      <w:pPr>
        <w:pStyle w:val="2"/>
        <w:rPr>
          <w:rFonts w:hint="eastAsia" w:ascii="仿宋_GB2312" w:hAnsi="仿宋" w:eastAsia="仿宋_GB2312" w:cs="宋体"/>
          <w:bCs/>
          <w:sz w:val="32"/>
          <w:szCs w:val="32"/>
          <w:lang w:val="zh-CN"/>
        </w:rPr>
      </w:pPr>
    </w:p>
    <w:p>
      <w:pPr>
        <w:rPr>
          <w:rFonts w:hint="eastAsia" w:ascii="仿宋_GB2312" w:hAnsi="仿宋" w:eastAsia="仿宋_GB2312" w:cs="宋体"/>
          <w:bCs/>
          <w:sz w:val="32"/>
          <w:szCs w:val="32"/>
          <w:lang w:val="zh-CN"/>
        </w:rPr>
      </w:pPr>
    </w:p>
    <w:p>
      <w:pPr>
        <w:pStyle w:val="2"/>
        <w:rPr>
          <w:rFonts w:hint="eastAsia" w:ascii="仿宋_GB2312" w:hAnsi="仿宋" w:eastAsia="仿宋_GB2312" w:cs="宋体"/>
          <w:bCs/>
          <w:sz w:val="32"/>
          <w:szCs w:val="32"/>
          <w:lang w:val="zh-CN"/>
        </w:rPr>
      </w:pPr>
    </w:p>
    <w:p>
      <w:pPr>
        <w:rPr>
          <w:rFonts w:hint="eastAsia" w:ascii="仿宋_GB2312" w:hAnsi="仿宋" w:eastAsia="仿宋_GB2312" w:cs="宋体"/>
          <w:bCs/>
          <w:sz w:val="32"/>
          <w:szCs w:val="32"/>
          <w:lang w:val="zh-CN"/>
        </w:rPr>
      </w:pPr>
    </w:p>
    <w:p>
      <w:pPr>
        <w:pStyle w:val="2"/>
        <w:rPr>
          <w:rFonts w:hint="eastAsia"/>
          <w:lang w:val="zh-CN"/>
        </w:rPr>
      </w:pPr>
    </w:p>
    <w:p>
      <w:pPr>
        <w:pStyle w:val="2"/>
        <w:rPr>
          <w:rFonts w:hint="eastAsia" w:ascii="仿宋_GB2312" w:hAnsi="仿宋" w:eastAsia="仿宋_GB2312" w:cs="宋体"/>
          <w:bCs/>
          <w:sz w:val="32"/>
          <w:szCs w:val="32"/>
          <w:lang w:val="zh-CN"/>
        </w:rPr>
      </w:pPr>
    </w:p>
    <w:p>
      <w:pPr>
        <w:rPr>
          <w:rFonts w:hint="eastAsia" w:ascii="仿宋_GB2312" w:hAnsi="仿宋" w:eastAsia="仿宋_GB2312" w:cs="宋体"/>
          <w:bCs/>
          <w:sz w:val="32"/>
          <w:szCs w:val="32"/>
          <w:lang w:val="zh-CN"/>
        </w:rPr>
      </w:pPr>
    </w:p>
    <w:p>
      <w:pPr>
        <w:pStyle w:val="2"/>
        <w:rPr>
          <w:rFonts w:hint="eastAsia"/>
          <w:sz w:val="32"/>
          <w:szCs w:val="32"/>
          <w:lang w:val="zh-CN"/>
        </w:rPr>
      </w:pPr>
    </w:p>
    <w:p>
      <w:pPr>
        <w:jc w:val="center"/>
        <w:rPr>
          <w:rFonts w:ascii="仿宋_GB2312" w:eastAsia="仿宋_GB2312" w:cs="仿宋_GB2312"/>
          <w:sz w:val="32"/>
          <w:szCs w:val="32"/>
        </w:rPr>
      </w:pPr>
      <w:r>
        <w:rPr>
          <w:rFonts w:hint="eastAsia" w:ascii="宋体" w:hAnsi="宋体" w:eastAsia="宋体" w:cs="宋体"/>
          <w:sz w:val="32"/>
          <w:szCs w:val="32"/>
        </w:rPr>
        <w:t>综合评分细则</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137"/>
        <w:gridCol w:w="5287"/>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序号</w:t>
            </w:r>
          </w:p>
        </w:tc>
        <w:tc>
          <w:tcPr>
            <w:tcW w:w="2137" w:type="dxa"/>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评比内容</w:t>
            </w:r>
          </w:p>
        </w:tc>
        <w:tc>
          <w:tcPr>
            <w:tcW w:w="5287" w:type="dxa"/>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评比标准</w:t>
            </w:r>
          </w:p>
        </w:tc>
        <w:tc>
          <w:tcPr>
            <w:tcW w:w="818" w:type="dxa"/>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一</w:t>
            </w:r>
          </w:p>
        </w:tc>
        <w:tc>
          <w:tcPr>
            <w:tcW w:w="8242" w:type="dxa"/>
            <w:gridSpan w:val="3"/>
            <w:vAlign w:val="center"/>
          </w:tcPr>
          <w:p>
            <w:pPr>
              <w:widowControl/>
              <w:jc w:val="left"/>
              <w:rPr>
                <w:rFonts w:ascii="宋体" w:hAnsi="宋体" w:cs="宋体"/>
                <w:b/>
                <w:bCs/>
                <w:kern w:val="0"/>
                <w:sz w:val="32"/>
                <w:szCs w:val="32"/>
              </w:rPr>
            </w:pPr>
            <w:r>
              <w:rPr>
                <w:rFonts w:hint="eastAsia" w:ascii="宋体" w:hAnsi="宋体" w:cs="宋体"/>
                <w:b/>
                <w:bCs/>
                <w:kern w:val="0"/>
                <w:sz w:val="32"/>
                <w:szCs w:val="32"/>
              </w:rPr>
              <w:t>商务部分（</w:t>
            </w:r>
            <w:r>
              <w:rPr>
                <w:rFonts w:hint="eastAsia" w:ascii="宋体" w:hAnsi="宋体" w:cs="宋体"/>
                <w:b/>
                <w:bCs/>
                <w:kern w:val="0"/>
                <w:sz w:val="32"/>
                <w:szCs w:val="32"/>
                <w:lang w:val="en-US" w:eastAsia="zh-CN"/>
              </w:rPr>
              <w:t>32</w:t>
            </w:r>
            <w:r>
              <w:rPr>
                <w:rFonts w:hint="eastAsia" w:ascii="宋体" w:hAnsi="宋体" w:cs="宋体"/>
                <w:b/>
                <w:bCs/>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32"/>
                <w:szCs w:val="32"/>
              </w:rPr>
            </w:pPr>
            <w:r>
              <w:rPr>
                <w:rFonts w:hint="eastAsia" w:ascii="宋体" w:hAnsi="宋体" w:cs="宋体"/>
                <w:kern w:val="0"/>
                <w:sz w:val="32"/>
                <w:szCs w:val="32"/>
              </w:rPr>
              <w:t>1</w:t>
            </w:r>
          </w:p>
        </w:tc>
        <w:tc>
          <w:tcPr>
            <w:tcW w:w="2137" w:type="dxa"/>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技术综合实力</w:t>
            </w:r>
          </w:p>
        </w:tc>
        <w:tc>
          <w:tcPr>
            <w:tcW w:w="5287" w:type="dxa"/>
            <w:vAlign w:val="center"/>
          </w:tcPr>
          <w:p>
            <w:pPr>
              <w:widowControl/>
              <w:jc w:val="left"/>
              <w:rPr>
                <w:rFonts w:hint="eastAsia"/>
                <w:sz w:val="32"/>
                <w:szCs w:val="32"/>
                <w:lang w:val="zh-CN"/>
              </w:rPr>
            </w:pPr>
            <w:r>
              <w:rPr>
                <w:rFonts w:hint="eastAsia"/>
                <w:sz w:val="32"/>
                <w:szCs w:val="32"/>
                <w:lang w:val="en-US" w:eastAsia="zh-CN"/>
              </w:rPr>
              <w:t>1.</w:t>
            </w:r>
            <w:r>
              <w:rPr>
                <w:rFonts w:hint="eastAsia"/>
                <w:sz w:val="32"/>
                <w:szCs w:val="32"/>
                <w:lang w:val="zh-CN"/>
              </w:rPr>
              <w:t>供应商需组建技术力量雄厚的技术人员团队，应由具有相关资质的的专业人员组成，项目经理大专以上学历，得</w:t>
            </w:r>
            <w:r>
              <w:rPr>
                <w:rFonts w:hint="eastAsia"/>
                <w:sz w:val="32"/>
                <w:szCs w:val="32"/>
                <w:lang w:val="en-US" w:eastAsia="zh-CN"/>
              </w:rPr>
              <w:t>6分；</w:t>
            </w:r>
          </w:p>
          <w:p>
            <w:pPr>
              <w:widowControl/>
              <w:jc w:val="left"/>
              <w:rPr>
                <w:rFonts w:hint="eastAsia" w:eastAsia="仿宋_GB2312"/>
                <w:sz w:val="32"/>
                <w:szCs w:val="32"/>
                <w:lang w:val="en-US" w:eastAsia="zh-CN"/>
              </w:rPr>
            </w:pPr>
            <w:r>
              <w:rPr>
                <w:rFonts w:hint="eastAsia"/>
                <w:sz w:val="32"/>
                <w:szCs w:val="32"/>
                <w:lang w:val="en-US" w:eastAsia="zh-CN"/>
              </w:rPr>
              <w:t>2.</w:t>
            </w:r>
            <w:r>
              <w:rPr>
                <w:rFonts w:hint="eastAsia"/>
                <w:sz w:val="32"/>
                <w:szCs w:val="32"/>
                <w:lang w:val="zh-CN" w:eastAsia="zh-CN"/>
              </w:rPr>
              <w:t>施工人员必须持证上岗，</w:t>
            </w:r>
            <w:r>
              <w:rPr>
                <w:rFonts w:hint="eastAsia"/>
                <w:sz w:val="32"/>
                <w:szCs w:val="32"/>
                <w:lang w:val="en-US" w:eastAsia="zh-CN"/>
              </w:rPr>
              <w:t>1个证得3分，总分不超过6分。</w:t>
            </w:r>
          </w:p>
        </w:tc>
        <w:tc>
          <w:tcPr>
            <w:tcW w:w="818" w:type="dxa"/>
            <w:vAlign w:val="center"/>
          </w:tcPr>
          <w:p>
            <w:pPr>
              <w:widowControl/>
              <w:jc w:val="center"/>
              <w:rPr>
                <w:rFonts w:hint="eastAsia" w:ascii="宋体" w:hAnsi="宋体" w:eastAsia="宋体" w:cs="宋体"/>
                <w:kern w:val="0"/>
                <w:sz w:val="32"/>
                <w:szCs w:val="32"/>
                <w:lang w:val="en-US" w:eastAsia="zh-CN"/>
              </w:rPr>
            </w:pPr>
            <w:r>
              <w:rPr>
                <w:rFonts w:hint="eastAsia" w:ascii="宋体" w:hAnsi="宋体" w:cs="宋体"/>
                <w:kern w:val="0"/>
                <w:sz w:val="32"/>
                <w:szCs w:val="32"/>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32"/>
                <w:szCs w:val="32"/>
              </w:rPr>
            </w:pPr>
            <w:r>
              <w:rPr>
                <w:rFonts w:hint="eastAsia" w:ascii="宋体" w:hAnsi="宋体" w:cs="宋体"/>
                <w:kern w:val="0"/>
                <w:sz w:val="32"/>
                <w:szCs w:val="32"/>
              </w:rPr>
              <w:t>2</w:t>
            </w:r>
          </w:p>
        </w:tc>
        <w:tc>
          <w:tcPr>
            <w:tcW w:w="2137" w:type="dxa"/>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以往业绩情况</w:t>
            </w:r>
          </w:p>
        </w:tc>
        <w:tc>
          <w:tcPr>
            <w:tcW w:w="5287" w:type="dxa"/>
            <w:vAlign w:val="center"/>
          </w:tcPr>
          <w:p>
            <w:pPr>
              <w:widowControl/>
              <w:jc w:val="left"/>
              <w:rPr>
                <w:rFonts w:ascii="宋体" w:hAnsi="宋体" w:cs="宋体"/>
                <w:sz w:val="32"/>
                <w:szCs w:val="32"/>
              </w:rPr>
            </w:pPr>
            <w:r>
              <w:rPr>
                <w:rFonts w:hint="eastAsia" w:ascii="宋体" w:hAnsi="宋体" w:cs="宋体"/>
                <w:sz w:val="32"/>
                <w:szCs w:val="32"/>
              </w:rPr>
              <w:t>投标人自201</w:t>
            </w:r>
            <w:r>
              <w:rPr>
                <w:rFonts w:hint="eastAsia" w:ascii="宋体" w:hAnsi="宋体" w:cs="宋体"/>
                <w:sz w:val="32"/>
                <w:szCs w:val="32"/>
                <w:lang w:val="en-US" w:eastAsia="zh-CN"/>
              </w:rPr>
              <w:t>7</w:t>
            </w:r>
            <w:r>
              <w:rPr>
                <w:rFonts w:hint="eastAsia" w:ascii="宋体" w:hAnsi="宋体" w:cs="宋体"/>
                <w:sz w:val="32"/>
                <w:szCs w:val="32"/>
              </w:rPr>
              <w:t>年来承担</w:t>
            </w:r>
            <w:r>
              <w:rPr>
                <w:rFonts w:hint="eastAsia" w:ascii="宋体" w:hAnsi="宋体" w:cs="宋体"/>
                <w:sz w:val="32"/>
                <w:szCs w:val="32"/>
                <w:lang w:eastAsia="zh-CN"/>
              </w:rPr>
              <w:t>过大型展览项目</w:t>
            </w:r>
            <w:r>
              <w:rPr>
                <w:rFonts w:hint="eastAsia" w:ascii="宋体" w:hAnsi="宋体" w:cs="宋体"/>
                <w:sz w:val="32"/>
                <w:szCs w:val="32"/>
                <w:lang w:val="en-US" w:eastAsia="zh-CN"/>
              </w:rPr>
              <w:t>，合同金额在5万元以上，1个项目得5分，累计不超过20分；</w:t>
            </w:r>
            <w:r>
              <w:rPr>
                <w:rFonts w:hint="eastAsia" w:ascii="宋体" w:hAnsi="宋体" w:cs="宋体"/>
                <w:sz w:val="32"/>
                <w:szCs w:val="32"/>
              </w:rPr>
              <w:t>（时间以委托函或合同签订或中标通知书落款时间为准</w:t>
            </w:r>
            <w:r>
              <w:rPr>
                <w:rFonts w:hint="eastAsia" w:ascii="宋体" w:hAnsi="宋体" w:cs="宋体"/>
                <w:sz w:val="32"/>
                <w:szCs w:val="32"/>
                <w:lang w:eastAsia="zh-CN"/>
              </w:rPr>
              <w:t>；</w:t>
            </w:r>
            <w:r>
              <w:rPr>
                <w:rFonts w:hint="eastAsia" w:ascii="宋体" w:hAnsi="宋体" w:cs="宋体"/>
                <w:sz w:val="32"/>
                <w:szCs w:val="32"/>
              </w:rPr>
              <w:t>有效业绩材料：以委托函或合同或中标通知书或业主证明的复印件或扫描件加盖供应商公章为准）</w:t>
            </w:r>
          </w:p>
        </w:tc>
        <w:tc>
          <w:tcPr>
            <w:tcW w:w="818" w:type="dxa"/>
            <w:vAlign w:val="center"/>
          </w:tcPr>
          <w:p>
            <w:pPr>
              <w:widowControl/>
              <w:jc w:val="center"/>
              <w:rPr>
                <w:rFonts w:hint="eastAsia" w:ascii="宋体" w:hAnsi="宋体" w:eastAsia="宋体" w:cs="宋体"/>
                <w:kern w:val="0"/>
                <w:sz w:val="32"/>
                <w:szCs w:val="32"/>
                <w:lang w:val="en-US" w:eastAsia="zh-CN"/>
              </w:rPr>
            </w:pPr>
            <w:r>
              <w:rPr>
                <w:rFonts w:hint="eastAsia" w:ascii="宋体" w:hAnsi="宋体" w:cs="宋体"/>
                <w:kern w:val="0"/>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32"/>
                <w:szCs w:val="32"/>
              </w:rPr>
            </w:pPr>
            <w:r>
              <w:rPr>
                <w:rFonts w:hint="eastAsia" w:ascii="宋体" w:hAnsi="宋体" w:cs="宋体"/>
                <w:b/>
                <w:bCs/>
                <w:kern w:val="0"/>
                <w:sz w:val="32"/>
                <w:szCs w:val="32"/>
              </w:rPr>
              <w:t>二</w:t>
            </w:r>
          </w:p>
        </w:tc>
        <w:tc>
          <w:tcPr>
            <w:tcW w:w="8242" w:type="dxa"/>
            <w:gridSpan w:val="3"/>
            <w:vAlign w:val="center"/>
          </w:tcPr>
          <w:p>
            <w:pPr>
              <w:widowControl/>
              <w:jc w:val="left"/>
              <w:rPr>
                <w:rFonts w:ascii="宋体" w:hAnsi="宋体" w:cs="宋体"/>
                <w:kern w:val="0"/>
                <w:sz w:val="32"/>
                <w:szCs w:val="32"/>
              </w:rPr>
            </w:pPr>
            <w:r>
              <w:rPr>
                <w:rFonts w:hint="eastAsia" w:ascii="宋体" w:hAnsi="宋体" w:cs="宋体"/>
                <w:b/>
                <w:bCs/>
                <w:kern w:val="0"/>
                <w:sz w:val="32"/>
                <w:szCs w:val="32"/>
              </w:rPr>
              <w:t>技术部分（</w:t>
            </w:r>
            <w:r>
              <w:rPr>
                <w:rFonts w:hint="eastAsia" w:ascii="宋体" w:hAnsi="宋体" w:cs="宋体"/>
                <w:b/>
                <w:bCs/>
                <w:kern w:val="0"/>
                <w:sz w:val="32"/>
                <w:szCs w:val="32"/>
                <w:lang w:val="en-US" w:eastAsia="zh-CN"/>
              </w:rPr>
              <w:t>20</w:t>
            </w:r>
            <w:r>
              <w:rPr>
                <w:rFonts w:hint="eastAsia" w:ascii="宋体" w:hAnsi="宋体" w:cs="宋体"/>
                <w:b/>
                <w:bCs/>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32"/>
                <w:szCs w:val="32"/>
              </w:rPr>
            </w:pPr>
            <w:r>
              <w:rPr>
                <w:rFonts w:ascii="宋体" w:hAnsi="宋体" w:cs="宋体"/>
                <w:kern w:val="0"/>
                <w:sz w:val="32"/>
                <w:szCs w:val="32"/>
              </w:rPr>
              <w:t>1</w:t>
            </w:r>
          </w:p>
        </w:tc>
        <w:tc>
          <w:tcPr>
            <w:tcW w:w="2137" w:type="dxa"/>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工作时间与进度计划</w:t>
            </w:r>
          </w:p>
        </w:tc>
        <w:tc>
          <w:tcPr>
            <w:tcW w:w="5287" w:type="dxa"/>
            <w:vAlign w:val="center"/>
          </w:tcPr>
          <w:p>
            <w:pPr>
              <w:widowControl/>
              <w:jc w:val="left"/>
              <w:rPr>
                <w:rFonts w:hint="eastAsia" w:ascii="宋体" w:hAnsi="宋体" w:eastAsia="宋体" w:cs="宋体"/>
                <w:kern w:val="0"/>
                <w:sz w:val="32"/>
                <w:szCs w:val="32"/>
                <w:lang w:val="en-US" w:eastAsia="zh-CN"/>
              </w:rPr>
            </w:pPr>
            <w:r>
              <w:rPr>
                <w:rFonts w:hint="eastAsia" w:ascii="宋体" w:hAnsi="宋体" w:cs="宋体"/>
                <w:kern w:val="0"/>
                <w:sz w:val="32"/>
                <w:szCs w:val="32"/>
              </w:rPr>
              <w:t>根据投标人对本项目工作时间及进度安排的合理性进行评分。</w:t>
            </w:r>
            <w:r>
              <w:rPr>
                <w:rFonts w:hint="eastAsia" w:ascii="宋体" w:hAnsi="宋体" w:cs="宋体"/>
                <w:kern w:val="0"/>
                <w:sz w:val="32"/>
                <w:szCs w:val="32"/>
                <w:lang w:eastAsia="zh-CN"/>
              </w:rPr>
              <w:t>响应文件提前</w:t>
            </w:r>
            <w:r>
              <w:rPr>
                <w:rFonts w:hint="eastAsia" w:ascii="宋体" w:hAnsi="宋体" w:cs="宋体"/>
                <w:kern w:val="0"/>
                <w:sz w:val="32"/>
                <w:szCs w:val="32"/>
                <w:lang w:val="en-US" w:eastAsia="zh-CN"/>
              </w:rPr>
              <w:t>1个月完成的评为优秀。</w:t>
            </w:r>
          </w:p>
          <w:p>
            <w:pPr>
              <w:widowControl/>
              <w:jc w:val="left"/>
              <w:rPr>
                <w:rFonts w:ascii="宋体" w:hAnsi="宋体" w:cs="宋体"/>
                <w:sz w:val="32"/>
                <w:szCs w:val="32"/>
              </w:rPr>
            </w:pPr>
            <w:r>
              <w:rPr>
                <w:rFonts w:hint="eastAsia" w:ascii="宋体" w:hAnsi="宋体" w:cs="宋体"/>
                <w:kern w:val="0"/>
                <w:sz w:val="32"/>
                <w:szCs w:val="32"/>
              </w:rPr>
              <w:t>由评委酌情打分，划分为优（</w:t>
            </w:r>
            <w:r>
              <w:rPr>
                <w:rFonts w:hint="eastAsia" w:ascii="宋体" w:hAnsi="宋体" w:cs="宋体"/>
                <w:kern w:val="0"/>
                <w:sz w:val="32"/>
                <w:szCs w:val="32"/>
                <w:lang w:val="en-US" w:eastAsia="zh-CN"/>
              </w:rPr>
              <w:t>15</w:t>
            </w:r>
            <w:r>
              <w:rPr>
                <w:rFonts w:ascii="宋体" w:hAnsi="宋体" w:cs="宋体"/>
                <w:kern w:val="0"/>
                <w:sz w:val="32"/>
                <w:szCs w:val="32"/>
              </w:rPr>
              <w:t>-</w:t>
            </w:r>
            <w:r>
              <w:rPr>
                <w:rFonts w:hint="eastAsia" w:ascii="宋体" w:hAnsi="宋体" w:cs="宋体"/>
                <w:kern w:val="0"/>
                <w:sz w:val="32"/>
                <w:szCs w:val="32"/>
                <w:lang w:val="en-US" w:eastAsia="zh-CN"/>
              </w:rPr>
              <w:t>20</w:t>
            </w:r>
            <w:r>
              <w:rPr>
                <w:rFonts w:hint="eastAsia" w:ascii="宋体" w:hAnsi="宋体" w:cs="宋体"/>
                <w:kern w:val="0"/>
                <w:sz w:val="32"/>
                <w:szCs w:val="32"/>
              </w:rPr>
              <w:t>分）、良（</w:t>
            </w:r>
            <w:r>
              <w:rPr>
                <w:rFonts w:hint="eastAsia" w:ascii="宋体" w:hAnsi="宋体" w:cs="宋体"/>
                <w:kern w:val="0"/>
                <w:sz w:val="32"/>
                <w:szCs w:val="32"/>
                <w:lang w:val="en-US" w:eastAsia="zh-CN"/>
              </w:rPr>
              <w:t>10</w:t>
            </w:r>
            <w:r>
              <w:rPr>
                <w:rFonts w:ascii="宋体" w:hAnsi="宋体" w:cs="宋体"/>
                <w:kern w:val="0"/>
                <w:sz w:val="32"/>
                <w:szCs w:val="32"/>
              </w:rPr>
              <w:t>-</w:t>
            </w:r>
            <w:r>
              <w:rPr>
                <w:rFonts w:hint="eastAsia" w:ascii="宋体" w:hAnsi="宋体" w:cs="宋体"/>
                <w:kern w:val="0"/>
                <w:sz w:val="32"/>
                <w:szCs w:val="32"/>
                <w:lang w:val="en-US" w:eastAsia="zh-CN"/>
              </w:rPr>
              <w:t>15</w:t>
            </w:r>
            <w:r>
              <w:rPr>
                <w:rFonts w:hint="eastAsia" w:ascii="宋体" w:hAnsi="宋体" w:cs="宋体"/>
                <w:kern w:val="0"/>
                <w:sz w:val="32"/>
                <w:szCs w:val="32"/>
              </w:rPr>
              <w:t>分）、一般（</w:t>
            </w:r>
            <w:r>
              <w:rPr>
                <w:rFonts w:hint="eastAsia" w:ascii="宋体" w:hAnsi="宋体" w:cs="宋体"/>
                <w:kern w:val="0"/>
                <w:sz w:val="32"/>
                <w:szCs w:val="32"/>
                <w:lang w:val="en-US" w:eastAsia="zh-CN"/>
              </w:rPr>
              <w:t>6</w:t>
            </w:r>
            <w:r>
              <w:rPr>
                <w:rFonts w:ascii="宋体" w:hAnsi="宋体" w:cs="宋体"/>
                <w:kern w:val="0"/>
                <w:sz w:val="32"/>
                <w:szCs w:val="32"/>
              </w:rPr>
              <w:t>-</w:t>
            </w:r>
            <w:r>
              <w:rPr>
                <w:rFonts w:hint="eastAsia" w:ascii="宋体" w:hAnsi="宋体" w:cs="宋体"/>
                <w:kern w:val="0"/>
                <w:sz w:val="32"/>
                <w:szCs w:val="32"/>
                <w:lang w:val="en-US" w:eastAsia="zh-CN"/>
              </w:rPr>
              <w:t>10</w:t>
            </w:r>
            <w:r>
              <w:rPr>
                <w:rFonts w:hint="eastAsia" w:ascii="宋体" w:hAnsi="宋体" w:cs="宋体"/>
                <w:kern w:val="0"/>
                <w:sz w:val="32"/>
                <w:szCs w:val="32"/>
              </w:rPr>
              <w:t>分）、差（</w:t>
            </w:r>
            <w:r>
              <w:rPr>
                <w:rFonts w:ascii="宋体" w:hAnsi="宋体" w:cs="宋体"/>
                <w:kern w:val="0"/>
                <w:sz w:val="32"/>
                <w:szCs w:val="32"/>
              </w:rPr>
              <w:t>0-</w:t>
            </w:r>
            <w:r>
              <w:rPr>
                <w:rFonts w:hint="eastAsia" w:ascii="宋体" w:hAnsi="宋体" w:cs="宋体"/>
                <w:kern w:val="0"/>
                <w:sz w:val="32"/>
                <w:szCs w:val="32"/>
                <w:lang w:val="en-US" w:eastAsia="zh-CN"/>
              </w:rPr>
              <w:t>6</w:t>
            </w:r>
            <w:r>
              <w:rPr>
                <w:rFonts w:hint="eastAsia" w:ascii="宋体" w:hAnsi="宋体" w:cs="宋体"/>
                <w:kern w:val="0"/>
                <w:sz w:val="32"/>
                <w:szCs w:val="32"/>
              </w:rPr>
              <w:t>）。</w:t>
            </w:r>
          </w:p>
        </w:tc>
        <w:tc>
          <w:tcPr>
            <w:tcW w:w="818" w:type="dxa"/>
            <w:vAlign w:val="center"/>
          </w:tcPr>
          <w:p>
            <w:pPr>
              <w:widowControl/>
              <w:jc w:val="center"/>
              <w:rPr>
                <w:rFonts w:hint="eastAsia" w:ascii="宋体" w:hAnsi="宋体" w:eastAsia="宋体" w:cs="宋体"/>
                <w:kern w:val="0"/>
                <w:sz w:val="32"/>
                <w:szCs w:val="32"/>
                <w:lang w:val="en-US" w:eastAsia="zh-CN"/>
              </w:rPr>
            </w:pPr>
            <w:r>
              <w:rPr>
                <w:rFonts w:hint="eastAsia" w:ascii="宋体" w:hAnsi="宋体" w:cs="宋体"/>
                <w:kern w:val="0"/>
                <w:sz w:val="32"/>
                <w:szCs w:val="3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三</w:t>
            </w:r>
          </w:p>
        </w:tc>
        <w:tc>
          <w:tcPr>
            <w:tcW w:w="8242" w:type="dxa"/>
            <w:gridSpan w:val="3"/>
            <w:vAlign w:val="center"/>
          </w:tcPr>
          <w:p>
            <w:pPr>
              <w:widowControl/>
              <w:jc w:val="left"/>
              <w:rPr>
                <w:rFonts w:ascii="宋体" w:hAnsi="宋体" w:cs="宋体"/>
                <w:b/>
                <w:bCs/>
                <w:kern w:val="0"/>
                <w:sz w:val="32"/>
                <w:szCs w:val="32"/>
              </w:rPr>
            </w:pPr>
            <w:r>
              <w:rPr>
                <w:rFonts w:hint="eastAsia" w:ascii="宋体" w:hAnsi="宋体" w:cs="宋体"/>
                <w:b/>
                <w:bCs/>
                <w:kern w:val="0"/>
                <w:sz w:val="32"/>
                <w:szCs w:val="32"/>
              </w:rPr>
              <w:t>价格部分（</w:t>
            </w:r>
            <w:r>
              <w:rPr>
                <w:rFonts w:hint="eastAsia" w:ascii="宋体" w:hAnsi="宋体" w:cs="宋体"/>
                <w:b/>
                <w:bCs/>
                <w:kern w:val="0"/>
                <w:sz w:val="32"/>
                <w:szCs w:val="32"/>
                <w:lang w:val="en-US" w:eastAsia="zh-CN"/>
              </w:rPr>
              <w:t>40</w:t>
            </w:r>
            <w:r>
              <w:rPr>
                <w:rFonts w:hint="eastAsia" w:ascii="宋体" w:hAnsi="宋体" w:cs="宋体"/>
                <w:b/>
                <w:bCs/>
                <w:kern w:val="0"/>
                <w:sz w:val="32"/>
                <w:szCs w:val="32"/>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32"/>
                <w:szCs w:val="32"/>
              </w:rPr>
            </w:pPr>
            <w:r>
              <w:rPr>
                <w:rFonts w:hint="eastAsia" w:ascii="宋体" w:hAnsi="宋体" w:cs="宋体"/>
                <w:kern w:val="0"/>
                <w:sz w:val="32"/>
                <w:szCs w:val="32"/>
              </w:rPr>
              <w:t>1</w:t>
            </w:r>
          </w:p>
        </w:tc>
        <w:tc>
          <w:tcPr>
            <w:tcW w:w="2137" w:type="dxa"/>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价格分</w:t>
            </w:r>
          </w:p>
        </w:tc>
        <w:tc>
          <w:tcPr>
            <w:tcW w:w="5287" w:type="dxa"/>
            <w:vAlign w:val="center"/>
          </w:tcPr>
          <w:p>
            <w:pPr>
              <w:widowControl/>
              <w:jc w:val="left"/>
              <w:rPr>
                <w:rFonts w:hint="eastAsia"/>
                <w:sz w:val="32"/>
                <w:szCs w:val="32"/>
                <w:lang w:val="en-US" w:eastAsia="zh-CN"/>
              </w:rPr>
            </w:pPr>
            <w:r>
              <w:rPr>
                <w:rFonts w:hint="eastAsia"/>
                <w:sz w:val="32"/>
                <w:szCs w:val="32"/>
                <w:lang w:val="en-US" w:eastAsia="zh-CN"/>
              </w:rPr>
              <w:t>1.</w:t>
            </w:r>
            <w:r>
              <w:rPr>
                <w:rFonts w:hint="eastAsia"/>
                <w:sz w:val="32"/>
                <w:szCs w:val="32"/>
              </w:rPr>
              <w:t>根据投标人有效报价进行评分</w:t>
            </w:r>
            <w:r>
              <w:rPr>
                <w:rFonts w:hint="eastAsia"/>
                <w:sz w:val="32"/>
                <w:szCs w:val="32"/>
                <w:lang w:eastAsia="zh-CN"/>
              </w:rPr>
              <w:t>投标人报价最低值为满分</w:t>
            </w:r>
            <w:r>
              <w:rPr>
                <w:rFonts w:hint="eastAsia"/>
                <w:sz w:val="32"/>
                <w:szCs w:val="32"/>
                <w:lang w:val="en-US" w:eastAsia="zh-CN"/>
              </w:rPr>
              <w:t>20分，其余投标人价格分为此次投标的最低报价除以该公司报价再乘以20，所得值为该项得分；</w:t>
            </w:r>
          </w:p>
          <w:p>
            <w:pPr>
              <w:pStyle w:val="2"/>
              <w:ind w:left="0" w:leftChars="0" w:firstLine="0" w:firstLineChars="0"/>
              <w:rPr>
                <w:rFonts w:hint="eastAsia"/>
                <w:sz w:val="32"/>
                <w:szCs w:val="32"/>
                <w:lang w:val="en-US" w:eastAsia="zh-CN"/>
              </w:rPr>
            </w:pPr>
            <w:r>
              <w:rPr>
                <w:rFonts w:hint="eastAsia" w:ascii="宋体" w:hAnsi="宋体" w:cs="宋体"/>
                <w:sz w:val="32"/>
                <w:szCs w:val="32"/>
                <w:lang w:val="en-US" w:eastAsia="zh-CN"/>
              </w:rPr>
              <w:t>2.中小微企业加20分，提供有效中小微企业证明。</w:t>
            </w:r>
          </w:p>
        </w:tc>
        <w:tc>
          <w:tcPr>
            <w:tcW w:w="818" w:type="dxa"/>
            <w:vAlign w:val="center"/>
          </w:tcPr>
          <w:p>
            <w:pPr>
              <w:widowControl/>
              <w:jc w:val="center"/>
              <w:rPr>
                <w:rFonts w:hint="eastAsia" w:ascii="宋体" w:hAnsi="宋体" w:eastAsia="宋体" w:cs="宋体"/>
                <w:kern w:val="0"/>
                <w:sz w:val="32"/>
                <w:szCs w:val="32"/>
                <w:lang w:val="en-US" w:eastAsia="zh-CN"/>
              </w:rPr>
            </w:pPr>
            <w:r>
              <w:rPr>
                <w:rFonts w:hint="eastAsia" w:ascii="宋体" w:hAnsi="宋体" w:cs="宋体"/>
                <w:kern w:val="0"/>
                <w:sz w:val="32"/>
                <w:szCs w:val="32"/>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hint="eastAsia" w:ascii="宋体" w:hAnsi="宋体" w:eastAsia="宋体" w:cs="宋体"/>
                <w:kern w:val="0"/>
                <w:sz w:val="32"/>
                <w:szCs w:val="32"/>
                <w:lang w:eastAsia="zh-CN"/>
              </w:rPr>
            </w:pPr>
            <w:r>
              <w:rPr>
                <w:rFonts w:hint="eastAsia" w:ascii="宋体" w:hAnsi="宋体" w:cs="宋体"/>
                <w:kern w:val="0"/>
                <w:sz w:val="32"/>
                <w:szCs w:val="32"/>
                <w:lang w:eastAsia="zh-CN"/>
              </w:rPr>
              <w:t>四</w:t>
            </w:r>
          </w:p>
        </w:tc>
        <w:tc>
          <w:tcPr>
            <w:tcW w:w="8242" w:type="dxa"/>
            <w:gridSpan w:val="3"/>
            <w:vAlign w:val="center"/>
          </w:tcPr>
          <w:p>
            <w:pPr>
              <w:widowControl/>
              <w:jc w:val="left"/>
              <w:rPr>
                <w:rFonts w:hint="eastAsia" w:ascii="宋体" w:hAnsi="宋体" w:cs="宋体"/>
                <w:kern w:val="0"/>
                <w:sz w:val="32"/>
                <w:szCs w:val="32"/>
                <w:lang w:val="en-US" w:eastAsia="zh-CN"/>
              </w:rPr>
            </w:pPr>
            <w:r>
              <w:rPr>
                <w:rFonts w:hint="eastAsia" w:ascii="宋体" w:hAnsi="宋体" w:cs="宋体"/>
                <w:b/>
                <w:bCs/>
                <w:kern w:val="0"/>
                <w:sz w:val="32"/>
                <w:szCs w:val="32"/>
                <w:lang w:eastAsia="zh-CN"/>
              </w:rPr>
              <w:t>综合诚信（</w:t>
            </w:r>
            <w:r>
              <w:rPr>
                <w:rFonts w:hint="eastAsia" w:ascii="宋体" w:hAnsi="宋体" w:cs="宋体"/>
                <w:b/>
                <w:bCs/>
                <w:kern w:val="0"/>
                <w:sz w:val="32"/>
                <w:szCs w:val="32"/>
                <w:lang w:val="en-US" w:eastAsia="zh-CN"/>
              </w:rPr>
              <w:t>8分</w:t>
            </w:r>
            <w:r>
              <w:rPr>
                <w:rFonts w:hint="eastAsia" w:ascii="宋体" w:hAnsi="宋体" w:cs="宋体"/>
                <w:b/>
                <w:bCs/>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hint="eastAsia" w:ascii="宋体" w:hAnsi="宋体" w:eastAsia="宋体" w:cs="宋体"/>
                <w:kern w:val="0"/>
                <w:sz w:val="32"/>
                <w:szCs w:val="32"/>
                <w:lang w:val="en-US" w:eastAsia="zh-CN"/>
              </w:rPr>
            </w:pPr>
            <w:r>
              <w:rPr>
                <w:rFonts w:hint="eastAsia" w:ascii="宋体" w:hAnsi="宋体" w:cs="宋体"/>
                <w:kern w:val="0"/>
                <w:sz w:val="32"/>
                <w:szCs w:val="32"/>
                <w:lang w:val="en-US" w:eastAsia="zh-CN"/>
              </w:rPr>
              <w:t>1</w:t>
            </w:r>
          </w:p>
        </w:tc>
        <w:tc>
          <w:tcPr>
            <w:tcW w:w="2137" w:type="dxa"/>
            <w:vAlign w:val="center"/>
          </w:tcPr>
          <w:p>
            <w:pPr>
              <w:widowControl/>
              <w:jc w:val="center"/>
              <w:rPr>
                <w:rFonts w:hint="eastAsia" w:ascii="宋体" w:hAnsi="宋体" w:eastAsia="宋体" w:cs="宋体"/>
                <w:b/>
                <w:bCs/>
                <w:kern w:val="0"/>
                <w:sz w:val="32"/>
                <w:szCs w:val="32"/>
                <w:lang w:eastAsia="zh-CN"/>
              </w:rPr>
            </w:pPr>
            <w:r>
              <w:rPr>
                <w:rFonts w:hint="eastAsia" w:ascii="宋体" w:hAnsi="宋体" w:cs="宋体"/>
                <w:b/>
                <w:bCs/>
                <w:kern w:val="0"/>
                <w:sz w:val="32"/>
                <w:szCs w:val="32"/>
                <w:lang w:eastAsia="zh-CN"/>
              </w:rPr>
              <w:t>综合信用分</w:t>
            </w:r>
          </w:p>
        </w:tc>
        <w:tc>
          <w:tcPr>
            <w:tcW w:w="5287" w:type="dxa"/>
            <w:vAlign w:val="center"/>
          </w:tcPr>
          <w:p>
            <w:pPr>
              <w:widowControl/>
              <w:jc w:val="left"/>
              <w:rPr>
                <w:rFonts w:hint="eastAsia" w:ascii="宋体" w:hAnsi="宋体" w:cs="宋体"/>
                <w:sz w:val="32"/>
                <w:szCs w:val="32"/>
              </w:rPr>
            </w:pPr>
            <w:r>
              <w:rPr>
                <w:rFonts w:ascii="宋体" w:hAnsi="宋体" w:eastAsia="宋体" w:cs="宋体"/>
                <w:kern w:val="2"/>
                <w:sz w:val="32"/>
                <w:szCs w:val="32"/>
                <w:rtl w:val="0"/>
                <w:lang w:val="en-US" w:eastAsia="zh-CN" w:bidi="ar-SA"/>
              </w:rPr>
              <w:t>以“信用中国”（www.creditchina.gov.cn）网站为查询渠道，对列入企业经营异常名录的供应商每一条记录扣</w:t>
            </w:r>
            <w:r>
              <w:rPr>
                <w:rFonts w:hint="eastAsia" w:ascii="宋体" w:hAnsi="宋体" w:cs="宋体"/>
                <w:kern w:val="2"/>
                <w:sz w:val="32"/>
                <w:szCs w:val="32"/>
                <w:rtl w:val="0"/>
                <w:lang w:val="en-US" w:eastAsia="zh-CN" w:bidi="ar-SA"/>
              </w:rPr>
              <w:t>1</w:t>
            </w:r>
            <w:r>
              <w:rPr>
                <w:rFonts w:ascii="宋体" w:hAnsi="宋体" w:eastAsia="宋体" w:cs="宋体"/>
                <w:kern w:val="2"/>
                <w:sz w:val="32"/>
                <w:szCs w:val="32"/>
                <w:rtl w:val="0"/>
                <w:lang w:val="en-US" w:eastAsia="zh-CN" w:bidi="ar-SA"/>
              </w:rPr>
              <w:t>分，最高扣</w:t>
            </w:r>
            <w:r>
              <w:rPr>
                <w:rFonts w:hint="eastAsia" w:ascii="宋体" w:hAnsi="宋体" w:cs="宋体"/>
                <w:kern w:val="2"/>
                <w:sz w:val="32"/>
                <w:szCs w:val="32"/>
                <w:rtl w:val="0"/>
                <w:lang w:val="en-US" w:eastAsia="zh-CN" w:bidi="ar-SA"/>
              </w:rPr>
              <w:t>5</w:t>
            </w:r>
            <w:r>
              <w:rPr>
                <w:rFonts w:ascii="宋体" w:hAnsi="宋体" w:eastAsia="宋体" w:cs="宋体"/>
                <w:kern w:val="2"/>
                <w:sz w:val="32"/>
                <w:szCs w:val="32"/>
                <w:rtl w:val="0"/>
                <w:lang w:val="en-US" w:eastAsia="zh-CN" w:bidi="ar-SA"/>
              </w:rPr>
              <w:t>分；未列入则不扣分（如查询结果显示“没查到您要的信息”，视为未列入企业经营异常名录）</w:t>
            </w:r>
            <w:r>
              <w:rPr>
                <w:rFonts w:hint="eastAsia" w:ascii="宋体" w:hAnsi="宋体" w:cs="宋体"/>
                <w:kern w:val="2"/>
                <w:sz w:val="32"/>
                <w:szCs w:val="32"/>
                <w:rtl w:val="0"/>
                <w:lang w:val="en-US" w:eastAsia="zh-CN" w:bidi="ar-SA"/>
              </w:rPr>
              <w:t>，得5分</w:t>
            </w:r>
            <w:r>
              <w:rPr>
                <w:rFonts w:ascii="宋体" w:hAnsi="宋体" w:eastAsia="宋体" w:cs="宋体"/>
                <w:kern w:val="2"/>
                <w:sz w:val="32"/>
                <w:szCs w:val="32"/>
                <w:rtl w:val="0"/>
                <w:lang w:val="en-US" w:eastAsia="zh-CN" w:bidi="ar-SA"/>
              </w:rPr>
              <w:t>。 评审时评标委员会应将信用信息查询记录和证据截图存档。</w:t>
            </w:r>
          </w:p>
        </w:tc>
        <w:tc>
          <w:tcPr>
            <w:tcW w:w="818" w:type="dxa"/>
            <w:vAlign w:val="center"/>
          </w:tcPr>
          <w:p>
            <w:pPr>
              <w:widowControl/>
              <w:jc w:val="center"/>
              <w:rPr>
                <w:rFonts w:hint="eastAsia" w:ascii="宋体" w:hAnsi="宋体" w:cs="宋体"/>
                <w:kern w:val="0"/>
                <w:sz w:val="32"/>
                <w:szCs w:val="32"/>
                <w:lang w:val="en-US" w:eastAsia="zh-CN"/>
              </w:rPr>
            </w:pPr>
            <w:r>
              <w:rPr>
                <w:rFonts w:hint="eastAsia" w:ascii="宋体" w:hAnsi="宋体" w:cs="宋体"/>
                <w:kern w:val="0"/>
                <w:sz w:val="32"/>
                <w:szCs w:val="32"/>
                <w:lang w:val="en-US" w:eastAsia="zh-CN"/>
              </w:rPr>
              <w:t>8</w:t>
            </w:r>
          </w:p>
        </w:tc>
      </w:tr>
    </w:tbl>
    <w:p>
      <w:pPr>
        <w:rPr>
          <w:sz w:val="32"/>
          <w:szCs w:val="32"/>
        </w:rPr>
      </w:pPr>
    </w:p>
    <w:p/>
    <w:sectPr>
      <w:headerReference r:id="rId3" w:type="default"/>
      <w:footerReference r:id="rId4" w:type="default"/>
      <w:pgSz w:w="11906" w:h="16838"/>
      <w:pgMar w:top="1440" w:right="1274"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jc w:val="center"/>
                          </w:pPr>
                          <w:r>
                            <w:fldChar w:fldCharType="begin"/>
                          </w:r>
                          <w:r>
                            <w:instrText xml:space="preserve">PAGE   \* MERGEFORMAT</w:instrText>
                          </w:r>
                          <w:r>
                            <w:fldChar w:fldCharType="separate"/>
                          </w:r>
                          <w:r>
                            <w:rPr>
                              <w:lang w:val="zh-CN"/>
                            </w:rP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jc w:val="center"/>
                    </w:pPr>
                    <w:r>
                      <w:fldChar w:fldCharType="begin"/>
                    </w:r>
                    <w:r>
                      <w:instrText xml:space="preserve">PAGE   \* MERGEFORMAT</w:instrText>
                    </w:r>
                    <w:r>
                      <w:fldChar w:fldCharType="separate"/>
                    </w:r>
                    <w:r>
                      <w:rPr>
                        <w:lang w:val="zh-CN"/>
                      </w:rPr>
                      <w:t>9</w:t>
                    </w:r>
                    <w:r>
                      <w:fldChar w:fldCharType="end"/>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5E0D7C"/>
    <w:rsid w:val="119C6ADA"/>
    <w:rsid w:val="185E0D7C"/>
    <w:rsid w:val="33F51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0"/>
    <w:pPr>
      <w:spacing w:line="600" w:lineRule="exact"/>
      <w:ind w:left="420" w:leftChars="200" w:firstLine="819" w:firstLineChars="200"/>
    </w:pPr>
    <w:rPr>
      <w:rFonts w:ascii="Calibri" w:hAnsi="Calibri" w:eastAsia="宋体" w:cs="Times New Roman"/>
      <w:lang w:bidi="ar-SA"/>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2020-06-19T12:16:00Z</dcterms:created>
  <dc:creator>04</dc:creator>
  <cp:lastModifiedBy>Administrator</cp:lastModifiedBy>
  <dcterms:modified xsi:type="dcterms:W3CDTF">2020-06-19T12:21:42Z</dcterms:modified>
  <dc:title>区档案馆二楼阅览室改造为“不忘初心、</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