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20" w:lineRule="exact"/>
        <w:rPr>
          <w:rFonts w:ascii="仿宋" w:hAnsi="仿宋" w:eastAsia="仿宋"/>
          <w:sz w:val="32"/>
          <w:highlight w:val="white"/>
          <w:lang w:val="zh-CN"/>
        </w:rPr>
      </w:pPr>
      <w:r>
        <w:rPr>
          <w:rFonts w:hint="eastAsia" w:ascii="仿宋" w:hAnsi="仿宋" w:eastAsia="仿宋"/>
          <w:sz w:val="32"/>
          <w:highlight w:val="white"/>
          <w:lang w:val="zh-CN"/>
        </w:rPr>
        <w:t>附件：</w:t>
      </w:r>
    </w:p>
    <w:p>
      <w:pPr>
        <w:pStyle w:val="4"/>
        <w:adjustRightInd w:val="0"/>
        <w:snapToGrid w:val="0"/>
        <w:spacing w:line="520" w:lineRule="exact"/>
        <w:rPr>
          <w:rFonts w:ascii="仿宋" w:hAnsi="仿宋" w:eastAsia="仿宋"/>
          <w:sz w:val="32"/>
          <w:highlight w:val="white"/>
          <w:lang w:val="zh-CN"/>
        </w:rPr>
      </w:pPr>
    </w:p>
    <w:p>
      <w:pPr>
        <w:pStyle w:val="4"/>
        <w:spacing w:line="520" w:lineRule="exact"/>
        <w:ind w:left="-540" w:leftChars="-257" w:right="-334" w:rightChars="-159" w:firstLine="643" w:firstLineChars="200"/>
        <w:jc w:val="center"/>
        <w:rPr>
          <w:rFonts w:ascii="仿宋" w:hAnsi="仿宋" w:eastAsia="仿宋"/>
          <w:b/>
          <w:bCs/>
          <w:sz w:val="32"/>
          <w:highlight w:val="white"/>
          <w:lang w:val="zh-CN"/>
        </w:rPr>
      </w:pPr>
      <w:r>
        <w:rPr>
          <w:rFonts w:hint="eastAsia" w:ascii="仿宋" w:hAnsi="仿宋" w:eastAsia="仿宋"/>
          <w:b/>
          <w:bCs/>
          <w:sz w:val="32"/>
          <w:highlight w:val="white"/>
          <w:lang w:val="zh-CN"/>
        </w:rPr>
        <w:t>项目报价表</w:t>
      </w: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项目名称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ind w:left="1178" w:leftChars="-30" w:hanging="1241" w:hangingChars="388"/>
              <w:jc w:val="center"/>
              <w:rPr>
                <w:rFonts w:ascii="仿宋" w:hAnsi="仿宋" w:eastAsia="仿宋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white"/>
                <w:lang w:val="zh-CN"/>
              </w:rPr>
              <w:t>中新知识城凤凰五路供水加压设备采购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报价单位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ascii="仿宋" w:hAnsi="仿宋" w:eastAsia="仿宋"/>
                <w:sz w:val="24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报价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人民币：（小写）         元（大写：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供货期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hint="eastAsia"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 xml:space="preserve"> 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供货内容（数量、规格、材质、品牌）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ind w:right="-334" w:rightChars="-159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报价单位经办人及联系电话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highlight w:val="white"/>
                <w:lang w:val="zh-CN"/>
              </w:rPr>
              <w:t>备注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20" w:lineRule="exact"/>
              <w:rPr>
                <w:rFonts w:ascii="仿宋" w:hAnsi="仿宋" w:eastAsia="仿宋"/>
                <w:sz w:val="24"/>
                <w:highlight w:val="white"/>
                <w:lang w:val="zh-CN"/>
              </w:rPr>
            </w:pPr>
          </w:p>
        </w:tc>
      </w:tr>
    </w:tbl>
    <w:p>
      <w:pPr>
        <w:pStyle w:val="4"/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highlight w:val="white"/>
          <w:lang w:val="zh-CN"/>
        </w:rPr>
      </w:pPr>
      <w:r>
        <w:rPr>
          <w:rFonts w:hint="eastAsia" w:ascii="仿宋" w:hAnsi="仿宋" w:eastAsia="仿宋"/>
          <w:b/>
          <w:sz w:val="24"/>
          <w:highlight w:val="white"/>
          <w:lang w:val="zh-CN"/>
        </w:rPr>
        <w:t>注：根据招标公告所需提供的相关证件附在此表后。</w:t>
      </w:r>
    </w:p>
    <w:p>
      <w:pPr>
        <w:pStyle w:val="4"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  <w:highlight w:val="white"/>
          <w:u w:val="single"/>
          <w:lang w:val="zh-CN"/>
        </w:rPr>
      </w:pPr>
      <w:r>
        <w:rPr>
          <w:rFonts w:hint="eastAsia" w:ascii="仿宋" w:hAnsi="仿宋" w:eastAsia="仿宋"/>
          <w:sz w:val="28"/>
          <w:szCs w:val="28"/>
          <w:highlight w:val="white"/>
          <w:lang w:val="zh-CN"/>
        </w:rPr>
        <w:t>报价单位：</w:t>
      </w:r>
      <w:r>
        <w:rPr>
          <w:rFonts w:ascii="仿宋" w:hAnsi="仿宋" w:eastAsia="仿宋"/>
          <w:sz w:val="28"/>
          <w:szCs w:val="28"/>
          <w:highlight w:val="white"/>
          <w:u w:val="single"/>
          <w:lang w:val="zh-CN"/>
        </w:rPr>
        <w:t xml:space="preserve"> </w:t>
      </w:r>
      <w:r>
        <w:rPr>
          <w:rFonts w:hint="eastAsia" w:ascii="仿宋" w:hAnsi="仿宋" w:eastAsia="仿宋"/>
          <w:sz w:val="28"/>
          <w:szCs w:val="28"/>
          <w:highlight w:val="white"/>
          <w:u w:val="single"/>
          <w:lang w:val="zh-CN"/>
        </w:rPr>
        <w:t xml:space="preserve">                 （盖章）</w:t>
      </w:r>
    </w:p>
    <w:p>
      <w:pPr>
        <w:pStyle w:val="4"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b/>
          <w:bCs/>
          <w:sz w:val="32"/>
          <w:szCs w:val="22"/>
          <w:highlight w:val="white"/>
          <w:lang w:val="en-GB"/>
        </w:rPr>
      </w:pPr>
      <w:r>
        <w:rPr>
          <w:rFonts w:hint="eastAsia" w:ascii="仿宋" w:hAnsi="仿宋" w:eastAsia="仿宋"/>
          <w:sz w:val="28"/>
          <w:szCs w:val="28"/>
          <w:highlight w:val="white"/>
          <w:lang w:val="zh-CN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951BA"/>
    <w:rsid w:val="192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2020-06-28T07:04:00Z</dcterms:created>
  <dc:creator>Administrator</dc:creator>
  <cp:lastModifiedBy>Administrator</cp:lastModifiedBy>
  <dcterms:modified xsi:type="dcterms:W3CDTF">2020-06-28T07:05:28Z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