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220" w:after="330" w:line="240" w:lineRule="auto"/>
        <w:jc w:val="center"/>
        <w:textAlignment w:val="auto"/>
        <w:outlineLvl w:val="0"/>
        <w:rPr>
          <w:rFonts w:hint="eastAsia" w:ascii="方正小标宋_GBK" w:hAnsi="方正小标宋_GBK" w:eastAsia="方正小标宋_GBK" w:cs="Times New Roman"/>
          <w:b w:val="0"/>
          <w:bCs w:val="0"/>
          <w:kern w:val="44"/>
          <w:sz w:val="30"/>
          <w:szCs w:val="44"/>
          <w:lang w:val="en-US" w:eastAsia="zh-CN" w:bidi="ar-SA"/>
        </w:rPr>
      </w:pPr>
      <w:bookmarkStart w:id="0" w:name="_Toc24724725"/>
      <w:r>
        <w:rPr>
          <w:rFonts w:hint="eastAsia" w:ascii="方正小标宋_GBK" w:hAnsi="方正小标宋_GBK" w:eastAsia="方正小标宋_GBK" w:cs="Times New Roman"/>
          <w:b w:val="0"/>
          <w:bCs w:val="0"/>
          <w:kern w:val="44"/>
          <w:sz w:val="30"/>
          <w:szCs w:val="44"/>
          <w:lang w:val="en-US" w:eastAsia="zh-CN" w:bidi="ar-SA"/>
        </w:rPr>
        <w:t>（二十二）安全生产领域基层政务公开标准目录</w:t>
      </w:r>
      <w:bookmarkEnd w:id="0"/>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s="Times New Roman"/>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540" w:type="dxa"/>
            <w:vMerge w:val="continue"/>
            <w:shd w:val="clear" w:color="auto" w:fill="auto"/>
            <w:vAlign w:val="center"/>
          </w:tcPr>
          <w:p>
            <w:pPr>
              <w:widowControl/>
              <w:jc w:val="center"/>
              <w:rPr>
                <w:rFonts w:hint="eastAsia" w:ascii="仿宋_GB2312" w:hAnsi="Times New Roman" w:eastAsia="仿宋_GB2312" w:cs="Times New Roman"/>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shd w:val="clear" w:color="auto" w:fill="auto"/>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496" w:type="dxa"/>
            <w:vMerge w:val="continue"/>
            <w:shd w:val="clear" w:color="auto" w:fill="auto"/>
            <w:vAlign w:val="center"/>
          </w:tcPr>
          <w:p>
            <w:pPr>
              <w:widowControl/>
              <w:jc w:val="left"/>
              <w:rPr>
                <w:rFonts w:hint="eastAsia" w:ascii="黑体" w:hAnsi="宋体" w:eastAsia="黑体" w:cs="宋体"/>
                <w:kern w:val="0"/>
                <w:sz w:val="22"/>
              </w:rPr>
            </w:pPr>
          </w:p>
        </w:tc>
        <w:tc>
          <w:tcPr>
            <w:tcW w:w="664"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法律法规</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与安全生产有关的法律、法规</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jc w:val="cente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vMerge w:val="restart"/>
            <w:shd w:val="clear" w:color="auto" w:fill="auto"/>
            <w:vAlign w:val="center"/>
          </w:tcPr>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val="en-US" w:eastAsia="zh-CN"/>
              </w:rPr>
              <w:t>广州市人民政府网站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val="en-US" w:eastAsia="zh-CN"/>
              </w:rPr>
              <w:t>区政府网站</w:t>
            </w:r>
            <w:r>
              <w:rPr>
                <w:rFonts w:hint="eastAsia" w:ascii="仿宋_GB2312" w:eastAsia="仿宋_GB2312" w:cs="Times New Roman"/>
                <w:sz w:val="18"/>
                <w:szCs w:val="18"/>
              </w:rPr>
              <w:t xml:space="preserve">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部门和地方规章</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与安全生产有关的部门和地方规章</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jc w:val="cente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vMerge w:val="continue"/>
            <w:shd w:val="clear" w:color="auto" w:fill="auto"/>
            <w:vAlign w:val="center"/>
          </w:tcPr>
          <w:p>
            <w:pPr>
              <w:spacing w:line="240" w:lineRule="exact"/>
              <w:jc w:val="left"/>
              <w:rPr>
                <w:rFonts w:hint="eastAsia" w:ascii="仿宋_GB2312" w:eastAsia="仿宋_GB2312" w:cs="Times New Roman"/>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其他政策文件</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其他可以公开的与安全生产有关的政策文件，包括改革方案、发展规划、专项规划、工作计划等</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jc w:val="cente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vMerge w:val="continue"/>
            <w:shd w:val="clear" w:color="auto" w:fill="auto"/>
            <w:vAlign w:val="center"/>
          </w:tcPr>
          <w:p>
            <w:pPr>
              <w:spacing w:line="240" w:lineRule="exact"/>
              <w:jc w:val="left"/>
              <w:rPr>
                <w:rFonts w:hint="eastAsia" w:ascii="仿宋_GB2312" w:eastAsia="仿宋_GB2312" w:cs="Times New Roman"/>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标准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安全生产领域有关的国家标准、行业标准、地方标准等</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jc w:val="cente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vMerge w:val="continue"/>
            <w:shd w:val="clear" w:color="auto" w:fill="auto"/>
            <w:vAlign w:val="center"/>
          </w:tcPr>
          <w:p>
            <w:pPr>
              <w:spacing w:line="240" w:lineRule="exact"/>
              <w:jc w:val="left"/>
              <w:rPr>
                <w:rFonts w:hint="eastAsia" w:ascii="仿宋_GB2312" w:eastAsia="仿宋_GB2312" w:cs="Times New Roman"/>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重大决策草案</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涉及管理相对人切身利益、需社会广泛知晓的重要改革方案等重大决策，决策前向社会公开决策草案、决策依据</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《政府信息公开条例》、《关于全面推进政务公开工作的意见》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900" w:type="dxa"/>
            <w:shd w:val="clear" w:color="auto" w:fill="auto"/>
            <w:vAlign w:val="center"/>
          </w:tcPr>
          <w:p>
            <w:pPr>
              <w:jc w:val="cente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重大政策解读及回应</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有关重大政策的解读与回应，安全生产相关热点问题的解读与回应</w:t>
            </w:r>
          </w:p>
        </w:tc>
        <w:tc>
          <w:tcPr>
            <w:tcW w:w="2520" w:type="dxa"/>
            <w:shd w:val="clear" w:color="auto" w:fill="auto"/>
            <w:vAlign w:val="top"/>
          </w:tcPr>
          <w:p>
            <w:pPr>
              <w:rPr>
                <w:rFonts w:eastAsia="宋体" w:cs="Times New Roman"/>
              </w:rPr>
            </w:pPr>
            <w:r>
              <w:rPr>
                <w:rFonts w:hint="eastAsia" w:ascii="仿宋_GB2312" w:eastAsia="仿宋_GB2312" w:cs="Times New Roman"/>
                <w:bCs/>
                <w:color w:val="000000"/>
                <w:sz w:val="18"/>
                <w:szCs w:val="18"/>
              </w:rPr>
              <w:t>《政府信息公开条例》、《关于全面推进政务公开工作的意见》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重大决策作出后及时公开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r>
              <w:rPr>
                <w:rFonts w:hint="eastAsia" w:ascii="仿宋_GB2312" w:eastAsia="仿宋_GB2312" w:cs="Times New Roman"/>
                <w:sz w:val="18"/>
                <w:szCs w:val="18"/>
              </w:rPr>
              <w:t xml:space="preserve">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重要会议</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通过会议讨论作出重要改革方案等重大决策时，经党组研究认为有必要公开讨论决策过程的会议</w:t>
            </w:r>
          </w:p>
        </w:tc>
        <w:tc>
          <w:tcPr>
            <w:tcW w:w="2520" w:type="dxa"/>
            <w:shd w:val="clear" w:color="auto" w:fill="auto"/>
            <w:vAlign w:val="top"/>
          </w:tcPr>
          <w:p>
            <w:pPr>
              <w:rPr>
                <w:rFonts w:eastAsia="宋体" w:cs="Times New Roman"/>
              </w:rPr>
            </w:pPr>
            <w:r>
              <w:rPr>
                <w:rFonts w:hint="eastAsia" w:ascii="仿宋_GB2312" w:eastAsia="仿宋_GB2312" w:cs="Times New Roman"/>
                <w:bCs/>
                <w:color w:val="000000"/>
                <w:sz w:val="18"/>
                <w:szCs w:val="18"/>
              </w:rPr>
              <w:t>《政府信息公开条例》、《关于全面推进政务公开工作的意见》</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提前一周发通知邀请</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征集采纳社会公众意见情况</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重大决策草案公布后征集到的社会公众意见情况、采纳与否情况及理由等</w:t>
            </w:r>
          </w:p>
        </w:tc>
        <w:tc>
          <w:tcPr>
            <w:tcW w:w="2520" w:type="dxa"/>
            <w:shd w:val="clear" w:color="auto" w:fill="auto"/>
            <w:vAlign w:val="top"/>
          </w:tcPr>
          <w:p>
            <w:pPr>
              <w:rPr>
                <w:rFonts w:eastAsia="宋体" w:cs="Times New Roman"/>
              </w:rPr>
            </w:pPr>
            <w:r>
              <w:rPr>
                <w:rFonts w:hint="eastAsia" w:ascii="仿宋_GB2312" w:eastAsia="仿宋_GB2312" w:cs="Times New Roman"/>
                <w:bCs/>
                <w:color w:val="000000"/>
                <w:sz w:val="18"/>
                <w:szCs w:val="18"/>
              </w:rPr>
              <w:t>《政府信息公开条例》、《关于全面推进政务公开工作的意见》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征求意见时对外公布的时限内公开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行政许可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办理行政许可和其他对外管理服务事项的依据、条件、程序</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■政务服务中心</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bookmarkStart w:id="1" w:name="_GoBack"/>
            <w:bookmarkEnd w:id="1"/>
            <w:r>
              <w:rPr>
                <w:rFonts w:hint="eastAsia" w:ascii="仿宋_GB2312" w:eastAsia="仿宋_GB2312" w:cs="Times New Roman"/>
                <w:sz w:val="18"/>
                <w:szCs w:val="18"/>
              </w:rPr>
              <w:t>广东省政务服务网</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行政处罚</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办理行政处罚的依据、条件、程序以及本级行政机关认为具有一定社会影响的行政处罚决定</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行政强制</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办理行政强制的依据、条件、程序</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《政府信息公开条例》、《突发事件应对法》、《突发事件应急预案管理办法》、《中共中央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隐患管理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重大隐患排查、挂牌督办及其整改情况，安全生产举报电话等</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《安全生产法》、《政府信息公开条例》、《中共中央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val="en-US"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应急管理</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xml:space="preserve">承担处置主责、非敏感的应急信息，包括事故灾害类预警信息、事故信息、事故后采取的应急处置措施和应对结果等  </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《政府信息公开条例》、《突发事件应对法》、《关于全面加强政务公开工作的意见》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黑名单管理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列入或撤销纳入安全生产黑名单管理的企业信息，具体企业名称、证照编号、经营地址、负责人姓名等</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《政府信息公开条例》、《社会信用体系建设规划纲要（2014-2020年）》</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■中国应急管理部官网</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事故通报</w:t>
            </w:r>
          </w:p>
        </w:tc>
        <w:tc>
          <w:tcPr>
            <w:tcW w:w="2520" w:type="dxa"/>
            <w:shd w:val="clear" w:color="auto" w:fill="auto"/>
            <w:vAlign w:val="center"/>
          </w:tcPr>
          <w:p>
            <w:pPr>
              <w:jc w:val="left"/>
              <w:rPr>
                <w:rFonts w:hint="eastAsia" w:ascii="仿宋_GB2312" w:hAnsi="宋体" w:eastAsia="仿宋_GB2312" w:cs="宋体"/>
                <w:bCs/>
                <w:sz w:val="18"/>
                <w:szCs w:val="18"/>
              </w:rPr>
            </w:pPr>
            <w:r>
              <w:rPr>
                <w:rFonts w:hint="eastAsia" w:ascii="仿宋_GB2312" w:eastAsia="仿宋_GB2312" w:cs="Times New Roman"/>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《安全生产法》、《政府信息公开条例》、《中共中央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按照中央有关要求公开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动态信息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业务工作动态、安全生产执法检查动态</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val="en-US" w:eastAsia="zh-CN"/>
              </w:rPr>
              <w:t>微信</w:t>
            </w:r>
            <w:r>
              <w:rPr>
                <w:rFonts w:hint="eastAsia" w:ascii="仿宋_GB2312" w:eastAsia="仿宋_GB2312" w:cs="Times New Roman"/>
                <w:sz w:val="18"/>
                <w:szCs w:val="18"/>
              </w:rPr>
              <w:t>公众号：黄埔应急管理</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安全生产预警提示信息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气象及灾害预警信息            不同时段、不同领域安全生产提示信息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信息形成后及时公开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val="en-US" w:eastAsia="zh-CN"/>
              </w:rPr>
              <w:t>微信公众号：黄埔应急管理</w:t>
            </w:r>
            <w:r>
              <w:rPr>
                <w:rFonts w:hint="eastAsia" w:ascii="仿宋_GB2312" w:eastAsia="仿宋_GB2312" w:cs="Times New Roman"/>
                <w:sz w:val="18"/>
                <w:szCs w:val="18"/>
              </w:rPr>
              <w:br w:type="textWrapping"/>
            </w:r>
            <w:r>
              <w:rPr>
                <w:rFonts w:hint="eastAsia" w:ascii="仿宋_GB2312" w:eastAsia="仿宋_GB2312" w:cs="Times New Roman"/>
                <w:sz w:val="18"/>
                <w:szCs w:val="18"/>
              </w:rPr>
              <w:t>■广播电视   ■纸质媒体</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■便民服务站 ■入户/现场</w:t>
            </w:r>
            <w:r>
              <w:rPr>
                <w:rFonts w:hint="eastAsia" w:ascii="仿宋_GB2312" w:eastAsia="仿宋_GB2312" w:cs="Times New Roman"/>
                <w:sz w:val="18"/>
                <w:szCs w:val="18"/>
              </w:rPr>
              <w:br w:type="textWrapping"/>
            </w:r>
            <w:r>
              <w:rPr>
                <w:rFonts w:hint="eastAsia" w:ascii="仿宋_GB2312" w:eastAsia="仿宋_GB2312" w:cs="Times New Roman"/>
                <w:sz w:val="18"/>
                <w:szCs w:val="18"/>
              </w:rPr>
              <w:t>■社区/企事业单位、村公示栏（电子屏）</w:t>
            </w:r>
            <w:r>
              <w:rPr>
                <w:rFonts w:hint="eastAsia" w:ascii="仿宋_GB2312" w:eastAsia="仿宋_GB2312" w:cs="Times New Roman"/>
                <w:sz w:val="18"/>
                <w:szCs w:val="18"/>
              </w:rPr>
              <w:br w:type="textWrapping"/>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政务公开目录</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政务公开事项的索引、名称、内容概述、生成日期等</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政务公开标准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政府信息公开指南等流程性信息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权力清单及责任清单</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信息形成或者变更20个工作日内，如有更新，及时公开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■政务服务中心广东省政务服务网</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主要业务办事指南</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主要业务工作的办事依据、程序、时限，办事时间、地点、部门、联系方式及相关办理结果</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信息形成或者变更之日起20个工作日内</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■政务服务中心  广东省政务服务网</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年度报告</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政府信息公开年度报告及相关统计报表</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《政府信息公开条例》</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每年1月31日前</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财政资金信息</w:t>
            </w:r>
          </w:p>
        </w:tc>
        <w:tc>
          <w:tcPr>
            <w:tcW w:w="2520" w:type="dxa"/>
            <w:shd w:val="clear" w:color="auto" w:fill="auto"/>
            <w:vAlign w:val="center"/>
          </w:tcPr>
          <w:p>
            <w:pPr>
              <w:rPr>
                <w:rFonts w:hint="eastAsia" w:ascii="仿宋_GB2312" w:eastAsia="仿宋_GB2312" w:cs="Times New Roman"/>
                <w:bCs/>
                <w:sz w:val="18"/>
                <w:szCs w:val="18"/>
              </w:rPr>
            </w:pPr>
            <w:r>
              <w:rPr>
                <w:rFonts w:hint="eastAsia" w:ascii="仿宋_GB2312" w:eastAsia="仿宋_GB2312" w:cs="Times New Roman"/>
                <w:bCs/>
                <w:sz w:val="18"/>
                <w:szCs w:val="18"/>
              </w:rPr>
              <w:t>预算、决算</w:t>
            </w:r>
          </w:p>
          <w:p>
            <w:pPr>
              <w:rPr>
                <w:rFonts w:hint="eastAsia" w:ascii="仿宋_GB2312" w:eastAsia="仿宋_GB2312" w:cs="Times New Roman"/>
                <w:bCs/>
                <w:sz w:val="18"/>
                <w:szCs w:val="18"/>
              </w:rPr>
            </w:pPr>
            <w:r>
              <w:rPr>
                <w:rFonts w:hint="eastAsia" w:ascii="仿宋_GB2312" w:eastAsia="仿宋_GB2312" w:cs="Times New Roman"/>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cs="Times New Roman"/>
                <w:bCs/>
                <w:sz w:val="18"/>
                <w:szCs w:val="18"/>
              </w:rPr>
              <w:t>安全生产专项资金使用等财政资金信息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《政府信息公开条例》、《国务院关于深化预算管理制度改革的决定》、《国务院办公厅关于进一步推进预算公开工作意见的通知》</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按中央要求时限公开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政府采购信息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本单位采购实施情况相关信息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《政府信息公开条例》、《国务院关于深化预算管理制度改革的决定》、中办、国办印发《关于进一步推进预算公开工作的意见》的通知</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办事纪律和监督管理</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本单位的办事纪律,受理投诉、举报、信访的途径等内容</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重大工程项目信息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项目名称、执行措施、责任分工、取得成效、后续举措等</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《政府信息公开条例》、《国务院办公厅关于推进重大建设项目批准和实施领域政府信息公开的意见》</w:t>
            </w:r>
          </w:p>
        </w:tc>
        <w:tc>
          <w:tcPr>
            <w:tcW w:w="180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按照中央有关要求公开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rPr>
                <w:rFonts w:hint="eastAsia" w:ascii="仿宋_GB2312" w:eastAsia="仿宋_GB2312" w:cs="Times New Roman"/>
                <w:sz w:val="18"/>
                <w:szCs w:val="18"/>
              </w:rPr>
            </w:pPr>
            <w:r>
              <w:rPr>
                <w:rFonts w:hint="eastAsia" w:ascii="仿宋_GB2312" w:eastAsia="仿宋_GB2312" w:cs="Times New Roman"/>
                <w:sz w:val="18"/>
                <w:szCs w:val="18"/>
              </w:rPr>
              <w:t>■公开查阅点 ■政务服务中心</w:t>
            </w:r>
          </w:p>
          <w:p>
            <w:pPr>
              <w:spacing w:line="240" w:lineRule="exact"/>
              <w:rPr>
                <w:rFonts w:hint="eastAsia" w:ascii="仿宋_GB2312" w:eastAsia="仿宋_GB2312" w:cs="Times New Roman"/>
                <w:sz w:val="18"/>
                <w:szCs w:val="18"/>
              </w:rPr>
            </w:pP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检查和巡查发现安全监管监察问题</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检查和巡查发现的、并要求向社会公开的问题及整改落实情况</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《政府信息公开条例》、《中共中央 国务院关于推进安全生产领域改革发展的意见》</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建议提案办理</w:t>
            </w:r>
          </w:p>
        </w:tc>
        <w:tc>
          <w:tcPr>
            <w:tcW w:w="2520" w:type="dxa"/>
            <w:shd w:val="clear" w:color="auto" w:fill="auto"/>
            <w:vAlign w:val="center"/>
          </w:tcPr>
          <w:p>
            <w:pPr>
              <w:rPr>
                <w:rFonts w:hint="eastAsia" w:ascii="仿宋_GB2312" w:eastAsia="仿宋_GB2312" w:cs="Times New Roman"/>
                <w:bCs/>
                <w:color w:val="000000"/>
                <w:sz w:val="18"/>
                <w:szCs w:val="18"/>
              </w:rPr>
            </w:pPr>
            <w:r>
              <w:rPr>
                <w:rFonts w:hint="eastAsia" w:ascii="仿宋_GB2312" w:eastAsia="仿宋_GB2312" w:cs="Times New Roman"/>
                <w:bCs/>
                <w:color w:val="000000"/>
                <w:sz w:val="18"/>
                <w:szCs w:val="18"/>
              </w:rPr>
              <w:t xml:space="preserve">办理制度与推进情况            </w:t>
            </w:r>
          </w:p>
          <w:p>
            <w:pPr>
              <w:rPr>
                <w:rFonts w:hint="eastAsia" w:ascii="仿宋_GB2312" w:eastAsia="仿宋_GB2312" w:cs="Times New Roman"/>
                <w:bCs/>
                <w:color w:val="000000"/>
                <w:sz w:val="18"/>
                <w:szCs w:val="18"/>
              </w:rPr>
            </w:pPr>
            <w:r>
              <w:rPr>
                <w:rFonts w:hint="eastAsia" w:ascii="仿宋_GB2312" w:eastAsia="仿宋_GB2312" w:cs="Times New Roman"/>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政协委员提案办理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《政府信息公开条例》、《国务院办公厅关于做好全国人大代表建议和全国政协委员提案办理结果公开工作的通知》</w:t>
            </w:r>
          </w:p>
        </w:tc>
        <w:tc>
          <w:tcPr>
            <w:tcW w:w="18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按照中央有关要求公开</w:t>
            </w:r>
          </w:p>
        </w:tc>
        <w:tc>
          <w:tcPr>
            <w:tcW w:w="90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应急管理部门</w:t>
            </w:r>
          </w:p>
        </w:tc>
        <w:tc>
          <w:tcPr>
            <w:tcW w:w="1496" w:type="dxa"/>
            <w:shd w:val="clear" w:color="auto" w:fill="auto"/>
            <w:vAlign w:val="center"/>
          </w:tcPr>
          <w:p>
            <w:pPr>
              <w:spacing w:line="240" w:lineRule="exact"/>
              <w:jc w:val="left"/>
              <w:rPr>
                <w:rFonts w:hint="eastAsia" w:ascii="仿宋_GB2312" w:hAnsi="宋体" w:eastAsia="仿宋_GB2312" w:cs="宋体"/>
                <w:bCs/>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86352"/>
    <w:rsid w:val="063A1E7E"/>
    <w:rsid w:val="0B521684"/>
    <w:rsid w:val="0CCB1F37"/>
    <w:rsid w:val="1A233EAC"/>
    <w:rsid w:val="22F840BE"/>
    <w:rsid w:val="2D2521D6"/>
    <w:rsid w:val="33E477BD"/>
    <w:rsid w:val="415B75B4"/>
    <w:rsid w:val="4AE247BE"/>
    <w:rsid w:val="4BC46DD4"/>
    <w:rsid w:val="5BFE16E9"/>
    <w:rsid w:val="5DCF11D9"/>
    <w:rsid w:val="62F47658"/>
    <w:rsid w:val="74E86352"/>
    <w:rsid w:val="764879E8"/>
    <w:rsid w:val="7DF0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_GB2312"/>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大标题"/>
    <w:basedOn w:val="5"/>
    <w:next w:val="1"/>
    <w:uiPriority w:val="0"/>
    <w:rPr>
      <w:rFonts w:ascii="Arial" w:hAnsi="Arial" w:eastAsia="宋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2020-10-21T07:40:00Z</dcterms:created>
  <dc:creator>marmalade</dc:creator>
  <cp:lastModifiedBy>曹彤</cp:lastModifiedBy>
  <dcterms:modified xsi:type="dcterms:W3CDTF">2020-10-30T08:34:50Z</dcterms:modified>
  <dc:title>（二十二）安全生产领域基层政务公开标准目录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