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00" w:after="200"/>
        <w:rPr>
          <w:rFonts w:hint="eastAsia"/>
          <w:sz w:val="44"/>
          <w:szCs w:val="44"/>
          <w:highlight w:val="white"/>
        </w:rPr>
      </w:pPr>
      <w:r>
        <w:rPr>
          <w:rFonts w:hint="eastAsia"/>
          <w:sz w:val="44"/>
          <w:szCs w:val="44"/>
          <w:highlight w:val="white"/>
        </w:rPr>
        <w:t xml:space="preserve"> 采购需求</w:t>
      </w:r>
      <w:bookmarkStart w:id="0" w:name="_Toc37245277"/>
      <w:r>
        <w:rPr>
          <w:rFonts w:hint="eastAsia"/>
          <w:sz w:val="44"/>
          <w:szCs w:val="44"/>
          <w:highlight w:val="white"/>
        </w:rPr>
        <w:t>书</w:t>
      </w:r>
    </w:p>
    <w:p>
      <w:r>
        <w:rPr>
          <w:rFonts w:hint="eastAsia"/>
          <w:sz w:val="30"/>
          <w:szCs w:val="30"/>
          <w:highlight w:val="white"/>
        </w:rPr>
        <w:t xml:space="preserve">                        </w:t>
      </w:r>
    </w:p>
    <w:p>
      <w:pPr>
        <w:pStyle w:val="16"/>
        <w:ind w:firstLine="640" w:firstLineChars="200"/>
        <w:rPr>
          <w:rFonts w:ascii="黑体" w:hAnsi="黑体" w:eastAsia="黑体"/>
          <w:sz w:val="32"/>
        </w:rPr>
      </w:pPr>
    </w:p>
    <w:p>
      <w:pPr>
        <w:pStyle w:val="16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一、项目名称</w:t>
      </w:r>
    </w:p>
    <w:p>
      <w:pPr>
        <w:pStyle w:val="16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2021年“黄埔应急管理”微信公众号运营服务项目</w:t>
      </w:r>
    </w:p>
    <w:p>
      <w:pPr>
        <w:pStyle w:val="16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二、采购需求</w:t>
      </w:r>
    </w:p>
    <w:p>
      <w:pPr>
        <w:pStyle w:val="16"/>
        <w:ind w:firstLine="643" w:firstLineChars="200"/>
        <w:rPr>
          <w:rFonts w:ascii="仿宋_GB2312" w:hAnsi="仿宋" w:eastAsia="仿宋_GB2312"/>
          <w:b/>
          <w:sz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（一）项目概述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根据《关于加强全社会安全生产宣传教育工作的意见》关于加大安全生产新媒体建设力度和宣传教育的要求，通过运营</w:t>
      </w:r>
      <w:r>
        <w:rPr>
          <w:rFonts w:hint="eastAsia" w:ascii="仿宋_GB2312" w:eastAsia="仿宋_GB2312"/>
          <w:sz w:val="32"/>
          <w:szCs w:val="32"/>
        </w:rPr>
        <w:t>“黄埔应急管理”微信公众号，</w:t>
      </w:r>
      <w:r>
        <w:rPr>
          <w:rFonts w:hint="eastAsia" w:eastAsia="仿宋_GB2312"/>
          <w:sz w:val="32"/>
          <w:szCs w:val="32"/>
        </w:rPr>
        <w:t>对突发的生产事故热点及时进行追踪报道，对全民关注的生产事故热点从不同角度进行深入解析，对典型的生产事故进行警示教育，增强全区人民的应急意识，提升公众安全素质，提高防灾减灾救灾能力，为全区经济社会发展提供坚强有力的安全生产舆论环境。</w:t>
      </w:r>
    </w:p>
    <w:p>
      <w:pPr>
        <w:pStyle w:val="16"/>
        <w:spacing w:line="360" w:lineRule="auto"/>
        <w:ind w:firstLine="640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（二）项目内容</w:t>
      </w:r>
    </w:p>
    <w:p>
      <w:pPr>
        <w:pStyle w:val="10"/>
        <w:snapToGrid w:val="0"/>
        <w:spacing w:line="30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1.进行公众号日常运营，推文选题、撰写、发布，公众号菜单栏维护、处理留言、数据统计等工作；</w:t>
      </w:r>
    </w:p>
    <w:p>
      <w:pPr>
        <w:pStyle w:val="10"/>
        <w:snapToGrid w:val="0"/>
        <w:spacing w:line="30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2.必须派驻1人驻点办公，派驻人员必须严格遵守我局的各项规章制度和有关规定，服从各项工作安排能及时配合所需工作内容; 配备2人以上专业团队进行后台支持，提供专业的图文视频处理、接口对接、专题开发等技术支持。</w:t>
      </w:r>
    </w:p>
    <w:p>
      <w:pPr>
        <w:pStyle w:val="10"/>
        <w:snapToGrid w:val="0"/>
        <w:spacing w:line="30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3.利用2次线上推广活动或服务功能多层次活跃公众号粉丝，提高公众号的形象，扩大影响力；</w:t>
      </w:r>
    </w:p>
    <w:p>
      <w:pPr>
        <w:pStyle w:val="10"/>
        <w:snapToGrid w:val="0"/>
        <w:spacing w:line="30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4.提供所有技术平台的云计算解决方案，云服务平台硬件资源，能够支撑微信公众号线上活动需求，确保活动期间访问正常、交互顺畅；</w:t>
      </w:r>
    </w:p>
    <w:p>
      <w:pPr>
        <w:pStyle w:val="10"/>
        <w:snapToGrid w:val="0"/>
        <w:spacing w:line="300" w:lineRule="auto"/>
        <w:ind w:firstLine="64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5.服务年度结束后应需报送《微信公众号运营管理服务年度总结报告书》，并提出运营建议。</w:t>
      </w:r>
    </w:p>
    <w:p>
      <w:pPr>
        <w:pStyle w:val="16"/>
        <w:spacing w:line="360" w:lineRule="auto"/>
        <w:ind w:firstLine="643" w:firstLineChars="200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（三）</w:t>
      </w:r>
      <w:r>
        <w:rPr>
          <w:rFonts w:hint="eastAsia" w:ascii="仿宋_GB2312" w:hAnsi="仿宋" w:eastAsia="仿宋_GB2312" w:cs="Calibri"/>
          <w:b/>
          <w:sz w:val="32"/>
          <w:szCs w:val="32"/>
        </w:rPr>
        <w:t>成果交付要求</w:t>
      </w:r>
    </w:p>
    <w:p>
      <w:pPr>
        <w:pStyle w:val="16"/>
        <w:spacing w:line="360" w:lineRule="auto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中标人于2021年6月15日前完成</w:t>
      </w:r>
      <w:r>
        <w:rPr>
          <w:rFonts w:hint="eastAsia" w:ascii="仿宋_GB2312" w:eastAsia="仿宋_GB2312"/>
          <w:sz w:val="32"/>
          <w:szCs w:val="32"/>
        </w:rPr>
        <w:t>“黄埔应急管理”微信公众号2021年上半年运营管理服务总结报告书，</w:t>
      </w:r>
      <w:r>
        <w:rPr>
          <w:rFonts w:hint="eastAsia" w:ascii="仿宋_GB2312" w:hAnsi="仿宋" w:eastAsia="仿宋_GB2312" w:cs="Calibri"/>
          <w:sz w:val="32"/>
          <w:szCs w:val="32"/>
        </w:rPr>
        <w:t>交由采购人验收；于</w:t>
      </w:r>
      <w:r>
        <w:rPr>
          <w:rFonts w:hint="eastAsia" w:ascii="仿宋_GB2312" w:eastAsia="仿宋_GB2312"/>
          <w:sz w:val="32"/>
          <w:szCs w:val="32"/>
        </w:rPr>
        <w:t>2021年12月15日前完成“黄埔应急管理”微信公众号2021年运营管理服务总结报告书，并</w:t>
      </w:r>
      <w:r>
        <w:rPr>
          <w:rFonts w:hint="eastAsia" w:ascii="仿宋_GB2312" w:hAnsi="仿宋" w:eastAsia="仿宋_GB2312" w:cs="Calibri"/>
          <w:sz w:val="32"/>
          <w:szCs w:val="32"/>
        </w:rPr>
        <w:t>交由采购人验收。</w:t>
      </w:r>
    </w:p>
    <w:p>
      <w:pPr>
        <w:pStyle w:val="16"/>
        <w:spacing w:line="360" w:lineRule="auto"/>
        <w:ind w:firstLine="643" w:firstLineChars="200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（四）项目实施要求</w:t>
      </w:r>
    </w:p>
    <w:p>
      <w:pPr>
        <w:pStyle w:val="16"/>
        <w:spacing w:line="360" w:lineRule="auto"/>
        <w:ind w:firstLine="643" w:firstLineChars="200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1、项目工期要求</w:t>
      </w:r>
    </w:p>
    <w:p>
      <w:pPr>
        <w:pStyle w:val="16"/>
        <w:spacing w:line="360" w:lineRule="auto"/>
        <w:ind w:firstLine="640" w:firstLineChars="200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本项目必须在合同签订后3个工作日内，由中标人向采购人提交“黄埔应急管理”微信公众号2021年运营推广项目策划方案，</w:t>
      </w:r>
      <w:r>
        <w:rPr>
          <w:rFonts w:hint="eastAsia" w:ascii="仿宋_GB2312" w:hAnsi="仿宋" w:eastAsia="仿宋_GB2312" w:cs="Calibri"/>
          <w:sz w:val="32"/>
          <w:szCs w:val="32"/>
        </w:rPr>
        <w:t>于2021年6月15日前完成</w:t>
      </w:r>
      <w:r>
        <w:rPr>
          <w:rFonts w:hint="eastAsia" w:ascii="仿宋_GB2312" w:eastAsia="仿宋_GB2312"/>
          <w:sz w:val="32"/>
          <w:szCs w:val="32"/>
        </w:rPr>
        <w:t>“黄埔应急管理”微信公众号2021年上半年运营管理服务总结报告书，并</w:t>
      </w:r>
      <w:r>
        <w:rPr>
          <w:rFonts w:hint="eastAsia" w:ascii="仿宋_GB2312" w:hAnsi="仿宋" w:eastAsia="仿宋_GB2312" w:cs="Calibri"/>
          <w:sz w:val="32"/>
          <w:szCs w:val="32"/>
        </w:rPr>
        <w:t>交由采购人验收；于</w:t>
      </w:r>
      <w:r>
        <w:rPr>
          <w:rFonts w:hint="eastAsia" w:ascii="仿宋_GB2312" w:eastAsia="仿宋_GB2312"/>
          <w:sz w:val="32"/>
          <w:szCs w:val="32"/>
        </w:rPr>
        <w:t>2021年12月15日前完成“黄埔应急管理”微信公众号2021年运营管理服务总结报告书，并</w:t>
      </w:r>
      <w:r>
        <w:rPr>
          <w:rFonts w:hint="eastAsia" w:ascii="仿宋_GB2312" w:hAnsi="仿宋" w:eastAsia="仿宋_GB2312" w:cs="Calibri"/>
          <w:sz w:val="32"/>
          <w:szCs w:val="32"/>
        </w:rPr>
        <w:t>交由采购人验收。</w:t>
      </w:r>
    </w:p>
    <w:p>
      <w:pPr>
        <w:pStyle w:val="16"/>
        <w:spacing w:line="360" w:lineRule="auto"/>
        <w:ind w:firstLine="643" w:firstLineChars="200"/>
        <w:rPr>
          <w:rFonts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2、实施过程要求</w:t>
      </w:r>
    </w:p>
    <w:p>
      <w:pPr>
        <w:pStyle w:val="16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项目实施过程中，中标人须提出合理的工作计划及详细的进度安排计划，在项目实施过程中进行追踪和控制，定时总结、汇报沟通阶段成果。</w:t>
      </w:r>
    </w:p>
    <w:p>
      <w:pPr>
        <w:pStyle w:val="16"/>
        <w:spacing w:line="360" w:lineRule="auto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项目实施过程中，中标人须提供良好的质量保证机制，对实施过程阶段要进行质量评审，保障项目实施质量。</w:t>
      </w:r>
    </w:p>
    <w:p>
      <w:pPr>
        <w:pStyle w:val="16"/>
        <w:numPr>
          <w:ilvl w:val="0"/>
          <w:numId w:val="1"/>
        </w:numPr>
        <w:spacing w:line="360" w:lineRule="auto"/>
        <w:ind w:firstLine="643" w:firstLineChars="200"/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color w:val="000000"/>
          <w:kern w:val="0"/>
          <w:sz w:val="32"/>
          <w:szCs w:val="32"/>
        </w:rPr>
        <w:t>验收服务要求</w:t>
      </w:r>
    </w:p>
    <w:p>
      <w:pPr>
        <w:pStyle w:val="16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1.日常运营：撰写平台推送消息图文，完成每周至少5次图文主题的商讨、选取，内容的编写、排版、发布，每期1-3篇文章的发布和推送；</w:t>
      </w:r>
    </w:p>
    <w:p>
      <w:pPr>
        <w:pStyle w:val="10"/>
        <w:snapToGrid w:val="0"/>
        <w:spacing w:line="300" w:lineRule="auto"/>
        <w:ind w:firstLine="64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2.人员派驻：安排1位工作人员驻点，</w:t>
      </w:r>
      <w:r>
        <w:rPr>
          <w:rFonts w:hint="eastAsia" w:ascii="仿宋_GB2312" w:hAnsi="Calibri" w:eastAsia="仿宋_GB2312"/>
          <w:sz w:val="32"/>
          <w:szCs w:val="32"/>
        </w:rPr>
        <w:t>派驻人员能够遵守局的各项规章制度和有关规定，服从各项工作安排能及时配合所需工作内容;</w:t>
      </w:r>
    </w:p>
    <w:p>
      <w:pPr>
        <w:pStyle w:val="16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3.技术开发：需完成2次的互动推广活动，至少1次功能开发，包括调研、策划、设计（包括交互设计、UI/UE设计等）、开发、执行、收尾等工作。</w:t>
      </w:r>
    </w:p>
    <w:p>
      <w:pPr>
        <w:pStyle w:val="16"/>
        <w:spacing w:line="360" w:lineRule="auto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4.运营指标：运营期间，“黄埔应急管理”公众号在全省应急管理机构官方微信公号影响力排行榜保持前5名。粉丝数量增长1</w:t>
      </w:r>
      <w:r>
        <w:rPr>
          <w:rFonts w:ascii="仿宋_GB2312" w:hAnsi="仿宋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%以上。</w:t>
      </w:r>
    </w:p>
    <w:p>
      <w:pPr>
        <w:pStyle w:val="16"/>
        <w:ind w:firstLine="640" w:firstLineChars="200"/>
        <w:outlineLvl w:val="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四、付款方式</w:t>
      </w:r>
    </w:p>
    <w:p>
      <w:pPr>
        <w:pStyle w:val="16"/>
        <w:ind w:firstLine="645"/>
        <w:outlineLvl w:val="0"/>
      </w:pPr>
      <w:r>
        <w:rPr>
          <w:rFonts w:hint="eastAsia" w:ascii="仿宋_GB2312" w:hAnsi="宋体" w:eastAsia="仿宋_GB2312"/>
          <w:sz w:val="32"/>
          <w:szCs w:val="32"/>
        </w:rPr>
        <w:t>（一）采购人与中标人签订合同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后</w:t>
      </w:r>
      <w:r>
        <w:rPr>
          <w:rFonts w:hint="eastAsia" w:ascii="仿宋_GB2312" w:hAnsi="宋体" w:eastAsia="仿宋_GB2312"/>
          <w:sz w:val="32"/>
          <w:szCs w:val="32"/>
        </w:rPr>
        <w:t>，采购人向中标人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支付项目</w:t>
      </w:r>
      <w:r>
        <w:rPr>
          <w:rFonts w:hint="eastAsia" w:ascii="仿宋_GB2312" w:hAnsi="宋体" w:eastAsia="仿宋_GB2312"/>
          <w:sz w:val="32"/>
          <w:szCs w:val="32"/>
        </w:rPr>
        <w:t>合同金额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30%的预付款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在第一期项目验收通过后，采购人向中标人支付合同金额50%的合同款。</w:t>
      </w:r>
    </w:p>
    <w:p>
      <w:pPr>
        <w:pStyle w:val="16"/>
        <w:ind w:firstLine="645"/>
        <w:outlineLvl w:val="0"/>
        <w:rPr>
          <w:rFonts w:ascii="宋体" w:hAnsi="宋体"/>
          <w:sz w:val="30"/>
          <w:szCs w:val="30"/>
        </w:rPr>
      </w:pPr>
      <w:r>
        <w:rPr>
          <w:rFonts w:hint="eastAsia" w:ascii="仿宋_GB2312" w:hAnsi="宋体" w:eastAsia="仿宋_GB2312"/>
          <w:sz w:val="32"/>
          <w:szCs w:val="32"/>
        </w:rPr>
        <w:t>（二）在第二期项目验收通过后，采购人向中标人支付合同金额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%的合同款。</w:t>
      </w:r>
      <w:bookmarkStart w:id="1" w:name="_Toc40762371"/>
      <w:bookmarkStart w:id="2" w:name="_Toc46308684"/>
      <w:bookmarkStart w:id="3" w:name="_Toc37581421"/>
      <w:bookmarkStart w:id="4" w:name="_Toc37331039"/>
      <w:bookmarkStart w:id="5" w:name="_Toc37569520"/>
      <w:bookmarkStart w:id="6" w:name="_Toc37663392"/>
      <w:bookmarkStart w:id="7" w:name="_Toc46308528"/>
      <w:bookmarkStart w:id="8" w:name="_Toc37331081"/>
      <w:r>
        <w:rPr>
          <w:rFonts w:hint="eastAsia"/>
          <w:sz w:val="30"/>
          <w:szCs w:val="30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jc w:val="center"/>
        <w:rPr>
          <w:rFonts w:hint="eastAsia" w:ascii="宋体" w:hAnsi="宋体"/>
          <w:sz w:val="30"/>
          <w:szCs w:val="30"/>
          <w:highlight w:val="white"/>
        </w:rPr>
      </w:pPr>
      <w:bookmarkStart w:id="9" w:name="EB93c4e8d19c1041a5b927e28a0c288bfb"/>
      <w:bookmarkEnd w:id="9"/>
      <w:bookmarkStart w:id="10" w:name="_Toc403491566"/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30"/>
          <w:szCs w:val="30"/>
          <w:highlight w:val="white"/>
        </w:rPr>
        <w:t>合同格式</w:t>
      </w:r>
      <w:bookmarkEnd w:id="10"/>
      <w:r>
        <w:rPr>
          <w:rFonts w:hint="eastAsia" w:ascii="宋体" w:hAnsi="宋体" w:eastAsia="宋体" w:cs="Arial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（yjj2021-002）</w:t>
      </w:r>
    </w:p>
    <w:p>
      <w:pPr>
        <w:rPr>
          <w:rFonts w:ascii="宋体" w:hAnsi="宋体"/>
          <w:highlight w:val="red"/>
        </w:rPr>
      </w:pP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一、总    则</w:t>
      </w:r>
    </w:p>
    <w:p>
      <w:pPr>
        <w:pStyle w:val="12"/>
        <w:tabs>
          <w:tab w:val="left" w:pos="840"/>
        </w:tabs>
        <w:spacing w:line="360" w:lineRule="auto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第一条</w:t>
      </w:r>
      <w:r>
        <w:rPr>
          <w:rFonts w:hint="eastAsia" w:ascii="宋体" w:hAnsi="宋体"/>
          <w:sz w:val="24"/>
        </w:rPr>
        <w:t xml:space="preserve">  合同当事人</w:t>
      </w:r>
    </w:p>
    <w:p>
      <w:pPr>
        <w:pStyle w:val="12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甲方（采购人）：</w:t>
      </w:r>
    </w:p>
    <w:p>
      <w:pPr>
        <w:pStyle w:val="12"/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乙方（中标人）：</w:t>
      </w:r>
    </w:p>
    <w:p>
      <w:pPr>
        <w:pStyle w:val="12"/>
        <w:spacing w:line="360" w:lineRule="auto"/>
        <w:ind w:firstLine="480" w:firstLineChars="200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sz w:val="24"/>
        </w:rPr>
        <w:t>根据《中华人民共和国合同法》及广州市黄埔区应急管理局关于公开征集2021年“黄埔应急管理”微信公众号运营服务商的询价公告文件（项目编号：</w:t>
      </w:r>
      <w:r>
        <w:rPr>
          <w:rFonts w:hint="eastAsia" w:ascii="宋体" w:hAnsi="宋体" w:cs="Arial"/>
          <w:sz w:val="24"/>
          <w:lang w:val="en-US" w:eastAsia="zh-CN"/>
        </w:rPr>
        <w:t>yjj2021-002</w:t>
      </w:r>
      <w:r>
        <w:rPr>
          <w:rFonts w:hint="eastAsia" w:ascii="宋体" w:hAnsi="宋体" w:cs="Arial"/>
          <w:sz w:val="24"/>
        </w:rPr>
        <w:t>）要求和招标结果，经甲乙双方协商一致，签订本合同。双方共同遵守如下条款（技术说明及其他有关合</w:t>
      </w:r>
      <w:bookmarkStart w:id="11" w:name="_GoBack"/>
      <w:r>
        <w:rPr>
          <w:rFonts w:hint="eastAsia" w:ascii="宋体" w:hAnsi="宋体" w:cs="Arial"/>
          <w:sz w:val="24"/>
        </w:rPr>
        <w:t>同项目的特定信息由合同附件予以说明，合同附件及本项目的招标文件、投标文件等均为本</w:t>
      </w:r>
      <w:bookmarkEnd w:id="11"/>
      <w:r>
        <w:rPr>
          <w:rFonts w:hint="eastAsia" w:ascii="宋体" w:hAnsi="宋体" w:cs="Arial"/>
          <w:sz w:val="24"/>
        </w:rPr>
        <w:t>合同不可分割之一部分）：</w:t>
      </w:r>
    </w:p>
    <w:p>
      <w:pPr>
        <w:pStyle w:val="12"/>
        <w:tabs>
          <w:tab w:val="left" w:pos="840"/>
          <w:tab w:val="left" w:pos="1260"/>
          <w:tab w:val="left" w:pos="144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第二条</w:t>
      </w:r>
      <w:r>
        <w:rPr>
          <w:rFonts w:hint="eastAsia" w:ascii="宋体" w:hAnsi="宋体"/>
          <w:sz w:val="24"/>
        </w:rPr>
        <w:t xml:space="preserve">  乙方提供服务的受益人为甲方，甲乙双方均应对履行本合同承担相应的责任。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二、服务事项</w:t>
      </w:r>
    </w:p>
    <w:p>
      <w:pPr>
        <w:pStyle w:val="12"/>
        <w:tabs>
          <w:tab w:val="left" w:pos="840"/>
        </w:tabs>
        <w:spacing w:line="360" w:lineRule="auto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第三条</w:t>
      </w:r>
      <w:r>
        <w:rPr>
          <w:rFonts w:hint="eastAsia" w:ascii="宋体" w:hAnsi="宋体"/>
          <w:sz w:val="24"/>
        </w:rPr>
        <w:t xml:space="preserve">  服务内容及要求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1.需求沟通：乙方应积极主动跟甲方沟通了解本次项目的相关要求，确认甲方需求；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2.内容运营：乙方根据甲方要求，撰写平台推送消息图文，乙方需完成每周至少5次图文主题的商讨、选取，内容的编写、排版、发布，每期1-3篇文章的发布和推送（文章内容须经过甲方审核后发布）；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3.人员派驻：乙方安排一位人员到甲方驻点；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4.技术开发：乙方需完成2次的互动推广活动，至少1次功能开发，乙方完成前期调研、策划、设计（包括交互设计、UI/UE设计等）、开发、执行、收尾等工作。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5.运营指标：运营期间，“黄埔应急管理”公众号在全国应急管理机构（基层）官方微信公号影响力排行榜保持在前10名，在全省保持前5名左右。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三、服务期限</w:t>
      </w:r>
    </w:p>
    <w:p>
      <w:pPr>
        <w:pStyle w:val="12"/>
        <w:tabs>
          <w:tab w:val="left" w:pos="84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第四条</w:t>
      </w:r>
      <w:r>
        <w:rPr>
          <w:rFonts w:hint="eastAsia" w:ascii="宋体" w:hAnsi="宋体"/>
          <w:sz w:val="24"/>
        </w:rPr>
        <w:t xml:space="preserve">  服务期限：自20</w:t>
      </w:r>
      <w:r>
        <w:rPr>
          <w:rFonts w:hint="eastAsia" w:ascii="宋体" w:hAnsi="宋体"/>
          <w:sz w:val="24"/>
          <w:u w:val="single"/>
        </w:rPr>
        <w:t xml:space="preserve">21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1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1 </w:t>
      </w:r>
      <w:r>
        <w:rPr>
          <w:rFonts w:hint="eastAsia" w:ascii="宋体" w:hAnsi="宋体"/>
          <w:sz w:val="24"/>
        </w:rPr>
        <w:t>日至20</w:t>
      </w:r>
      <w:r>
        <w:rPr>
          <w:rFonts w:hint="eastAsia" w:ascii="宋体" w:hAnsi="宋体"/>
          <w:sz w:val="24"/>
          <w:u w:val="single"/>
        </w:rPr>
        <w:t xml:space="preserve">21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12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31 </w:t>
      </w:r>
      <w:r>
        <w:rPr>
          <w:rFonts w:hint="eastAsia" w:ascii="宋体" w:hAnsi="宋体"/>
          <w:sz w:val="24"/>
        </w:rPr>
        <w:t>日。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四、双方权利义务</w:t>
      </w:r>
    </w:p>
    <w:p>
      <w:pPr>
        <w:pStyle w:val="12"/>
        <w:tabs>
          <w:tab w:val="left" w:pos="840"/>
        </w:tabs>
        <w:spacing w:line="360" w:lineRule="auto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第五条</w:t>
      </w:r>
      <w:r>
        <w:rPr>
          <w:rFonts w:hint="eastAsia" w:ascii="宋体" w:hAnsi="宋体"/>
          <w:sz w:val="24"/>
        </w:rPr>
        <w:t xml:space="preserve">  甲方权利义务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1.甲方应按合同规定向乙方支付合同款项。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2.甲方安排专人对乙方的工作提供必要的协助。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3.甲方负责及时提供所需的资料，并保证资料的合法性。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4.甲方有权对整个服务过程进行监督，在服务过程中，如甲方发现乙方的工作质量不符合要求，甲方有权要求乙方整改；活动过程中甲方需要进行调整和改动的，有权利要求乙方进行项目调整及改动。</w:t>
      </w:r>
    </w:p>
    <w:p>
      <w:pPr>
        <w:pStyle w:val="12"/>
        <w:spacing w:line="360" w:lineRule="auto"/>
        <w:rPr>
          <w:rStyle w:val="18"/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</w:rPr>
        <w:t xml:space="preserve">第六条 </w:t>
      </w:r>
      <w:r>
        <w:rPr>
          <w:rStyle w:val="18"/>
          <w:rFonts w:hint="eastAsia" w:ascii="宋体" w:hAnsi="宋体"/>
          <w:sz w:val="24"/>
          <w:szCs w:val="24"/>
        </w:rPr>
        <w:t xml:space="preserve"> 乙方权利义务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1.乙方按照双方的协议，应严格依照甲方提出的工作要求，接受甲方对项目执行及策划等各方面的要求。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2.乙方有权要求甲方按照合同约定在规定时间内支付相应款项。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3.甲方因政府支付程序原因未能及时付款影响项目的实施，乙方承诺放弃追究甲方延迟支付的责任。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4.乙方应保存运营内容、链接和数据，以便作为甲方验证资料。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5.在合作期间，如未征得甲方同意，乙方不得擅自更改微信公众号相关信息。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6.招标文件及合同附件中约定的乙方其它权利义务。</w:t>
      </w:r>
    </w:p>
    <w:p>
      <w:pPr>
        <w:pStyle w:val="11"/>
        <w:widowControl/>
        <w:spacing w:before="156" w:beforeLines="50" w:line="360" w:lineRule="auto"/>
        <w:ind w:left="567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</w:t>
      </w:r>
      <w:r>
        <w:rPr>
          <w:rFonts w:hint="eastAsia" w:ascii="宋体" w:hAnsi="宋体"/>
          <w:b/>
          <w:bCs/>
          <w:sz w:val="24"/>
          <w:szCs w:val="24"/>
        </w:rPr>
        <w:t xml:space="preserve"> 五、交付成果</w:t>
      </w:r>
    </w:p>
    <w:p>
      <w:pPr>
        <w:pStyle w:val="11"/>
        <w:widowControl/>
        <w:spacing w:before="156" w:beforeLines="50"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第七条 </w:t>
      </w:r>
      <w:r>
        <w:rPr>
          <w:rFonts w:hint="eastAsia" w:ascii="宋体" w:hAnsi="宋体"/>
          <w:sz w:val="24"/>
          <w:szCs w:val="24"/>
        </w:rPr>
        <w:t>乙方向甲方交付成果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ascii="宋体" w:hAnsi="宋体"/>
          <w:bCs/>
        </w:rPr>
      </w:pPr>
      <w:r>
        <w:rPr>
          <w:rFonts w:hint="eastAsia" w:ascii="宋体" w:hAnsi="宋体"/>
          <w:bCs/>
        </w:rPr>
        <w:t>乙方于2021年6月15日前完成“黄埔应急管理”微信公众号2021年上半年运营管理服务总结报告书，交由甲方验收；于2021年12月15日前完成“黄埔应急管理”微信公众号2021年运营管理服务总结报告书，并交由甲方验收。</w:t>
      </w:r>
    </w:p>
    <w:p>
      <w:pPr>
        <w:pStyle w:val="11"/>
        <w:widowControl/>
        <w:spacing w:before="156" w:beforeLines="50" w:line="360" w:lineRule="auto"/>
        <w:ind w:firstLine="2891" w:firstLineChars="1200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六、验收条款</w:t>
      </w:r>
    </w:p>
    <w:p>
      <w:pPr>
        <w:pStyle w:val="11"/>
        <w:widowControl/>
        <w:spacing w:before="156" w:beforeLines="50" w:line="360" w:lineRule="auto"/>
        <w:jc w:val="left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b/>
          <w:sz w:val="24"/>
        </w:rPr>
        <w:t>第八条</w:t>
      </w:r>
      <w:r>
        <w:rPr>
          <w:rFonts w:hint="eastAsia" w:ascii="宋体" w:hAnsi="宋体"/>
          <w:sz w:val="24"/>
        </w:rPr>
        <w:t xml:space="preserve">  验收标准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1.日常运营：撰写平台推送消息图文，完成每周至少5次图文主题的商讨、选取，内容的编写、排版、发布，每期1-3篇文章的发布和推送；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2.人员派驻：安排1位工作人员驻点，派驻人员能够遵守局的各项规章制度和有关规定，服从各项工作安排能及时配合所需工作内容;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3.技术开发：需完成2次的互动推广活动，至少1次功能开发，包括调研、策划、设计（包括交互设计、UI/UE设计等）、开发、执行、收尾等工作。</w:t>
      </w:r>
    </w:p>
    <w:p>
      <w:pPr>
        <w:pStyle w:val="12"/>
        <w:tabs>
          <w:tab w:val="left" w:pos="840"/>
        </w:tabs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bCs/>
          <w:kern w:val="2"/>
          <w:sz w:val="21"/>
          <w:szCs w:val="24"/>
        </w:rPr>
      </w:pPr>
      <w:r>
        <w:rPr>
          <w:rFonts w:hint="eastAsia" w:ascii="宋体" w:hAnsi="宋体"/>
          <w:bCs/>
        </w:rPr>
        <w:t>4.运营指标：</w:t>
      </w:r>
      <w:r>
        <w:rPr>
          <w:rFonts w:hint="eastAsia" w:ascii="宋体" w:hAnsi="宋体" w:eastAsia="宋体" w:cs="Times New Roman"/>
          <w:bCs/>
          <w:kern w:val="2"/>
          <w:sz w:val="21"/>
          <w:szCs w:val="24"/>
        </w:rPr>
        <w:t>运营期间，“黄埔应急管理”公众号在全省应急管理机构官方微信公号影响力排行榜保持前5名。粉丝数量增长1</w:t>
      </w:r>
      <w:r>
        <w:rPr>
          <w:rFonts w:ascii="宋体" w:hAnsi="宋体" w:eastAsia="宋体" w:cs="Times New Roman"/>
          <w:bCs/>
          <w:kern w:val="2"/>
          <w:sz w:val="21"/>
          <w:szCs w:val="24"/>
        </w:rPr>
        <w:t>0</w:t>
      </w:r>
      <w:r>
        <w:rPr>
          <w:rFonts w:hint="eastAsia" w:ascii="宋体" w:hAnsi="宋体" w:eastAsia="宋体" w:cs="Times New Roman"/>
          <w:bCs/>
          <w:kern w:val="2"/>
          <w:sz w:val="21"/>
          <w:szCs w:val="24"/>
        </w:rPr>
        <w:t>%以上。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七、服务金额及付款方式</w:t>
      </w:r>
    </w:p>
    <w:p>
      <w:pPr>
        <w:pStyle w:val="12"/>
        <w:tabs>
          <w:tab w:val="left" w:pos="840"/>
        </w:tabs>
        <w:spacing w:line="360" w:lineRule="auto"/>
        <w:ind w:left="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第九条</w:t>
      </w:r>
      <w:r>
        <w:rPr>
          <w:rFonts w:hint="eastAsia" w:ascii="宋体" w:hAnsi="宋体"/>
          <w:sz w:val="24"/>
        </w:rPr>
        <w:t xml:space="preserve">  服务金额</w:t>
      </w:r>
    </w:p>
    <w:p>
      <w:pPr>
        <w:pStyle w:val="17"/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本合同金额为人民币（大写）</w:t>
      </w:r>
      <w:r>
        <w:rPr>
          <w:rFonts w:ascii="宋体" w:hAnsi="宋体"/>
          <w:sz w:val="24"/>
          <w:szCs w:val="24"/>
          <w:u w:val="single"/>
        </w:rPr>
        <w:t xml:space="preserve">      （ 填中标金额）                 </w:t>
      </w:r>
      <w:r>
        <w:rPr>
          <w:rFonts w:ascii="宋体" w:hAnsi="宋体"/>
          <w:sz w:val="24"/>
          <w:szCs w:val="24"/>
        </w:rPr>
        <w:t>元整（￥</w:t>
      </w:r>
      <w:r>
        <w:rPr>
          <w:rFonts w:ascii="宋体" w:hAnsi="宋体"/>
          <w:sz w:val="24"/>
          <w:szCs w:val="24"/>
          <w:u w:val="single"/>
        </w:rPr>
        <w:t xml:space="preserve">         </w:t>
      </w:r>
      <w:r>
        <w:rPr>
          <w:rFonts w:ascii="宋体" w:hAnsi="宋体"/>
          <w:sz w:val="24"/>
          <w:szCs w:val="24"/>
        </w:rPr>
        <w:t>元）。</w:t>
      </w:r>
    </w:p>
    <w:p>
      <w:pPr>
        <w:pStyle w:val="17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第十条</w:t>
      </w:r>
      <w:r>
        <w:rPr>
          <w:rFonts w:ascii="宋体" w:hAnsi="宋体"/>
          <w:sz w:val="24"/>
          <w:szCs w:val="24"/>
        </w:rPr>
        <w:t xml:space="preserve">  付款方式</w:t>
      </w:r>
    </w:p>
    <w:p>
      <w:pPr>
        <w:pStyle w:val="15"/>
        <w:widowControl/>
        <w:spacing w:line="360" w:lineRule="auto"/>
        <w:ind w:firstLine="403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1.第一期款项：双方签订合同并收到乙方开具的发票后15个工作日内，支付合同总价款的</w:t>
      </w:r>
      <w:r>
        <w:rPr>
          <w:rFonts w:hint="eastAsia" w:ascii="宋体" w:hAnsi="宋体"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sz w:val="24"/>
          <w:szCs w:val="24"/>
        </w:rPr>
        <w:t>％；</w:t>
      </w:r>
    </w:p>
    <w:p>
      <w:pPr>
        <w:pStyle w:val="15"/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2.第二期款项：项目验收通过,收到乙方开具的发票后15个工作日内，支付合同总价款的50%。</w:t>
      </w:r>
    </w:p>
    <w:p>
      <w:pPr>
        <w:pStyle w:val="15"/>
        <w:widowControl/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.第</w:t>
      </w:r>
      <w:r>
        <w:rPr>
          <w:rFonts w:hint="eastAsia" w:ascii="宋体" w:hAnsi="宋体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sz w:val="24"/>
          <w:szCs w:val="24"/>
        </w:rPr>
        <w:t>期款项：项目验收通过,收到乙方开具的发票后15个工作日内，支付合同总价款的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%。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六、违约责任</w:t>
      </w:r>
    </w:p>
    <w:p>
      <w:pPr>
        <w:pStyle w:val="12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b/>
          <w:sz w:val="24"/>
        </w:rPr>
        <w:t>第十一条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Arial"/>
          <w:sz w:val="24"/>
        </w:rPr>
        <w:t>甲方应按期付清费用，每逾期一天，支付欠款总额3‰的违约金；累计违约金不超过合同总额的5%。</w:t>
      </w:r>
    </w:p>
    <w:p>
      <w:pPr>
        <w:pStyle w:val="12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szCs w:val="24"/>
        </w:rPr>
        <w:t>第十二条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 w:cs="Arial"/>
          <w:sz w:val="24"/>
          <w:szCs w:val="24"/>
        </w:rPr>
        <w:t>乙方违反本合同规定，所提供的服务未达到合同要求，甲方书面提出整改通知，累计提出达三次，乙方未按要求及时整改的，甲方有权终止合同，并且乙方应向甲方赔偿合同总额的10%。</w:t>
      </w:r>
    </w:p>
    <w:p>
      <w:pPr>
        <w:pStyle w:val="12"/>
        <w:spacing w:line="360" w:lineRule="auto"/>
        <w:rPr>
          <w:rFonts w:hint="eastAsia" w:ascii="宋体" w:hAnsi="宋体"/>
          <w:sz w:val="24"/>
        </w:rPr>
      </w:pP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七、不可抗力</w:t>
      </w:r>
    </w:p>
    <w:p>
      <w:pPr>
        <w:pStyle w:val="15"/>
        <w:spacing w:line="360" w:lineRule="auto"/>
        <w:ind w:left="1"/>
        <w:rPr>
          <w:rFonts w:ascii="宋体" w:hAnsi="宋体" w:cs="Arial"/>
          <w:sz w:val="24"/>
          <w:szCs w:val="24"/>
        </w:rPr>
      </w:pPr>
      <w:r>
        <w:rPr>
          <w:rFonts w:hint="eastAsia" w:ascii="宋体" w:hAnsi="宋体"/>
          <w:b/>
          <w:sz w:val="24"/>
        </w:rPr>
        <w:t>第十三条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Arial"/>
          <w:sz w:val="24"/>
          <w:szCs w:val="24"/>
        </w:rPr>
        <w:t>由于不可预见、不可避免、不可克服等不可抗力的原因，一方不能履行合同义务的，应当在不可抗力发生之日起</w:t>
      </w:r>
      <w:r>
        <w:rPr>
          <w:rFonts w:hint="eastAsia" w:ascii="宋体" w:hAnsi="宋体" w:cs="Arial"/>
          <w:sz w:val="24"/>
          <w:szCs w:val="24"/>
          <w:u w:val="single"/>
        </w:rPr>
        <w:t xml:space="preserve">  5   </w:t>
      </w:r>
      <w:r>
        <w:rPr>
          <w:rFonts w:hint="eastAsia" w:ascii="宋体" w:hAnsi="宋体" w:cs="Arial"/>
          <w:sz w:val="24"/>
          <w:szCs w:val="24"/>
        </w:rPr>
        <w:t>天内以书面形式通知对方，证明不可抗力事件的存在。</w:t>
      </w:r>
    </w:p>
    <w:p>
      <w:pPr>
        <w:pStyle w:val="12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。</w:t>
      </w:r>
    </w:p>
    <w:p>
      <w:pPr>
        <w:pStyle w:val="12"/>
      </w:pPr>
      <w:r>
        <w:rPr>
          <w:rFonts w:hint="eastAsia" w:ascii="宋体" w:hAnsi="宋体"/>
          <w:b/>
          <w:sz w:val="24"/>
        </w:rPr>
        <w:t>第十四条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Arial"/>
          <w:sz w:val="24"/>
        </w:rPr>
        <w:t>不可抗力事件发生后，甲方和乙方应当积极寻求以合理的方式履行本合同。如不可抗力无法消除，致使合同目的无法实现的，双方均有权解除合同，且均不互相索赔。</w:t>
      </w:r>
    </w:p>
    <w:p>
      <w:pPr>
        <w:pStyle w:val="12"/>
        <w:spacing w:line="360" w:lineRule="auto"/>
        <w:rPr>
          <w:rFonts w:hint="eastAsia" w:ascii="宋体" w:hAnsi="宋体"/>
          <w:sz w:val="24"/>
        </w:rPr>
      </w:pP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八、争议及解决办法</w:t>
      </w:r>
    </w:p>
    <w:p>
      <w:pPr>
        <w:pStyle w:val="12"/>
        <w:tabs>
          <w:tab w:val="left" w:pos="840"/>
        </w:tabs>
        <w:spacing w:line="360" w:lineRule="auto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b/>
          <w:sz w:val="24"/>
        </w:rPr>
        <w:t>第十五条</w:t>
      </w:r>
      <w:r>
        <w:rPr>
          <w:rFonts w:hint="eastAsia" w:ascii="宋体" w:hAnsi="宋体" w:cs="Arial"/>
          <w:sz w:val="24"/>
        </w:rPr>
        <w:t xml:space="preserve">  本合同发生争议，由双方协商或由政府采购监管部门调解解决，协商或调解不成时按以下第</w:t>
      </w:r>
      <w:r>
        <w:rPr>
          <w:rFonts w:hint="eastAsia" w:ascii="宋体" w:hAnsi="宋体" w:cs="Arial"/>
          <w:sz w:val="24"/>
          <w:u w:val="single"/>
        </w:rPr>
        <w:t xml:space="preserve">  1   </w:t>
      </w:r>
      <w:r>
        <w:rPr>
          <w:rFonts w:hint="eastAsia" w:ascii="宋体" w:hAnsi="宋体" w:cs="Arial"/>
          <w:sz w:val="24"/>
        </w:rPr>
        <w:t>种方式解决：</w:t>
      </w:r>
    </w:p>
    <w:p>
      <w:pPr>
        <w:pStyle w:val="12"/>
        <w:widowControl/>
        <w:numPr>
          <w:ilvl w:val="2"/>
          <w:numId w:val="2"/>
        </w:numP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 w:cs="Arial"/>
          <w:sz w:val="24"/>
        </w:rPr>
        <w:t>中国广州仲裁委员会仲裁</w:t>
      </w:r>
      <w:r>
        <w:rPr>
          <w:rFonts w:hint="eastAsia" w:ascii="宋体" w:hAnsi="宋体"/>
          <w:sz w:val="24"/>
        </w:rPr>
        <w:t>；</w:t>
      </w:r>
    </w:p>
    <w:p>
      <w:pPr>
        <w:pStyle w:val="12"/>
        <w:widowControl/>
        <w:numPr>
          <w:ilvl w:val="2"/>
          <w:numId w:val="2"/>
        </w:numPr>
        <w:spacing w:line="360" w:lineRule="auto"/>
        <w:jc w:val="left"/>
        <w:rPr>
          <w:rFonts w:hint="eastAsia" w:ascii="宋体" w:hAnsi="宋体" w:cs="Arial"/>
          <w:sz w:val="24"/>
        </w:rPr>
      </w:pPr>
      <w:r>
        <w:rPr>
          <w:rFonts w:hint="eastAsia" w:ascii="宋体" w:hAnsi="宋体"/>
          <w:sz w:val="24"/>
        </w:rPr>
        <w:t>向甲方所在地人民法院提起诉讼</w:t>
      </w:r>
      <w:r>
        <w:rPr>
          <w:rFonts w:hint="eastAsia" w:ascii="宋体" w:hAnsi="宋体" w:cs="Arial"/>
          <w:sz w:val="24"/>
        </w:rPr>
        <w:t>。</w:t>
      </w:r>
    </w:p>
    <w:p>
      <w:pPr>
        <w:pStyle w:val="12"/>
        <w:tabs>
          <w:tab w:val="left" w:pos="840"/>
        </w:tabs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   他</w:t>
      </w:r>
    </w:p>
    <w:p>
      <w:pPr>
        <w:pStyle w:val="12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b/>
          <w:sz w:val="24"/>
        </w:rPr>
        <w:t>第十六条</w:t>
      </w:r>
      <w:r>
        <w:rPr>
          <w:rFonts w:hint="eastAsia" w:ascii="宋体" w:hAnsi="宋体" w:cs="Arial"/>
          <w:sz w:val="24"/>
        </w:rPr>
        <w:t xml:space="preserve">  本合同一式</w:t>
      </w:r>
      <w:r>
        <w:rPr>
          <w:rFonts w:hint="eastAsia" w:ascii="宋体" w:hAnsi="宋体" w:cs="Arial"/>
          <w:sz w:val="24"/>
          <w:u w:val="single"/>
        </w:rPr>
        <w:t xml:space="preserve"> 肆 </w:t>
      </w:r>
      <w:r>
        <w:rPr>
          <w:rFonts w:hint="eastAsia" w:ascii="宋体" w:hAnsi="宋体" w:cs="Arial"/>
          <w:sz w:val="24"/>
        </w:rPr>
        <w:t>份，具有同等效力，甲、乙双方各执</w:t>
      </w:r>
      <w:r>
        <w:rPr>
          <w:rFonts w:hint="eastAsia" w:ascii="宋体" w:hAnsi="宋体" w:cs="Arial"/>
          <w:sz w:val="24"/>
          <w:u w:val="single"/>
        </w:rPr>
        <w:t xml:space="preserve"> 贰 </w:t>
      </w:r>
      <w:r>
        <w:rPr>
          <w:rFonts w:hint="eastAsia" w:ascii="宋体" w:hAnsi="宋体" w:cs="Arial"/>
          <w:sz w:val="24"/>
        </w:rPr>
        <w:t>份。合同自双方签字盖章之日起生效。</w:t>
      </w:r>
    </w:p>
    <w:p>
      <w:pPr>
        <w:pStyle w:val="12"/>
        <w:widowControl/>
        <w:spacing w:line="360" w:lineRule="auto"/>
        <w:jc w:val="left"/>
        <w:rPr>
          <w:rFonts w:hint="eastAsia" w:ascii="宋体" w:hAnsi="宋体" w:cs="Arial"/>
          <w:sz w:val="24"/>
        </w:rPr>
      </w:pPr>
      <w:r>
        <w:rPr>
          <w:rFonts w:hint="eastAsia" w:ascii="宋体" w:hAnsi="宋体" w:cs="Arial"/>
          <w:b/>
          <w:sz w:val="24"/>
        </w:rPr>
        <w:t>第十七条</w:t>
      </w:r>
      <w:r>
        <w:rPr>
          <w:rFonts w:hint="eastAsia" w:ascii="宋体" w:hAnsi="宋体" w:cs="Arial"/>
          <w:sz w:val="24"/>
        </w:rPr>
        <w:t xml:space="preserve">  本合同未尽事宜，由双方协商处理。</w:t>
      </w:r>
    </w:p>
    <w:p>
      <w:pPr>
        <w:pStyle w:val="12"/>
        <w:tabs>
          <w:tab w:val="left" w:pos="840"/>
        </w:tabs>
        <w:spacing w:line="276" w:lineRule="auto"/>
        <w:ind w:left="456"/>
        <w:jc w:val="center"/>
        <w:rPr>
          <w:rFonts w:hint="eastAsia" w:ascii="宋体" w:hAnsi="宋体"/>
          <w:b/>
          <w:sz w:val="24"/>
        </w:rPr>
      </w:pPr>
    </w:p>
    <w:tbl>
      <w:tblPr>
        <w:tblStyle w:val="9"/>
        <w:tblW w:w="90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146"/>
        <w:gridCol w:w="1390"/>
        <w:gridCol w:w="31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甲方：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jc w:val="righ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（盖章）</w:t>
            </w: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乙方：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jc w:val="righ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签约代表：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签约代表：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地    址：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地    址：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电    话：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电    话：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传    真：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传    真：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签约日期：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ind w:firstLine="240" w:firstLineChars="100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 年   月   日</w:t>
            </w:r>
          </w:p>
        </w:tc>
        <w:tc>
          <w:tcPr>
            <w:tcW w:w="1390" w:type="dxa"/>
            <w:vAlign w:val="top"/>
          </w:tcPr>
          <w:p>
            <w:pPr>
              <w:pStyle w:val="12"/>
              <w:spacing w:line="276" w:lineRule="auto"/>
              <w:rPr>
                <w:rFonts w:hint="eastAsia" w:ascii="宋体" w:hAnsi="宋体" w:cs="Arial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sz w:val="24"/>
              </w:rPr>
              <w:t>签约日期：</w:t>
            </w:r>
          </w:p>
        </w:tc>
        <w:tc>
          <w:tcPr>
            <w:tcW w:w="3146" w:type="dxa"/>
            <w:vAlign w:val="top"/>
          </w:tcPr>
          <w:p>
            <w:pPr>
              <w:pStyle w:val="12"/>
              <w:spacing w:line="276" w:lineRule="auto"/>
              <w:ind w:firstLine="240" w:firstLineChars="100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 xml:space="preserve">  年   月   日</w:t>
            </w:r>
          </w:p>
        </w:tc>
      </w:tr>
    </w:tbl>
    <w:p>
      <w:pPr>
        <w:pStyle w:val="12"/>
        <w:spacing w:after="120" w:line="276" w:lineRule="auto"/>
        <w:rPr>
          <w:rFonts w:hint="eastAsia" w:ascii="宋体" w:hAnsi="宋体"/>
          <w:sz w:val="24"/>
        </w:rPr>
      </w:pPr>
    </w:p>
    <w:p>
      <w:pPr>
        <w:pStyle w:val="12"/>
        <w:spacing w:line="276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rPr>
          <w:rFonts w:hint="eastAsia" w:ascii="宋体" w:hAnsi="宋体"/>
          <w:sz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8BADD"/>
    <w:multiLevelType w:val="singleLevel"/>
    <w:tmpl w:val="8AE8BAD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E6F60E5"/>
    <w:multiLevelType w:val="multilevel"/>
    <w:tmpl w:val="6E6F60E5"/>
    <w:lvl w:ilvl="0" w:tentative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 w:tentative="0">
      <w:start w:val="1"/>
      <w:numFmt w:val="chineseCountingThousand"/>
      <w:lvlText w:val="（%2）"/>
      <w:lvlJc w:val="left"/>
      <w:pPr>
        <w:ind w:left="992" w:hanging="567"/>
      </w:pPr>
      <w:rPr>
        <w:rFonts w:hint="eastAsia" w:ascii="仿宋_GB2312" w:eastAsia="仿宋_GB2312"/>
        <w:sz w:val="24"/>
        <w:szCs w:val="24"/>
        <w:lang w:val="en-US"/>
      </w:rPr>
    </w:lvl>
    <w:lvl w:ilvl="2" w:tentative="0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10A2"/>
    <w:rsid w:val="00020919"/>
    <w:rsid w:val="00054DE5"/>
    <w:rsid w:val="000E7C05"/>
    <w:rsid w:val="00210681"/>
    <w:rsid w:val="00316652"/>
    <w:rsid w:val="00570B65"/>
    <w:rsid w:val="0067436C"/>
    <w:rsid w:val="006C2BCE"/>
    <w:rsid w:val="00A447EE"/>
    <w:rsid w:val="00A9191E"/>
    <w:rsid w:val="00AD57ED"/>
    <w:rsid w:val="00DC2D70"/>
    <w:rsid w:val="00E210EB"/>
    <w:rsid w:val="01CB74D0"/>
    <w:rsid w:val="04A1580B"/>
    <w:rsid w:val="05503524"/>
    <w:rsid w:val="05D00ACA"/>
    <w:rsid w:val="08EB2AD3"/>
    <w:rsid w:val="0A0E688B"/>
    <w:rsid w:val="0A3A2EA5"/>
    <w:rsid w:val="0A455E47"/>
    <w:rsid w:val="0CE9171F"/>
    <w:rsid w:val="0D614289"/>
    <w:rsid w:val="0EC410AB"/>
    <w:rsid w:val="120503C6"/>
    <w:rsid w:val="14DC2C24"/>
    <w:rsid w:val="1630484B"/>
    <w:rsid w:val="18AF3047"/>
    <w:rsid w:val="19025634"/>
    <w:rsid w:val="1B6570CF"/>
    <w:rsid w:val="1BB6288C"/>
    <w:rsid w:val="1D8F2DC1"/>
    <w:rsid w:val="1ED05FD2"/>
    <w:rsid w:val="1F1827B0"/>
    <w:rsid w:val="1F9B74DC"/>
    <w:rsid w:val="20047DEB"/>
    <w:rsid w:val="238C0FAC"/>
    <w:rsid w:val="24B67555"/>
    <w:rsid w:val="25B55E8B"/>
    <w:rsid w:val="2606442B"/>
    <w:rsid w:val="28DC56E2"/>
    <w:rsid w:val="2CDD3994"/>
    <w:rsid w:val="2D9F5B42"/>
    <w:rsid w:val="2E17489E"/>
    <w:rsid w:val="31375B9A"/>
    <w:rsid w:val="313F0075"/>
    <w:rsid w:val="34300F1A"/>
    <w:rsid w:val="355607B3"/>
    <w:rsid w:val="356F7B38"/>
    <w:rsid w:val="37924D26"/>
    <w:rsid w:val="39624449"/>
    <w:rsid w:val="3A00675D"/>
    <w:rsid w:val="3ABB1FE4"/>
    <w:rsid w:val="3ABD0D21"/>
    <w:rsid w:val="3AF772B3"/>
    <w:rsid w:val="3D4712CF"/>
    <w:rsid w:val="3E1940C9"/>
    <w:rsid w:val="3EDE30D8"/>
    <w:rsid w:val="40D9457C"/>
    <w:rsid w:val="41BE7A14"/>
    <w:rsid w:val="41C276B8"/>
    <w:rsid w:val="4441258F"/>
    <w:rsid w:val="45746A74"/>
    <w:rsid w:val="468D6E74"/>
    <w:rsid w:val="46DC13ED"/>
    <w:rsid w:val="47B83724"/>
    <w:rsid w:val="4CCA09F5"/>
    <w:rsid w:val="4E0945C6"/>
    <w:rsid w:val="50FC7AA8"/>
    <w:rsid w:val="5102755A"/>
    <w:rsid w:val="518146ED"/>
    <w:rsid w:val="524B3117"/>
    <w:rsid w:val="532703BA"/>
    <w:rsid w:val="56114581"/>
    <w:rsid w:val="572F2C67"/>
    <w:rsid w:val="573455D2"/>
    <w:rsid w:val="589B2618"/>
    <w:rsid w:val="58B94626"/>
    <w:rsid w:val="5A517004"/>
    <w:rsid w:val="5AF6739D"/>
    <w:rsid w:val="5B097F18"/>
    <w:rsid w:val="5D034D06"/>
    <w:rsid w:val="5D9C5407"/>
    <w:rsid w:val="5E0D4F24"/>
    <w:rsid w:val="5EB10881"/>
    <w:rsid w:val="5FD3375C"/>
    <w:rsid w:val="61EE1283"/>
    <w:rsid w:val="630C1EE1"/>
    <w:rsid w:val="63A00A0A"/>
    <w:rsid w:val="64466957"/>
    <w:rsid w:val="65230372"/>
    <w:rsid w:val="659060E5"/>
    <w:rsid w:val="65F06876"/>
    <w:rsid w:val="66F37FA1"/>
    <w:rsid w:val="687F57DF"/>
    <w:rsid w:val="68DD2B61"/>
    <w:rsid w:val="6AFC0BF5"/>
    <w:rsid w:val="6CD67A11"/>
    <w:rsid w:val="6E0375F3"/>
    <w:rsid w:val="6EF4642E"/>
    <w:rsid w:val="711E2DB6"/>
    <w:rsid w:val="725A493C"/>
    <w:rsid w:val="73806FDD"/>
    <w:rsid w:val="73EE1A09"/>
    <w:rsid w:val="75E3001C"/>
    <w:rsid w:val="75F27E17"/>
    <w:rsid w:val="79964C35"/>
    <w:rsid w:val="79A831E5"/>
    <w:rsid w:val="7B07331A"/>
    <w:rsid w:val="7BB13598"/>
    <w:rsid w:val="7CB14AF2"/>
    <w:rsid w:val="7E4F36AC"/>
    <w:rsid w:val="7F8D3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line="360" w:lineRule="auto"/>
      <w:ind w:right="-441" w:rightChars="-210"/>
      <w:jc w:val="center"/>
      <w:outlineLvl w:val="0"/>
    </w:pPr>
    <w:rPr>
      <w:rFonts w:ascii="宋体" w:hAnsi="宋体"/>
      <w:b/>
      <w:bCs/>
      <w:sz w:val="48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_1_0_0"/>
    <w:basedOn w:val="12"/>
    <w:qFormat/>
    <w:uiPriority w:val="0"/>
    <w:rPr>
      <w:rFonts w:ascii="Calibri" w:hAnsi="Calibri"/>
      <w:szCs w:val="21"/>
    </w:rPr>
  </w:style>
  <w:style w:type="paragraph" w:customStyle="1" w:styleId="12">
    <w:name w:val="正文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Contact Details"/>
    <w:basedOn w:val="1"/>
    <w:qFormat/>
    <w:uiPriority w:val="0"/>
    <w:pPr>
      <w:widowControl/>
      <w:jc w:val="left"/>
    </w:pPr>
    <w:rPr>
      <w:color w:val="7E7E7E"/>
      <w:kern w:val="0"/>
      <w:sz w:val="16"/>
      <w:szCs w:val="18"/>
    </w:rPr>
  </w:style>
  <w:style w:type="paragraph" w:customStyle="1" w:styleId="14">
    <w:name w:val="标题 4_0"/>
    <w:basedOn w:val="12"/>
    <w:next w:val="12"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customStyle="1" w:styleId="15">
    <w:name w:val="正文_1_0"/>
    <w:basedOn w:val="12"/>
    <w:qFormat/>
    <w:uiPriority w:val="0"/>
    <w:rPr>
      <w:rFonts w:ascii="Calibri" w:hAnsi="Calibri"/>
      <w:szCs w:val="21"/>
    </w:rPr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8">
    <w:name w:val="p141_0"/>
    <w:qFormat/>
    <w:uiPriority w:val="0"/>
    <w:rPr>
      <w:rFonts w:ascii="Calibri" w:hAnsi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688</Words>
  <Characters>3928</Characters>
  <Lines>32</Lines>
  <Paragraphs>9</Paragraphs>
  <TotalTime>1</TotalTime>
  <ScaleCrop>false</ScaleCrop>
  <LinksUpToDate>false</LinksUpToDate>
  <CharactersWithSpaces>4607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2020-12-22T02:35:00Z</dcterms:created>
  <dc:creator>Fisherman126</dc:creator>
  <cp:lastModifiedBy>ljm</cp:lastModifiedBy>
  <dcterms:modified xsi:type="dcterms:W3CDTF">2021-01-11T08:57:44Z</dcterms:modified>
  <dc:title> 采购需求书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