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广州市黄埔区中医医院电力增容及配电房设备改造工程设计需求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项目概况：我院现变压器容量为630k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VA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，需按双回路增容至1250k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VA及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配电房设备改造工程设计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企业资质：具有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工程设计电力行业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（送、变电工程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）专业资质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工作内容：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1、协助业主办理增容手续；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2、负责施工图设计；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3、经医院审核同意，负责向黄埔供电局办理施工图送审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及取回工作；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4、向医院提供已通过审核的施工图及相关资料；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IDFon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87898"/>
    <w:rsid w:val="4E387898"/>
    <w:rsid w:val="5B6B7B5D"/>
    <w:rsid w:val="7B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2021-01-19T00:17:00Z</dcterms:created>
  <dc:creator>Quarkจุ๊บ三百千千&amp;六四σ404</dc:creator>
  <cp:lastModifiedBy>Quarkจุ๊บ三百千千&amp;六四σ404</cp:lastModifiedBy>
  <cp:lastPrinted>2021-01-20T02:07:46Z</cp:lastPrinted>
  <dcterms:modified xsi:type="dcterms:W3CDTF">2021-01-21T02:42:39Z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