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5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6"/>
        <w:gridCol w:w="1635"/>
        <w:gridCol w:w="1395"/>
        <w:gridCol w:w="1935"/>
        <w:gridCol w:w="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入围面试人员笔试成绩及名单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驻村组织员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驻村组织员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驻村组织员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驻村组织员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驻村组织员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毛韵仪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党建办综合岗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党建办综合岗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党建办综合岗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党建办综合岗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何佩雯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党建办综合岗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黄彦杰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关壬枝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何菲媛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何燕玲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钟兆天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综合治理办综合岗和驻村综治员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汤慧贞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刘业莹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纪婉玲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冯雅琼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何意华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朱梅灵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吕冰莉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廖雯莉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魏雪晴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余冬晴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吴芷晴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朱乔木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公共服务办驻村公共服务管理员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邵灼荣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汤增银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叶宝红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吴南燊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钟楚儿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5" w:type="dxa"/>
          <w:trHeight w:val="500" w:hRule="atLeast"/>
          <w:jc w:val="center"/>
        </w:trPr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综合服务中心驻村劳动保障员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钟飞云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31BBB"/>
    <w:rsid w:val="1F5C0214"/>
    <w:rsid w:val="3D2507D6"/>
    <w:rsid w:val="74345A8B"/>
    <w:rsid w:val="767D1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86159</dc:creator>
  <cp:lastModifiedBy>小萧xiao</cp:lastModifiedBy>
  <cp:lastPrinted>2021-02-19T06:46:07Z</cp:lastPrinted>
  <dcterms:modified xsi:type="dcterms:W3CDTF">2021-02-19T06:46:13Z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