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both"/>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val="0"/>
        <w:spacing w:line="240" w:lineRule="auto"/>
        <w:ind w:firstLine="663" w:firstLineChars="150"/>
        <w:jc w:val="center"/>
        <w:textAlignment w:val="auto"/>
        <w:rPr>
          <w:rFonts w:hint="eastAsia" w:ascii="宋体" w:eastAsia="宋体" w:cs="方正小标宋简体"/>
          <w:b/>
          <w:sz w:val="44"/>
          <w:szCs w:val="44"/>
          <w:lang w:eastAsia="zh-CN" w:bidi="ar-SA"/>
        </w:rPr>
      </w:pPr>
      <w:r>
        <w:rPr>
          <w:rFonts w:hint="eastAsia" w:ascii="宋体" w:eastAsia="宋体" w:cs="方正小标宋简体"/>
          <w:b/>
          <w:sz w:val="44"/>
          <w:szCs w:val="44"/>
          <w:lang w:bidi="ar-SA"/>
        </w:rPr>
        <w:t>广州市黄埔区“</w:t>
      </w:r>
      <w:r>
        <w:rPr>
          <w:rFonts w:hint="eastAsia" w:ascii="宋体" w:eastAsia="宋体" w:cs="方正小标宋简体"/>
          <w:b/>
          <w:sz w:val="44"/>
          <w:szCs w:val="44"/>
          <w:lang w:val="en-US" w:eastAsia="zh-CN" w:bidi="ar-SA"/>
        </w:rPr>
        <w:t>5·20</w:t>
      </w:r>
      <w:r>
        <w:rPr>
          <w:rFonts w:hint="eastAsia" w:ascii="宋体" w:eastAsia="宋体" w:cs="方正小标宋简体"/>
          <w:b/>
          <w:sz w:val="44"/>
          <w:szCs w:val="44"/>
          <w:lang w:bidi="ar-SA"/>
        </w:rPr>
        <w:t>”</w:t>
      </w:r>
      <w:r>
        <w:rPr>
          <w:rFonts w:hint="eastAsia" w:ascii="宋体" w:eastAsia="宋体" w:cs="方正小标宋简体"/>
          <w:b/>
          <w:sz w:val="44"/>
          <w:szCs w:val="44"/>
          <w:lang w:eastAsia="zh-CN" w:bidi="ar-SA"/>
        </w:rPr>
        <w:t>生产经营性</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bidi="ar-SA"/>
        </w:rPr>
      </w:pPr>
      <w:r>
        <w:rPr>
          <w:rFonts w:hint="eastAsia" w:ascii="宋体" w:eastAsia="宋体" w:cs="方正小标宋简体"/>
          <w:b/>
          <w:sz w:val="44"/>
          <w:szCs w:val="44"/>
          <w:lang w:bidi="ar-SA"/>
        </w:rPr>
        <w:t>道路交通</w:t>
      </w:r>
      <w:r>
        <w:rPr>
          <w:rFonts w:hint="eastAsia" w:ascii="宋体" w:eastAsia="宋体" w:cs="方正小标宋简体"/>
          <w:b/>
          <w:sz w:val="44"/>
          <w:szCs w:val="44"/>
          <w:lang w:eastAsia="zh-CN" w:bidi="ar-SA"/>
        </w:rPr>
        <w:t>责任</w:t>
      </w:r>
      <w:r>
        <w:rPr>
          <w:rFonts w:hint="eastAsia" w:ascii="宋体" w:eastAsia="宋体" w:cs="方正小标宋简体"/>
          <w:b/>
          <w:sz w:val="44"/>
          <w:szCs w:val="44"/>
          <w:lang w:bidi="ar-SA"/>
        </w:rPr>
        <w:t>事故</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bidi="ar-SA"/>
        </w:rPr>
      </w:pPr>
      <w:r>
        <w:rPr>
          <w:rFonts w:hint="eastAsia" w:ascii="宋体" w:eastAsia="宋体" w:cs="方正小标宋简体"/>
          <w:b/>
          <w:sz w:val="44"/>
          <w:szCs w:val="44"/>
          <w:lang w:bidi="ar-SA"/>
        </w:rPr>
        <w:t>调查报告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textAlignment w:val="auto"/>
        <w:rPr>
          <w:rFonts w:hint="default" w:ascii="宋体" w:hAnsi="宋体" w:cs="宋体"/>
          <w:b/>
          <w:bCs/>
          <w:szCs w:val="28"/>
          <w:u w:val="single"/>
          <w:lang w:val="en-US" w:eastAsia="zh-CN" w:bidi="ar-SA"/>
        </w:rPr>
      </w:pPr>
      <w:r>
        <w:rPr>
          <w:rFonts w:hint="eastAsia" w:ascii="宋体" w:hAnsi="宋体" w:cs="宋体"/>
          <w:b/>
          <w:bCs/>
          <w:szCs w:val="28"/>
          <w:lang w:bidi="ar-SA"/>
        </w:rPr>
        <w:t>事故单位：</w:t>
      </w:r>
      <w:r>
        <w:rPr>
          <w:rFonts w:hint="eastAsia" w:ascii="宋体" w:hAnsi="宋体" w:cs="宋体"/>
          <w:b/>
          <w:bCs/>
          <w:szCs w:val="28"/>
          <w:u w:val="single"/>
          <w:lang w:val="en-US" w:eastAsia="zh-CN" w:bidi="ar-SA"/>
        </w:rPr>
        <w:t>广州金隆土石方工程有限公司</w:t>
      </w:r>
    </w:p>
    <w:p>
      <w:pPr>
        <w:keepNext w:val="0"/>
        <w:keepLines w:val="0"/>
        <w:pageBreakBefore w:val="0"/>
        <w:widowControl w:val="0"/>
        <w:kinsoku/>
        <w:wordWrap/>
        <w:overflowPunct/>
        <w:topLinePunct w:val="0"/>
        <w:autoSpaceDE/>
        <w:autoSpaceDN/>
        <w:bidi w:val="0"/>
        <w:adjustRightInd w:val="0"/>
        <w:snapToGrid w:val="0"/>
        <w:spacing w:line="360" w:lineRule="auto"/>
        <w:ind w:left="2569" w:leftChars="300" w:hanging="1609" w:hangingChars="501"/>
        <w:textAlignment w:val="auto"/>
        <w:rPr>
          <w:rFonts w:hint="default" w:ascii="宋体" w:hAnsi="宋体" w:cs="宋体"/>
          <w:b/>
          <w:bCs/>
          <w:szCs w:val="28"/>
          <w:u w:val="single"/>
          <w:lang w:val="en-US" w:eastAsia="zh-CN" w:bidi="ar-SA"/>
        </w:rPr>
      </w:pPr>
      <w:r>
        <w:rPr>
          <w:rFonts w:hint="eastAsia" w:ascii="宋体" w:hAnsi="宋体" w:cs="宋体"/>
          <w:b/>
          <w:bCs/>
          <w:szCs w:val="28"/>
          <w:lang w:bidi="ar-SA"/>
        </w:rPr>
        <w:t>事故地点：</w:t>
      </w:r>
      <w:r>
        <w:rPr>
          <w:rFonts w:hint="eastAsia" w:ascii="宋体" w:hAnsi="宋体" w:cs="宋体"/>
          <w:b/>
          <w:bCs/>
          <w:szCs w:val="28"/>
          <w:u w:val="single"/>
          <w:lang w:val="en-US" w:eastAsia="zh-CN" w:bidi="ar-SA"/>
        </w:rPr>
        <w:t>广州市黄埔区黄埔东路进双岗黄岗大街西143米处</w:t>
      </w:r>
    </w:p>
    <w:p>
      <w:pPr>
        <w:keepNext w:val="0"/>
        <w:keepLines w:val="0"/>
        <w:pageBreakBefore w:val="0"/>
        <w:widowControl w:val="0"/>
        <w:kinsoku/>
        <w:wordWrap/>
        <w:overflowPunct/>
        <w:topLinePunct w:val="0"/>
        <w:autoSpaceDE/>
        <w:autoSpaceDN/>
        <w:bidi w:val="0"/>
        <w:adjustRightInd w:val="0"/>
        <w:snapToGrid w:val="0"/>
        <w:spacing w:line="360" w:lineRule="auto"/>
        <w:ind w:left="976" w:leftChars="300" w:hanging="16" w:hangingChars="5"/>
        <w:textAlignment w:val="auto"/>
        <w:rPr>
          <w:rFonts w:ascii="宋体" w:hAnsi="宋体" w:cs="宋体"/>
          <w:b/>
          <w:bCs/>
          <w:szCs w:val="28"/>
          <w:lang w:bidi="ar-SA"/>
        </w:rPr>
      </w:pPr>
      <w:r>
        <w:rPr>
          <w:rFonts w:hint="eastAsia" w:ascii="宋体" w:hAnsi="宋体" w:cs="宋体"/>
          <w:b/>
          <w:bCs/>
          <w:szCs w:val="28"/>
          <w:lang w:bidi="ar-SA"/>
        </w:rPr>
        <w:t>事故日期：</w:t>
      </w:r>
      <w:r>
        <w:rPr>
          <w:rFonts w:ascii="宋体" w:hAnsi="宋体" w:cs="宋体"/>
          <w:b/>
          <w:bCs/>
          <w:szCs w:val="28"/>
          <w:u w:val="single"/>
          <w:lang w:bidi="ar-SA"/>
        </w:rPr>
        <w:t>20</w:t>
      </w:r>
      <w:r>
        <w:rPr>
          <w:rFonts w:hint="eastAsia" w:ascii="宋体" w:hAnsi="宋体" w:cs="宋体"/>
          <w:b/>
          <w:bCs/>
          <w:szCs w:val="28"/>
          <w:u w:val="single"/>
          <w:lang w:val="en-US" w:eastAsia="zh-CN" w:bidi="ar-SA"/>
        </w:rPr>
        <w:t>20</w:t>
      </w:r>
      <w:r>
        <w:rPr>
          <w:rFonts w:hint="eastAsia" w:ascii="宋体" w:hAnsi="宋体" w:cs="宋体"/>
          <w:b/>
          <w:bCs/>
          <w:szCs w:val="28"/>
          <w:lang w:bidi="ar-SA"/>
        </w:rPr>
        <w:t>年</w:t>
      </w:r>
      <w:r>
        <w:rPr>
          <w:rFonts w:hint="eastAsia" w:ascii="宋体" w:hAnsi="宋体" w:cs="宋体"/>
          <w:b/>
          <w:bCs/>
          <w:szCs w:val="28"/>
          <w:u w:val="single"/>
          <w:lang w:val="en-US" w:eastAsia="zh-CN" w:bidi="ar-SA"/>
        </w:rPr>
        <w:t>5</w:t>
      </w:r>
      <w:r>
        <w:rPr>
          <w:rFonts w:hint="eastAsia" w:ascii="宋体" w:hAnsi="宋体" w:cs="宋体"/>
          <w:b/>
          <w:bCs/>
          <w:szCs w:val="28"/>
          <w:lang w:bidi="ar-SA"/>
        </w:rPr>
        <w:t>月</w:t>
      </w:r>
      <w:r>
        <w:rPr>
          <w:rFonts w:hint="eastAsia" w:ascii="宋体" w:hAnsi="宋体" w:cs="宋体"/>
          <w:b/>
          <w:bCs/>
          <w:szCs w:val="28"/>
          <w:u w:val="single"/>
          <w:lang w:val="en-US" w:eastAsia="zh-CN" w:bidi="ar-SA"/>
        </w:rPr>
        <w:t>20</w:t>
      </w:r>
      <w:r>
        <w:rPr>
          <w:rFonts w:hint="eastAsia" w:ascii="宋体" w:hAnsi="宋体" w:cs="宋体"/>
          <w:b/>
          <w:bCs/>
          <w:szCs w:val="28"/>
          <w:lang w:bidi="ar-SA"/>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textAlignment w:val="auto"/>
        <w:rPr>
          <w:rFonts w:ascii="宋体" w:hAnsi="宋体" w:cs="宋体"/>
          <w:b/>
          <w:bCs/>
          <w:szCs w:val="28"/>
          <w:lang w:bidi="ar-SA"/>
        </w:rPr>
      </w:pPr>
      <w:r>
        <w:rPr>
          <w:rFonts w:hint="eastAsia" w:ascii="宋体" w:hAnsi="宋体" w:cs="宋体"/>
          <w:b/>
          <w:bCs/>
          <w:szCs w:val="28"/>
          <w:lang w:bidi="ar-SA"/>
        </w:rPr>
        <w:t>伤亡情况：</w:t>
      </w:r>
      <w:r>
        <w:rPr>
          <w:rFonts w:ascii="宋体" w:hAnsi="宋体" w:cs="宋体"/>
          <w:b/>
          <w:bCs/>
          <w:szCs w:val="28"/>
          <w:u w:val="single"/>
          <w:lang w:bidi="ar-SA"/>
        </w:rPr>
        <w:t xml:space="preserve"> 1 </w:t>
      </w:r>
      <w:r>
        <w:rPr>
          <w:rFonts w:hint="eastAsia" w:ascii="宋体" w:hAnsi="宋体" w:cs="宋体"/>
          <w:b/>
          <w:bCs/>
          <w:szCs w:val="28"/>
          <w:lang w:bidi="ar-SA"/>
        </w:rPr>
        <w:t>死</w:t>
      </w:r>
      <w:r>
        <w:rPr>
          <w:rFonts w:ascii="宋体" w:hAnsi="宋体" w:cs="宋体"/>
          <w:b/>
          <w:bCs/>
          <w:szCs w:val="28"/>
          <w:lang w:bidi="ar-SA"/>
        </w:rPr>
        <w:t xml:space="preserve"> </w:t>
      </w:r>
      <w:r>
        <w:rPr>
          <w:rFonts w:ascii="宋体" w:hAnsi="宋体" w:cs="宋体"/>
          <w:b/>
          <w:bCs/>
          <w:szCs w:val="28"/>
          <w:u w:val="single"/>
          <w:lang w:bidi="ar-SA"/>
        </w:rPr>
        <w:t xml:space="preserve"> 0 </w:t>
      </w:r>
      <w:r>
        <w:rPr>
          <w:rFonts w:hint="eastAsia" w:ascii="宋体" w:hAnsi="宋体" w:cs="宋体"/>
          <w:b/>
          <w:bCs/>
          <w:szCs w:val="28"/>
          <w:lang w:bidi="ar-SA"/>
        </w:rPr>
        <w:t>重伤</w:t>
      </w:r>
      <w:r>
        <w:rPr>
          <w:rFonts w:ascii="宋体" w:hAnsi="宋体" w:cs="宋体"/>
          <w:b/>
          <w:bCs/>
          <w:szCs w:val="28"/>
          <w:lang w:bidi="ar-SA"/>
        </w:rPr>
        <w:t xml:space="preserve"> </w:t>
      </w:r>
      <w:r>
        <w:rPr>
          <w:rFonts w:ascii="宋体" w:hAnsi="宋体" w:cs="宋体"/>
          <w:b/>
          <w:bCs/>
          <w:szCs w:val="28"/>
          <w:u w:val="single"/>
          <w:lang w:bidi="ar-SA"/>
        </w:rPr>
        <w:t xml:space="preserve"> 0 </w:t>
      </w:r>
      <w:r>
        <w:rPr>
          <w:rFonts w:hint="eastAsia" w:ascii="宋体" w:hAnsi="宋体" w:cs="宋体"/>
          <w:b/>
          <w:bCs/>
          <w:szCs w:val="28"/>
          <w:lang w:bidi="ar-SA"/>
        </w:rPr>
        <w:t>伤</w:t>
      </w:r>
    </w:p>
    <w:p>
      <w:pPr>
        <w:keepNext w:val="0"/>
        <w:keepLines w:val="0"/>
        <w:pageBreakBefore w:val="0"/>
        <w:widowControl w:val="0"/>
        <w:kinsoku/>
        <w:wordWrap/>
        <w:overflowPunct/>
        <w:topLinePunct w:val="0"/>
        <w:autoSpaceDE/>
        <w:autoSpaceDN/>
        <w:bidi w:val="0"/>
        <w:adjustRightInd w:val="0"/>
        <w:snapToGrid w:val="0"/>
        <w:spacing w:line="360" w:lineRule="auto"/>
        <w:ind w:firstLine="948" w:firstLineChars="295"/>
        <w:textAlignment w:val="auto"/>
        <w:rPr>
          <w:rFonts w:ascii="宋体" w:hAnsi="宋体" w:cs="宋体"/>
          <w:b/>
          <w:sz w:val="28"/>
          <w:szCs w:val="28"/>
          <w:u w:val="single"/>
          <w:lang w:bidi="ar-SA"/>
        </w:rPr>
      </w:pPr>
      <w:r>
        <w:rPr>
          <w:rFonts w:hint="eastAsia" w:ascii="宋体" w:hAnsi="宋体" w:cs="宋体"/>
          <w:b/>
          <w:bCs/>
          <w:szCs w:val="28"/>
          <w:lang w:bidi="ar-SA"/>
        </w:rPr>
        <w:t>事故类别：</w:t>
      </w:r>
      <w:r>
        <w:rPr>
          <w:rFonts w:ascii="宋体" w:hAnsi="宋体" w:cs="宋体"/>
          <w:b/>
          <w:bCs/>
          <w:szCs w:val="28"/>
          <w:u w:val="single"/>
          <w:lang w:bidi="ar-SA"/>
        </w:rPr>
        <w:t xml:space="preserve"> </w:t>
      </w:r>
      <w:r>
        <w:rPr>
          <w:rFonts w:ascii="宋体" w:hAnsi="宋体" w:cs="宋体"/>
          <w:b/>
          <w:bCs/>
          <w:sz w:val="32"/>
          <w:szCs w:val="32"/>
          <w:u w:val="single"/>
          <w:lang w:val="en-US" w:eastAsia="zh-CN" w:bidi="ar-SA"/>
        </w:rPr>
        <w:t>生产经营性道路交通</w:t>
      </w:r>
      <w:r>
        <w:rPr>
          <w:rFonts w:hint="eastAsia" w:ascii="宋体" w:hAnsi="宋体" w:cs="宋体"/>
          <w:b/>
          <w:bCs/>
          <w:sz w:val="32"/>
          <w:szCs w:val="32"/>
          <w:u w:val="single"/>
          <w:lang w:val="en-US" w:eastAsia="zh-CN" w:bidi="ar-SA"/>
        </w:rPr>
        <w:t>事故</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仿宋_GB2312" w:cs="宋体"/>
          <w:b/>
          <w:sz w:val="28"/>
          <w:szCs w:val="28"/>
          <w:u w:val="single"/>
          <w:lang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cs="宋体"/>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b/>
          <w:sz w:val="28"/>
          <w:szCs w:val="28"/>
          <w:u w:val="single"/>
          <w:lang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cs="宋体"/>
          <w:b/>
          <w:bCs/>
          <w:color w:val="000000"/>
          <w:sz w:val="32"/>
          <w:szCs w:val="36"/>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bCs/>
          <w:color w:val="000000"/>
          <w:sz w:val="32"/>
          <w:szCs w:val="36"/>
          <w:lang w:eastAsia="zh-CN" w:bidi="ar-SA"/>
        </w:rPr>
      </w:pPr>
      <w:r>
        <w:rPr>
          <w:rFonts w:ascii="宋体" w:hAnsi="宋体" w:cs="宋体"/>
          <w:b/>
          <w:bCs/>
          <w:color w:val="000000"/>
          <w:sz w:val="32"/>
          <w:szCs w:val="36"/>
          <w:lang w:val="en-US" w:eastAsia="zh-CN" w:bidi="ar-SA"/>
        </w:rPr>
        <w:t>广州市黄埔区生产安全事故调查组</w:t>
      </w:r>
      <w:r>
        <w:rPr>
          <w:rFonts w:hint="eastAsia" w:ascii="宋体" w:hAnsi="宋体" w:cs="宋体"/>
          <w:b/>
          <w:bCs/>
          <w:color w:val="000000"/>
          <w:sz w:val="32"/>
          <w:szCs w:val="36"/>
          <w:lang w:eastAsia="zh-CN" w:bidi="ar-SA"/>
        </w:rPr>
        <w:t>（</w:t>
      </w:r>
      <w:r>
        <w:rPr>
          <w:rFonts w:hint="eastAsia" w:ascii="宋体" w:hAnsi="宋体" w:cs="宋体"/>
          <w:b/>
          <w:bCs/>
          <w:color w:val="000000"/>
          <w:sz w:val="32"/>
          <w:szCs w:val="36"/>
          <w:lang w:val="en-US" w:eastAsia="zh-CN" w:bidi="ar-SA"/>
        </w:rPr>
        <w:t>代章</w:t>
      </w:r>
      <w:r>
        <w:rPr>
          <w:rFonts w:hint="eastAsia" w:ascii="宋体" w:hAnsi="宋体" w:cs="宋体"/>
          <w:b/>
          <w:bCs/>
          <w:color w:val="000000"/>
          <w:sz w:val="32"/>
          <w:szCs w:val="36"/>
          <w:lang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2731" w:firstLineChars="850"/>
        <w:textAlignment w:val="auto"/>
        <w:rPr>
          <w:rFonts w:hint="eastAsia" w:ascii="方正小标宋简体" w:eastAsia="方正小标宋简体"/>
          <w:color w:val="000000"/>
          <w:sz w:val="44"/>
          <w:szCs w:val="4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decimal" w:start="1"/>
          <w:cols w:space="720" w:num="1"/>
          <w:titlePg/>
          <w:docGrid w:type="lines" w:linePitch="312" w:charSpace="0"/>
        </w:sectPr>
      </w:pPr>
      <w:r>
        <w:rPr>
          <w:rFonts w:hint="eastAsia" w:ascii="宋体" w:eastAsia="宋体" w:cs="宋体"/>
          <w:b/>
          <w:bCs/>
          <w:color w:val="000000"/>
          <w:sz w:val="32"/>
          <w:szCs w:val="28"/>
          <w:lang w:bidi="ar-SA"/>
        </w:rPr>
        <w:t>二〇二一年</w:t>
      </w:r>
      <w:r>
        <w:rPr>
          <w:rFonts w:ascii="宋体" w:hAnsi="宋体" w:cs="宋体"/>
          <w:b/>
          <w:bCs/>
          <w:color w:val="000000"/>
          <w:sz w:val="32"/>
          <w:szCs w:val="28"/>
          <w:lang w:eastAsia="zh-CN" w:bidi="ar-SA"/>
        </w:rPr>
        <w:t>一</w:t>
      </w:r>
      <w:r>
        <w:rPr>
          <w:rFonts w:hint="eastAsia" w:ascii="宋体" w:eastAsia="宋体" w:cs="宋体"/>
          <w:b/>
          <w:bCs/>
          <w:color w:val="000000"/>
          <w:sz w:val="32"/>
          <w:szCs w:val="28"/>
          <w:lang w:bidi="ar-SA"/>
        </w:rPr>
        <w:t>月</w:t>
      </w:r>
    </w:p>
    <w:p>
      <w:pPr>
        <w:keepNext w:val="0"/>
        <w:keepLines w:val="0"/>
        <w:pageBreakBefore w:val="0"/>
        <w:widowControl w:val="0"/>
        <w:kinsoku/>
        <w:wordWrap/>
        <w:overflowPunct/>
        <w:topLinePunct w:val="0"/>
        <w:autoSpaceDE/>
        <w:autoSpaceDN/>
        <w:bidi w:val="0"/>
        <w:snapToGrid w:val="0"/>
        <w:spacing w:line="240" w:lineRule="auto"/>
        <w:jc w:val="both"/>
        <w:textAlignment w:val="auto"/>
        <w:rPr>
          <w:rFonts w:hint="eastAsia" w:ascii="宋体" w:eastAsia="宋体" w:cs="方正小标宋简体"/>
          <w:b/>
          <w:sz w:val="44"/>
          <w:szCs w:val="44"/>
          <w:lang w:bidi="ar-SA"/>
        </w:rPr>
      </w:pP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eastAsia="zh-CN" w:bidi="ar-SA"/>
        </w:rPr>
      </w:pPr>
      <w:r>
        <w:rPr>
          <w:rFonts w:hint="eastAsia" w:ascii="宋体" w:eastAsia="宋体" w:cs="方正小标宋简体"/>
          <w:b/>
          <w:sz w:val="44"/>
          <w:szCs w:val="44"/>
          <w:lang w:bidi="ar-SA"/>
        </w:rPr>
        <w:t>广州市黄埔区“</w:t>
      </w:r>
      <w:r>
        <w:rPr>
          <w:rFonts w:hint="eastAsia" w:ascii="宋体" w:eastAsia="宋体" w:cs="方正小标宋简体"/>
          <w:b/>
          <w:sz w:val="44"/>
          <w:szCs w:val="44"/>
          <w:lang w:val="en-US" w:eastAsia="zh-CN" w:bidi="ar-SA"/>
        </w:rPr>
        <w:t>5</w:t>
      </w:r>
      <w:r>
        <w:rPr>
          <w:rFonts w:hint="eastAsia" w:ascii="宋体" w:eastAsia="宋体" w:cs="方正小标宋简体"/>
          <w:b/>
          <w:sz w:val="44"/>
          <w:szCs w:val="44"/>
          <w:lang w:bidi="ar-SA"/>
        </w:rPr>
        <w:t>•</w:t>
      </w:r>
      <w:r>
        <w:rPr>
          <w:rFonts w:hint="eastAsia" w:ascii="宋体" w:eastAsia="宋体" w:cs="方正小标宋简体"/>
          <w:b/>
          <w:sz w:val="44"/>
          <w:szCs w:val="44"/>
          <w:lang w:val="en-US" w:eastAsia="zh-CN" w:bidi="ar-SA"/>
        </w:rPr>
        <w:t>20</w:t>
      </w:r>
      <w:r>
        <w:rPr>
          <w:rFonts w:hint="eastAsia" w:ascii="宋体" w:eastAsia="宋体" w:cs="方正小标宋简体"/>
          <w:b/>
          <w:sz w:val="44"/>
          <w:szCs w:val="44"/>
          <w:lang w:bidi="ar-SA"/>
        </w:rPr>
        <w:t>”</w:t>
      </w:r>
      <w:r>
        <w:rPr>
          <w:rFonts w:hint="eastAsia" w:ascii="宋体" w:eastAsia="宋体" w:cs="方正小标宋简体"/>
          <w:b/>
          <w:sz w:val="44"/>
          <w:szCs w:val="44"/>
          <w:lang w:eastAsia="zh-CN" w:bidi="ar-SA"/>
        </w:rPr>
        <w:t>生产经营性</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bidi="ar-SA"/>
        </w:rPr>
      </w:pPr>
      <w:r>
        <w:rPr>
          <w:rFonts w:hint="eastAsia" w:ascii="宋体" w:eastAsia="宋体" w:cs="方正小标宋简体"/>
          <w:b/>
          <w:sz w:val="44"/>
          <w:szCs w:val="44"/>
          <w:lang w:bidi="ar-SA"/>
        </w:rPr>
        <w:t>道路交通</w:t>
      </w:r>
      <w:r>
        <w:rPr>
          <w:rFonts w:hint="eastAsia" w:ascii="宋体" w:eastAsia="宋体" w:cs="方正小标宋简体"/>
          <w:b/>
          <w:sz w:val="44"/>
          <w:szCs w:val="44"/>
          <w:lang w:eastAsia="zh-CN" w:bidi="ar-SA"/>
        </w:rPr>
        <w:t>责任</w:t>
      </w:r>
      <w:r>
        <w:rPr>
          <w:rFonts w:hint="eastAsia" w:ascii="宋体" w:eastAsia="宋体" w:cs="方正小标宋简体"/>
          <w:b/>
          <w:sz w:val="44"/>
          <w:szCs w:val="44"/>
          <w:lang w:bidi="ar-SA"/>
        </w:rPr>
        <w:t>事故</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宋体" w:eastAsia="宋体" w:cs="方正小标宋简体"/>
          <w:b/>
          <w:sz w:val="44"/>
          <w:szCs w:val="44"/>
          <w:lang w:bidi="ar-SA"/>
        </w:rPr>
      </w:pPr>
      <w:r>
        <w:rPr>
          <w:rFonts w:hint="eastAsia" w:ascii="宋体" w:eastAsia="宋体" w:cs="方正小标宋简体"/>
          <w:b/>
          <w:sz w:val="44"/>
          <w:szCs w:val="44"/>
          <w:lang w:bidi="ar-SA"/>
        </w:rPr>
        <w:t>调查报告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center"/>
        <w:textAlignment w:val="auto"/>
        <w:rPr>
          <w:rFonts w:ascii="??_GB2312" w:hAnsi="??_GB2312"/>
        </w:rPr>
      </w:pPr>
    </w:p>
    <w:p>
      <w:pPr>
        <w:spacing w:line="240" w:lineRule="auto"/>
        <w:ind w:left="0"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2020年5月20日15时35分，</w:t>
      </w: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sz w:val="32"/>
          <w:szCs w:val="32"/>
          <w:lang w:eastAsia="zh-CN" w:bidi="ar-SA"/>
        </w:rPr>
        <w:t>驾驶无号牌两轮电动车在广州市黄埔区黄埔东路进双岗黄岗大街西143米处，当北往南方向的人行横道交通信号灯为红灯信号时，从人行横道内由北往南横过道路时，与聂国斌驾驶粤ABR301重型自卸货车沿南侧“BRT”快速公交专用车道，在控制机动车道交通信号灯为绿灯信号时由西往东方向行驶时两车发生碰撞，粤ABR301重型自卸货车左侧轮胎碾压</w:t>
      </w:r>
      <w:r>
        <w:rPr>
          <w:rFonts w:hint="eastAsia" w:ascii="仿宋_GB2312" w:eastAsia="仿宋_GB2312" w:cs="仿宋_GB2312"/>
          <w:sz w:val="32"/>
          <w:szCs w:val="32"/>
          <w:bdr w:val="single" w:color="000000" w:sz="4" w:space="0"/>
          <w:lang w:eastAsia="zh-CN" w:bidi="ar-SA"/>
        </w:rPr>
        <w:t>张旭光</w:t>
      </w:r>
      <w:r>
        <w:rPr>
          <w:rFonts w:hint="eastAsia" w:ascii="仿宋_GB2312" w:eastAsia="仿宋_GB2312" w:cs="仿宋_GB2312"/>
          <w:sz w:val="32"/>
          <w:szCs w:val="32"/>
          <w:lang w:eastAsia="zh-CN" w:bidi="ar-SA"/>
        </w:rPr>
        <w:t>及无号牌两轮电动车，造成</w:t>
      </w: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sz w:val="32"/>
          <w:szCs w:val="32"/>
          <w:lang w:eastAsia="zh-CN" w:bidi="ar-SA"/>
        </w:rPr>
        <w:t>当场死亡及两车损坏的交通事故。事故发生后，区公安分局交警大队及时成立事故调查组，对事故进行全面调查</w:t>
      </w:r>
      <w:r>
        <w:rPr>
          <w:rFonts w:hint="eastAsia" w:ascii="仿宋_GB2312" w:eastAsia="仿宋_GB2312" w:cs="仿宋_GB2312"/>
          <w:sz w:val="32"/>
          <w:szCs w:val="32"/>
          <w:lang w:val="en-US" w:eastAsia="zh-CN" w:bidi="ar-SA"/>
        </w:rPr>
        <w:t>。</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根据广东省安全生产监督管理局、公安厅、交通运输厅、教育厅印发《广东省生产经营性道路交通责任事故调查处理工作指引》的通知（粤安监【</w:t>
      </w:r>
      <w:r>
        <w:rPr>
          <w:rFonts w:hint="eastAsia" w:ascii="仿宋_GB2312" w:eastAsia="仿宋_GB2312" w:cs="仿宋_GB2312"/>
          <w:sz w:val="32"/>
          <w:szCs w:val="32"/>
          <w:lang w:val="en-US" w:eastAsia="zh-CN" w:bidi="ar-SA"/>
        </w:rPr>
        <w:t>2017</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155号</w:t>
      </w:r>
      <w:r>
        <w:rPr>
          <w:rFonts w:hint="eastAsia" w:ascii="仿宋_GB2312" w:eastAsia="仿宋_GB2312" w:cs="仿宋_GB2312"/>
          <w:sz w:val="32"/>
          <w:szCs w:val="32"/>
          <w:lang w:eastAsia="zh-CN" w:bidi="ar-SA"/>
        </w:rPr>
        <w:t>）第五条、</w:t>
      </w:r>
      <w:r>
        <w:rPr>
          <w:rFonts w:hint="eastAsia" w:ascii="仿宋_GB2312" w:eastAsia="仿宋_GB2312" w:cs="仿宋_GB2312"/>
          <w:sz w:val="32"/>
          <w:szCs w:val="32"/>
          <w:lang w:val="en-US" w:eastAsia="zh-CN" w:bidi="ar-SA"/>
        </w:rPr>
        <w:t>第六条；</w:t>
      </w:r>
      <w:r>
        <w:rPr>
          <w:rFonts w:hint="eastAsia" w:ascii="仿宋_GB2312" w:eastAsia="仿宋_GB2312" w:cs="仿宋_GB2312"/>
          <w:sz w:val="32"/>
          <w:szCs w:val="32"/>
          <w:lang w:eastAsia="zh-CN" w:bidi="ar-SA"/>
        </w:rPr>
        <w:t>《广州市道路交通安全事故报告和调查处理工作规定》（穗府办〔2013〕</w:t>
      </w:r>
      <w:r>
        <w:rPr>
          <w:rFonts w:hint="eastAsia" w:ascii="仿宋_GB2312" w:eastAsia="仿宋_GB2312" w:cs="仿宋_GB2312"/>
          <w:sz w:val="32"/>
          <w:szCs w:val="32"/>
          <w:lang w:val="en-US" w:eastAsia="zh-CN" w:bidi="ar-SA"/>
        </w:rPr>
        <w:t>5号第十一条第二款、第十三条、第十五条的</w:t>
      </w:r>
      <w:r>
        <w:rPr>
          <w:rFonts w:hint="eastAsia" w:ascii="仿宋_GB2312" w:eastAsia="仿宋_GB2312" w:cs="仿宋_GB2312"/>
          <w:sz w:val="32"/>
          <w:szCs w:val="32"/>
          <w:lang w:eastAsia="zh-CN" w:bidi="ar-SA"/>
        </w:rPr>
        <w:t>规定，区预防道路交通事故联席会议办公室向区政府请示成立黄埔区“</w:t>
      </w:r>
      <w:r>
        <w:rPr>
          <w:rFonts w:hint="eastAsia" w:ascii="仿宋_GB2312" w:eastAsia="仿宋_GB2312" w:cs="仿宋_GB2312"/>
          <w:sz w:val="32"/>
          <w:szCs w:val="32"/>
          <w:lang w:val="en-US" w:eastAsia="zh-CN" w:bidi="ar-SA"/>
        </w:rPr>
        <w:t>5·20</w:t>
      </w:r>
      <w:r>
        <w:rPr>
          <w:rFonts w:hint="eastAsia" w:ascii="仿宋_GB2312" w:eastAsia="仿宋_GB2312" w:cs="仿宋_GB2312"/>
          <w:sz w:val="32"/>
          <w:szCs w:val="32"/>
          <w:lang w:eastAsia="zh-CN" w:bidi="ar-SA"/>
        </w:rPr>
        <w:t>”道路交通安全事故责任调查组。经区政府复函（办文【</w:t>
      </w:r>
      <w:r>
        <w:rPr>
          <w:rFonts w:hint="eastAsia" w:ascii="仿宋_GB2312" w:eastAsia="仿宋_GB2312" w:cs="仿宋_GB2312"/>
          <w:sz w:val="32"/>
          <w:szCs w:val="32"/>
          <w:lang w:val="en-US" w:eastAsia="zh-CN" w:bidi="ar-SA"/>
        </w:rPr>
        <w:t>2020</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1662号</w:t>
      </w:r>
      <w:r>
        <w:rPr>
          <w:rFonts w:hint="eastAsia" w:ascii="仿宋_GB2312" w:eastAsia="仿宋_GB2312" w:cs="仿宋_GB2312"/>
          <w:sz w:val="32"/>
          <w:szCs w:val="32"/>
          <w:lang w:eastAsia="zh-CN" w:bidi="ar-SA"/>
        </w:rPr>
        <w:t>）批复，</w:t>
      </w:r>
      <w:r>
        <w:rPr>
          <w:rFonts w:hint="eastAsia" w:ascii="仿宋_GB2312" w:eastAsia="仿宋_GB2312" w:cs="仿宋_GB2312"/>
          <w:sz w:val="32"/>
          <w:szCs w:val="32"/>
          <w:lang w:val="en-US" w:eastAsia="zh-CN" w:bidi="ar-SA"/>
        </w:rPr>
        <w:t>由区</w:t>
      </w:r>
      <w:r>
        <w:rPr>
          <w:rFonts w:hint="eastAsia" w:ascii="仿宋_GB2312" w:eastAsia="仿宋_GB2312" w:cs="仿宋_GB2312"/>
          <w:sz w:val="32"/>
          <w:szCs w:val="32"/>
          <w:lang w:eastAsia="zh-CN" w:bidi="ar-SA"/>
        </w:rPr>
        <w:t>应急管理局</w:t>
      </w:r>
      <w:r>
        <w:rPr>
          <w:rFonts w:hint="eastAsia" w:ascii="仿宋_GB2312" w:eastAsia="仿宋_GB2312" w:cs="仿宋_GB2312"/>
          <w:sz w:val="32"/>
          <w:szCs w:val="32"/>
          <w:lang w:val="en-US" w:eastAsia="zh-CN" w:bidi="ar-SA"/>
        </w:rPr>
        <w:t>牵头，</w:t>
      </w:r>
      <w:r>
        <w:rPr>
          <w:rFonts w:hint="eastAsia" w:ascii="仿宋_GB2312" w:eastAsia="仿宋_GB2312" w:cs="仿宋_GB2312"/>
          <w:sz w:val="32"/>
          <w:szCs w:val="32"/>
          <w:lang w:eastAsia="zh-CN" w:bidi="ar-SA"/>
        </w:rPr>
        <w:t>区公安分局（交警、治安）、区住房城乡建设局（交通）、</w:t>
      </w:r>
      <w:r>
        <w:rPr>
          <w:rFonts w:hint="eastAsia" w:ascii="仿宋_GB2312" w:eastAsia="仿宋_GB2312" w:cs="仿宋_GB2312"/>
          <w:sz w:val="32"/>
          <w:szCs w:val="32"/>
          <w:lang w:val="en-US" w:eastAsia="zh-CN" w:bidi="ar-SA"/>
        </w:rPr>
        <w:t>红山</w:t>
      </w:r>
      <w:r>
        <w:rPr>
          <w:rFonts w:hint="eastAsia" w:ascii="仿宋_GB2312" w:eastAsia="仿宋_GB2312" w:cs="仿宋_GB2312"/>
          <w:sz w:val="32"/>
          <w:szCs w:val="32"/>
          <w:lang w:eastAsia="zh-CN" w:bidi="ar-SA"/>
        </w:rPr>
        <w:t>街道办事处、区总工会、区预联办，天河区住建园林局、区应急管理局</w:t>
      </w:r>
      <w:r>
        <w:rPr>
          <w:rFonts w:hint="eastAsia" w:ascii="仿宋_GB2312" w:eastAsia="仿宋_GB2312" w:cs="仿宋_GB2312"/>
          <w:sz w:val="32"/>
          <w:szCs w:val="32"/>
          <w:lang w:val="en-US" w:eastAsia="zh-CN" w:bidi="ar-SA"/>
        </w:rPr>
        <w:t>派员参加，</w:t>
      </w:r>
      <w:r>
        <w:rPr>
          <w:rFonts w:hint="eastAsia" w:ascii="仿宋_GB2312" w:eastAsia="仿宋_GB2312" w:cs="仿宋_GB2312"/>
          <w:sz w:val="32"/>
          <w:szCs w:val="32"/>
          <w:lang w:eastAsia="zh-CN" w:bidi="ar-SA"/>
        </w:rPr>
        <w:t>全面负责事故调查工作。事故调查组坚持“科学严谨、依法依规、实事求是、注重实效”的原则，通过现场查看、调查取证，查明了事故发生的经过、原因、人员伤亡和直接经济损失情况，认定了事故性质和责任，提出了对有关责任人员的处理建议，</w:t>
      </w:r>
      <w:r>
        <w:rPr>
          <w:rFonts w:hint="eastAsia" w:ascii="仿宋_GB2312" w:eastAsia="仿宋_GB2312" w:cs="仿宋_GB2312"/>
          <w:sz w:val="32"/>
          <w:szCs w:val="32"/>
          <w:lang w:val="en-US" w:eastAsia="zh-CN" w:bidi="ar-SA"/>
        </w:rPr>
        <w:t>以及</w:t>
      </w:r>
      <w:r>
        <w:rPr>
          <w:rFonts w:hint="eastAsia" w:ascii="仿宋_GB2312" w:eastAsia="仿宋_GB2312" w:cs="仿宋_GB2312"/>
          <w:sz w:val="32"/>
          <w:szCs w:val="32"/>
          <w:lang w:eastAsia="zh-CN" w:bidi="ar-SA"/>
        </w:rPr>
        <w:t>加强和改进工作的措施建议。</w:t>
      </w:r>
    </w:p>
    <w:p>
      <w:pPr>
        <w:spacing w:line="240" w:lineRule="auto"/>
        <w:ind w:left="0" w:firstLine="643" w:firstLineChars="200"/>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一、事故基本信息</w:t>
      </w:r>
    </w:p>
    <w:p>
      <w:pPr>
        <w:spacing w:line="240" w:lineRule="auto"/>
        <w:ind w:left="0" w:firstLine="643" w:firstLineChars="200"/>
        <w:rPr>
          <w:rFonts w:hint="eastAsia" w:ascii="仿宋_GB2312" w:eastAsia="仿宋_GB2312" w:cs="仿宋_GB2312"/>
          <w:b/>
          <w:bCs/>
          <w:sz w:val="32"/>
          <w:szCs w:val="32"/>
          <w:lang w:bidi="ar-SA"/>
        </w:rPr>
      </w:pPr>
      <w:r>
        <w:rPr>
          <w:rFonts w:hint="eastAsia" w:ascii="仿宋_GB2312" w:eastAsia="仿宋_GB2312" w:cs="仿宋_GB2312"/>
          <w:b/>
          <w:bCs/>
          <w:sz w:val="32"/>
          <w:szCs w:val="32"/>
          <w:lang w:eastAsia="zh-CN" w:bidi="ar-SA"/>
        </w:rPr>
        <w:t>（一）事故基本情况</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1.事故发生时间：2020年5月20日15时35分</w:t>
      </w:r>
    </w:p>
    <w:p>
      <w:pPr>
        <w:spacing w:line="240" w:lineRule="auto"/>
        <w:ind w:left="0"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2.事故地点：</w:t>
      </w:r>
      <w:r>
        <w:rPr>
          <w:rFonts w:hint="eastAsia" w:ascii="仿宋_GB2312" w:eastAsia="仿宋_GB2312" w:cs="仿宋_GB2312"/>
          <w:sz w:val="32"/>
          <w:szCs w:val="32"/>
          <w:lang w:val="en-US" w:eastAsia="zh-CN" w:bidi="ar-SA"/>
        </w:rPr>
        <w:t>广州市</w:t>
      </w:r>
      <w:r>
        <w:rPr>
          <w:rFonts w:hint="eastAsia" w:ascii="仿宋_GB2312" w:eastAsia="仿宋_GB2312" w:cs="仿宋_GB2312"/>
          <w:sz w:val="32"/>
          <w:szCs w:val="32"/>
          <w:lang w:eastAsia="zh-CN" w:bidi="ar-SA"/>
        </w:rPr>
        <w:t>黄埔区黄埔东路进双岗黄岗大街西143米处</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3.事故类别：生产经营性道路交通事故</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 xml:space="preserve">4.伤亡情况：死亡1人 </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5.事故等级：一般事故</w:t>
      </w:r>
    </w:p>
    <w:p>
      <w:pPr>
        <w:spacing w:line="240" w:lineRule="auto"/>
        <w:ind w:left="0" w:firstLine="643" w:firstLineChars="200"/>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（二）事故单位基本情况</w:t>
      </w:r>
    </w:p>
    <w:p>
      <w:pPr>
        <w:spacing w:line="240" w:lineRule="auto"/>
        <w:ind w:left="0" w:firstLine="643" w:firstLineChars="200"/>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val="en-US" w:eastAsia="zh-CN" w:bidi="ar-SA"/>
        </w:rPr>
        <w:t>1.</w:t>
      </w:r>
      <w:r>
        <w:rPr>
          <w:rFonts w:hint="eastAsia" w:ascii="仿宋_GB2312" w:eastAsia="仿宋_GB2312" w:cs="仿宋_GB2312"/>
          <w:b/>
          <w:bCs/>
          <w:sz w:val="32"/>
          <w:szCs w:val="32"/>
          <w:lang w:eastAsia="zh-CN" w:bidi="ar-SA"/>
        </w:rPr>
        <w:t>事故单位：</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单位名称：广州金隆土石方工程有限公司（以下简称金隆公司）</w:t>
      </w:r>
    </w:p>
    <w:p>
      <w:pPr>
        <w:spacing w:line="240" w:lineRule="auto"/>
        <w:ind w:left="0"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住所：广州市天河区广汕二路</w:t>
      </w:r>
      <w:r>
        <w:rPr>
          <w:rFonts w:hint="eastAsia" w:ascii="仿宋_GB2312" w:eastAsia="仿宋_GB2312" w:cs="仿宋_GB2312"/>
          <w:sz w:val="32"/>
          <w:szCs w:val="32"/>
          <w:lang w:val="en-US" w:eastAsia="zh-CN" w:bidi="ar-SA"/>
        </w:rPr>
        <w:t>96号1栋301、303房（仅限办公）</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代表人姓名：</w:t>
      </w:r>
      <w:r>
        <w:rPr>
          <w:rFonts w:hint="eastAsia" w:ascii="仿宋_GB2312" w:eastAsia="仿宋_GB2312" w:cs="仿宋_GB2312"/>
          <w:sz w:val="32"/>
          <w:szCs w:val="32"/>
          <w:lang w:val="en-US" w:eastAsia="zh-CN" w:bidi="ar-SA"/>
        </w:rPr>
        <w:t>江时金</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公司类型：有限责任公司</w:t>
      </w:r>
    </w:p>
    <w:p>
      <w:pPr>
        <w:spacing w:line="240" w:lineRule="auto"/>
        <w:ind w:left="0"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统一社会信用代码：</w:t>
      </w:r>
      <w:r>
        <w:rPr>
          <w:rFonts w:hint="eastAsia" w:ascii="仿宋_GB2312" w:eastAsia="仿宋_GB2312" w:cs="仿宋_GB2312"/>
          <w:sz w:val="32"/>
          <w:szCs w:val="32"/>
          <w:lang w:val="en-US" w:eastAsia="zh-CN" w:bidi="ar-SA"/>
        </w:rPr>
        <w:t>91440106MA59CTD36C</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经营范围：</w:t>
      </w:r>
      <w:r>
        <w:rPr>
          <w:rFonts w:hint="eastAsia" w:ascii="仿宋_GB2312" w:eastAsia="仿宋_GB2312" w:cs="仿宋_GB2312"/>
          <w:sz w:val="32"/>
          <w:szCs w:val="32"/>
          <w:lang w:val="en-US" w:eastAsia="zh-CN" w:bidi="ar-SA"/>
        </w:rPr>
        <w:t>土木工程建筑业</w:t>
      </w:r>
      <w:r>
        <w:rPr>
          <w:rFonts w:hint="eastAsia" w:ascii="仿宋_GB2312" w:eastAsia="仿宋_GB2312" w:cs="仿宋_GB2312"/>
          <w:sz w:val="32"/>
          <w:szCs w:val="32"/>
          <w:lang w:eastAsia="zh-CN" w:bidi="ar-SA"/>
        </w:rPr>
        <w:t>。</w:t>
      </w:r>
    </w:p>
    <w:p>
      <w:pPr>
        <w:spacing w:line="240" w:lineRule="auto"/>
        <w:ind w:left="0" w:firstLine="643" w:firstLineChars="200"/>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w:t>
      </w:r>
      <w:r>
        <w:rPr>
          <w:rFonts w:hint="eastAsia" w:ascii="仿宋_GB2312" w:cs="仿宋_GB2312"/>
          <w:b/>
          <w:bCs/>
          <w:sz w:val="32"/>
          <w:szCs w:val="32"/>
          <w:lang w:eastAsia="zh-CN" w:bidi="ar-SA"/>
        </w:rPr>
        <w:t>三</w:t>
      </w:r>
      <w:r>
        <w:rPr>
          <w:rFonts w:hint="eastAsia" w:ascii="仿宋_GB2312" w:eastAsia="仿宋_GB2312" w:cs="仿宋_GB2312"/>
          <w:b/>
          <w:bCs/>
          <w:sz w:val="32"/>
          <w:szCs w:val="32"/>
          <w:lang w:eastAsia="zh-CN" w:bidi="ar-SA"/>
        </w:rPr>
        <w:t>）事故相关人员基本情况</w:t>
      </w:r>
    </w:p>
    <w:p>
      <w:pPr>
        <w:spacing w:line="240" w:lineRule="auto"/>
        <w:ind w:left="0"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聂国斌</w:t>
      </w:r>
      <w:r>
        <w:rPr>
          <w:rFonts w:hint="eastAsia" w:ascii="仿宋_GB2312" w:eastAsia="仿宋_GB2312" w:cs="仿宋_GB2312"/>
          <w:sz w:val="32"/>
          <w:szCs w:val="32"/>
          <w:lang w:val="en-US" w:eastAsia="zh-CN" w:bidi="ar-SA"/>
        </w:rPr>
        <w:t>：</w:t>
      </w:r>
      <w:r>
        <w:rPr>
          <w:rFonts w:hint="eastAsia" w:ascii="仿宋_GB2312" w:eastAsia="仿宋_GB2312" w:cs="仿宋_GB2312"/>
          <w:sz w:val="32"/>
          <w:szCs w:val="32"/>
          <w:lang w:eastAsia="zh-CN" w:bidi="ar-SA"/>
        </w:rPr>
        <w:t>男，3</w:t>
      </w:r>
      <w:r>
        <w:rPr>
          <w:rFonts w:hint="eastAsia" w:ascii="仿宋_GB2312" w:eastAsia="仿宋_GB2312" w:cs="仿宋_GB2312"/>
          <w:sz w:val="32"/>
          <w:szCs w:val="32"/>
          <w:lang w:val="en-US" w:eastAsia="zh-CN" w:bidi="ar-SA"/>
        </w:rPr>
        <w:t>1</w:t>
      </w:r>
      <w:r>
        <w:rPr>
          <w:rFonts w:hint="eastAsia" w:ascii="仿宋_GB2312" w:eastAsia="仿宋_GB2312" w:cs="仿宋_GB2312"/>
          <w:sz w:val="32"/>
          <w:szCs w:val="32"/>
          <w:lang w:eastAsia="zh-CN" w:bidi="ar-SA"/>
        </w:rPr>
        <w:t>岁，驾驶证准驾车型：</w:t>
      </w:r>
      <w:r>
        <w:rPr>
          <w:rFonts w:hint="eastAsia" w:ascii="仿宋_GB2312" w:eastAsia="仿宋_GB2312" w:cs="仿宋_GB2312"/>
          <w:sz w:val="32"/>
          <w:szCs w:val="32"/>
          <w:lang w:val="en-US" w:eastAsia="zh-CN" w:bidi="ar-SA"/>
        </w:rPr>
        <w:t>B2</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符合</w:t>
      </w:r>
      <w:r>
        <w:rPr>
          <w:rFonts w:hint="eastAsia" w:ascii="仿宋_GB2312" w:eastAsia="仿宋_GB2312" w:cs="仿宋_GB2312"/>
          <w:sz w:val="32"/>
          <w:szCs w:val="32"/>
          <w:lang w:eastAsia="zh-CN" w:bidi="ar-SA"/>
        </w:rPr>
        <w:t>驾驶粤A</w:t>
      </w:r>
      <w:r>
        <w:rPr>
          <w:rFonts w:hint="eastAsia" w:ascii="仿宋_GB2312" w:eastAsia="仿宋_GB2312" w:cs="仿宋_GB2312"/>
          <w:sz w:val="32"/>
          <w:szCs w:val="32"/>
          <w:lang w:val="en-US" w:eastAsia="zh-CN" w:bidi="ar-SA"/>
        </w:rPr>
        <w:t>BR301</w:t>
      </w:r>
      <w:r>
        <w:rPr>
          <w:rFonts w:hint="eastAsia" w:ascii="仿宋_GB2312" w:eastAsia="仿宋_GB2312" w:cs="仿宋_GB2312"/>
          <w:sz w:val="32"/>
          <w:szCs w:val="32"/>
          <w:lang w:eastAsia="zh-CN" w:bidi="ar-SA"/>
        </w:rPr>
        <w:t>号重型自卸货车</w:t>
      </w:r>
      <w:r>
        <w:rPr>
          <w:rFonts w:hint="eastAsia" w:ascii="仿宋_GB2312" w:eastAsia="仿宋_GB2312" w:cs="仿宋_GB2312"/>
          <w:sz w:val="32"/>
          <w:szCs w:val="32"/>
          <w:lang w:val="en-US" w:eastAsia="zh-CN" w:bidi="ar-SA"/>
        </w:rPr>
        <w:t>的资质要求</w:t>
      </w:r>
      <w:r>
        <w:rPr>
          <w:rFonts w:hint="eastAsia" w:ascii="仿宋_GB2312" w:eastAsia="仿宋_GB2312" w:cs="仿宋_GB2312"/>
          <w:sz w:val="32"/>
          <w:szCs w:val="32"/>
          <w:lang w:eastAsia="zh-CN" w:bidi="ar-SA"/>
        </w:rPr>
        <w:t>。</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sz w:val="32"/>
          <w:szCs w:val="32"/>
          <w:lang w:eastAsia="zh-CN" w:bidi="ar-SA"/>
        </w:rPr>
        <w:t>：男，</w:t>
      </w:r>
      <w:r>
        <w:rPr>
          <w:rFonts w:hint="eastAsia" w:ascii="仿宋_GB2312" w:eastAsia="仿宋_GB2312" w:cs="仿宋_GB2312"/>
          <w:sz w:val="32"/>
          <w:szCs w:val="32"/>
          <w:lang w:val="en-US" w:eastAsia="zh-CN" w:bidi="ar-SA"/>
        </w:rPr>
        <w:t>49</w:t>
      </w:r>
      <w:r>
        <w:rPr>
          <w:rFonts w:hint="eastAsia" w:ascii="仿宋_GB2312" w:eastAsia="仿宋_GB2312" w:cs="仿宋_GB2312"/>
          <w:sz w:val="32"/>
          <w:szCs w:val="32"/>
          <w:lang w:eastAsia="zh-CN" w:bidi="ar-SA"/>
        </w:rPr>
        <w:t>岁，驾驶无号牌两轮电动自行车，事故死者。</w:t>
      </w:r>
    </w:p>
    <w:p>
      <w:pPr>
        <w:spacing w:line="240" w:lineRule="auto"/>
        <w:ind w:left="0" w:firstLine="640" w:firstLineChars="200"/>
        <w:rPr>
          <w:rFonts w:hint="eastAsia" w:ascii="仿宋_GB2312" w:eastAsia="仿宋_GB2312" w:cs="仿宋_GB2312"/>
          <w:sz w:val="32"/>
          <w:szCs w:val="32"/>
          <w:lang w:eastAsia="zh-CN" w:bidi="ar-SA"/>
        </w:rPr>
      </w:pPr>
      <w:r>
        <w:rPr>
          <w:rFonts w:hint="eastAsia" w:ascii="仿宋_GB2312" w:eastAsia="仿宋_GB2312" w:cs="仿宋_GB2312"/>
          <w:sz w:val="32"/>
          <w:szCs w:val="32"/>
          <w:lang w:val="en-US" w:eastAsia="zh-CN" w:bidi="ar-SA"/>
        </w:rPr>
        <w:t>江时金</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男</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58</w:t>
      </w:r>
      <w:r>
        <w:rPr>
          <w:rFonts w:hint="eastAsia" w:ascii="仿宋_GB2312" w:eastAsia="仿宋_GB2312" w:cs="仿宋_GB2312"/>
          <w:sz w:val="32"/>
          <w:szCs w:val="32"/>
          <w:lang w:eastAsia="zh-CN" w:bidi="ar-SA"/>
        </w:rPr>
        <w:t>岁，广州金隆土石方工程有限公司</w:t>
      </w:r>
      <w:r>
        <w:rPr>
          <w:rFonts w:hint="eastAsia" w:ascii="仿宋_GB2312" w:eastAsia="仿宋_GB2312" w:cs="仿宋_GB2312"/>
          <w:sz w:val="32"/>
          <w:szCs w:val="32"/>
          <w:lang w:val="en-US" w:eastAsia="zh-CN" w:bidi="ar-SA"/>
        </w:rPr>
        <w:t>法定代表人</w:t>
      </w:r>
      <w:r>
        <w:rPr>
          <w:rFonts w:hint="eastAsia" w:ascii="仿宋_GB2312" w:eastAsia="仿宋_GB2312" w:cs="仿宋_GB2312"/>
          <w:sz w:val="32"/>
          <w:szCs w:val="32"/>
          <w:lang w:eastAsia="zh-CN" w:bidi="ar-SA"/>
        </w:rPr>
        <w:t>。</w:t>
      </w:r>
    </w:p>
    <w:p>
      <w:pPr>
        <w:spacing w:line="240" w:lineRule="auto"/>
        <w:ind w:left="0"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唐石山：男，</w:t>
      </w:r>
      <w:r>
        <w:rPr>
          <w:rFonts w:hint="eastAsia" w:ascii="仿宋_GB2312" w:eastAsia="仿宋_GB2312" w:cs="仿宋_GB2312"/>
          <w:sz w:val="32"/>
          <w:szCs w:val="32"/>
          <w:lang w:val="en-US" w:eastAsia="zh-CN" w:bidi="ar-SA"/>
        </w:rPr>
        <w:t>38岁，</w:t>
      </w:r>
      <w:r>
        <w:rPr>
          <w:rFonts w:hint="eastAsia" w:ascii="仿宋_GB2312" w:eastAsia="仿宋_GB2312" w:cs="仿宋_GB2312"/>
          <w:sz w:val="32"/>
          <w:szCs w:val="32"/>
          <w:lang w:eastAsia="zh-CN" w:bidi="ar-SA"/>
        </w:rPr>
        <w:t>广州金隆土石方工程有限公司副总经理。</w:t>
      </w:r>
    </w:p>
    <w:p>
      <w:pPr>
        <w:spacing w:line="240" w:lineRule="auto"/>
        <w:ind w:left="0" w:firstLine="643" w:firstLineChars="200"/>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eastAsia="zh-CN" w:bidi="ar-SA"/>
        </w:rPr>
        <w:t>二、事故发生经过和</w:t>
      </w:r>
      <w:r>
        <w:rPr>
          <w:rFonts w:hint="eastAsia" w:ascii="仿宋_GB2312" w:eastAsia="仿宋_GB2312" w:cs="仿宋_GB2312"/>
          <w:b/>
          <w:bCs/>
          <w:sz w:val="32"/>
          <w:szCs w:val="32"/>
          <w:lang w:val="en-US" w:eastAsia="zh-CN" w:bidi="ar-SA"/>
        </w:rPr>
        <w:t>交警调查情况</w:t>
      </w:r>
    </w:p>
    <w:p>
      <w:pPr>
        <w:spacing w:line="240" w:lineRule="auto"/>
        <w:ind w:left="0" w:firstLine="643" w:firstLineChars="200"/>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（一）事故发生详细经过</w:t>
      </w:r>
    </w:p>
    <w:p>
      <w:pPr>
        <w:spacing w:line="240" w:lineRule="auto"/>
        <w:ind w:left="0"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eastAsia="zh-CN" w:bidi="ar-SA"/>
        </w:rPr>
        <w:t>事故发生前粤A</w:t>
      </w:r>
      <w:r>
        <w:rPr>
          <w:rFonts w:hint="eastAsia" w:ascii="仿宋_GB2312" w:eastAsia="仿宋_GB2312" w:cs="仿宋_GB2312"/>
          <w:sz w:val="32"/>
          <w:szCs w:val="32"/>
          <w:lang w:val="en-US" w:eastAsia="zh-CN" w:bidi="ar-SA"/>
        </w:rPr>
        <w:t>BR301</w:t>
      </w:r>
      <w:r>
        <w:rPr>
          <w:rFonts w:hint="eastAsia" w:ascii="仿宋_GB2312" w:eastAsia="仿宋_GB2312" w:cs="仿宋_GB2312"/>
          <w:sz w:val="32"/>
          <w:szCs w:val="32"/>
          <w:lang w:eastAsia="zh-CN" w:bidi="ar-SA"/>
        </w:rPr>
        <w:t>号重型自卸货车行程安排：从广州市黄埔区茅岗南驰城中村改造工地装余泥前往双岗集通码头旁边的公交站工地卸货。2020年5月20日15时35分，</w:t>
      </w: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sz w:val="32"/>
          <w:szCs w:val="32"/>
          <w:lang w:eastAsia="zh-CN" w:bidi="ar-SA"/>
        </w:rPr>
        <w:t>驾驶无号牌两轮电动车在广州市黄埔区黄埔东路进双岗黄岗大街西143米处，控制由北往南方向的人行横道交通信号灯为红灯信号时，从人行横道内由北往南横过道路时，遇聂国斌驾驶粤ABR301重型自卸货车沿南侧“BRT”快速公交专用车道，在控制机动车道交通信号灯为绿灯信号时由西往东方向行驶，两车发生碰撞，粤ABR301重型自卸货车左侧轮胎碾压</w:t>
      </w: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sz w:val="32"/>
          <w:szCs w:val="32"/>
          <w:lang w:eastAsia="zh-CN" w:bidi="ar-SA"/>
        </w:rPr>
        <w:t>及无号牌两轮电动车，造成</w:t>
      </w: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sz w:val="32"/>
          <w:szCs w:val="32"/>
          <w:lang w:eastAsia="zh-CN" w:bidi="ar-SA"/>
        </w:rPr>
        <w:t>当场死亡及两车损坏的交通事故。</w:t>
      </w:r>
    </w:p>
    <w:p>
      <w:pPr>
        <w:spacing w:line="240" w:lineRule="auto"/>
        <w:ind w:left="0" w:firstLine="643" w:firstLineChars="200"/>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bidi="ar-SA"/>
        </w:rPr>
        <w:t>（二）事故发生后</w:t>
      </w:r>
      <w:r>
        <w:rPr>
          <w:rFonts w:hint="eastAsia" w:ascii="仿宋_GB2312" w:eastAsia="仿宋_GB2312" w:cs="仿宋_GB2312"/>
          <w:b/>
          <w:bCs/>
          <w:sz w:val="32"/>
          <w:szCs w:val="32"/>
          <w:lang w:val="en-US" w:eastAsia="zh-CN" w:bidi="ar-SA"/>
        </w:rPr>
        <w:t>交警</w:t>
      </w:r>
      <w:r>
        <w:rPr>
          <w:rFonts w:hint="eastAsia" w:ascii="仿宋_GB2312" w:cs="仿宋_GB2312"/>
          <w:b/>
          <w:bCs/>
          <w:sz w:val="32"/>
          <w:szCs w:val="32"/>
          <w:lang w:val="en-US" w:eastAsia="zh-CN" w:bidi="ar-SA"/>
        </w:rPr>
        <w:t>部门的</w:t>
      </w:r>
      <w:r>
        <w:rPr>
          <w:rFonts w:hint="eastAsia" w:ascii="仿宋_GB2312" w:eastAsia="仿宋_GB2312" w:cs="仿宋_GB2312"/>
          <w:b/>
          <w:bCs/>
          <w:sz w:val="32"/>
          <w:szCs w:val="32"/>
          <w:lang w:val="en-US" w:eastAsia="zh-CN" w:bidi="ar-SA"/>
        </w:rPr>
        <w:t>调查情况</w:t>
      </w:r>
    </w:p>
    <w:p>
      <w:pPr>
        <w:spacing w:line="240" w:lineRule="auto"/>
        <w:ind w:firstLine="640" w:firstLineChars="200"/>
        <w:rPr>
          <w:rFonts w:hint="eastAsia" w:ascii="仿宋_GB2312" w:eastAsia="仿宋_GB2312" w:cs="仿宋_GB2312"/>
          <w:sz w:val="32"/>
          <w:szCs w:val="32"/>
          <w:lang w:bidi="ar-SA"/>
        </w:rPr>
      </w:pPr>
      <w:r>
        <w:rPr>
          <w:rFonts w:hint="eastAsia" w:ascii="仿宋_GB2312" w:eastAsia="仿宋_GB2312" w:cs="仿宋_GB2312"/>
          <w:sz w:val="32"/>
          <w:szCs w:val="32"/>
          <w:lang w:bidi="ar-SA"/>
        </w:rPr>
        <w:t>事</w:t>
      </w:r>
      <w:r>
        <w:rPr>
          <w:rFonts w:hint="eastAsia" w:ascii="仿宋_GB2312" w:eastAsia="仿宋_GB2312" w:cs="仿宋_GB2312"/>
          <w:sz w:val="32"/>
          <w:szCs w:val="32"/>
          <w:lang w:eastAsia="zh-CN" w:bidi="ar-SA"/>
        </w:rPr>
        <w:t>故发生后，区公安分局交警大队及时成立事故调查组，对事故进行全面客观调查，公安机关经过调查取证，有现场图、现场照片、现场勘查笔录、车辆技术检验报告、法医学尸表检验意见书、痕迹检验笔录、监控录像、证人证言等证据材料证实：</w:t>
      </w: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sz w:val="32"/>
          <w:szCs w:val="32"/>
          <w:lang w:eastAsia="zh-CN" w:bidi="ar-SA"/>
        </w:rPr>
        <w:t>持未依法取得机动车驾驶证、未戴安全头盔驾驶无号牌两轮轻便摩托车在禁止摩托车通行区域控制上道路行驶时未按交通信号通行，其过错行为是造成此事故的同等原因；聂国斌驾驶超过核定载质量108％的粤ABR301重型自卸货车在“BRT”快速公交专用车道内行驶时超过</w:t>
      </w:r>
      <w:r>
        <w:rPr>
          <w:rFonts w:hint="eastAsia" w:ascii="仿宋_GB2312" w:eastAsia="仿宋_GB2312" w:cs="仿宋_GB2312"/>
          <w:color w:val="000000"/>
          <w:sz w:val="32"/>
          <w:szCs w:val="32"/>
          <w:lang w:bidi="ar-SA"/>
        </w:rPr>
        <w:t>限速标志标明的速度，其过错行为是造成此事故的同等原因</w:t>
      </w:r>
      <w:r>
        <w:rPr>
          <w:rFonts w:hint="eastAsia" w:ascii="仿宋_GB2312" w:eastAsia="仿宋_GB2312" w:cs="仿宋_GB2312"/>
          <w:sz w:val="32"/>
          <w:szCs w:val="32"/>
          <w:lang w:bidi="ar-SA"/>
        </w:rPr>
        <w:t>。</w:t>
      </w:r>
    </w:p>
    <w:p>
      <w:pPr>
        <w:spacing w:line="240" w:lineRule="auto"/>
        <w:ind w:left="0" w:firstLine="643" w:firstLineChars="200"/>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三、事故造成的人员伤亡</w:t>
      </w:r>
    </w:p>
    <w:p>
      <w:pPr>
        <w:spacing w:line="240" w:lineRule="auto"/>
        <w:ind w:left="0" w:firstLine="643" w:firstLineChars="200"/>
        <w:rPr>
          <w:rFonts w:hint="eastAsia" w:ascii="仿宋_GB2312" w:eastAsia="仿宋_GB2312" w:cs="仿宋_GB2312"/>
          <w:b/>
          <w:bCs/>
          <w:sz w:val="32"/>
          <w:szCs w:val="32"/>
          <w:lang w:bidi="ar-SA"/>
        </w:rPr>
      </w:pPr>
      <w:r>
        <w:rPr>
          <w:rFonts w:hint="eastAsia" w:ascii="仿宋_GB2312" w:eastAsia="仿宋_GB2312" w:cs="仿宋_GB2312"/>
          <w:b/>
          <w:bCs/>
          <w:sz w:val="32"/>
          <w:szCs w:val="32"/>
          <w:lang w:eastAsia="zh-CN" w:bidi="ar-SA"/>
        </w:rPr>
        <w:t>（一）伤亡情况</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eastAsia="仿宋_GB2312" w:cs="仿宋_GB2312"/>
          <w:b/>
          <w:bCs/>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eastAsia="仿宋_GB2312" w:cs="仿宋_GB2312"/>
          <w:sz w:val="32"/>
          <w:szCs w:val="32"/>
          <w:lang w:eastAsia="zh-CN" w:bidi="ar-SA"/>
        </w:rPr>
      </w:pPr>
      <w:r>
        <w:rPr>
          <w:rFonts w:hint="eastAsia" w:ascii="仿宋_GB2312" w:eastAsia="仿宋_GB2312" w:cs="仿宋_GB2312"/>
          <w:b/>
          <w:bCs/>
          <w:sz w:val="32"/>
          <w:szCs w:val="32"/>
          <w:lang w:bidi="ar-SA"/>
        </w:rPr>
        <w:t>人员伤亡情况：</w:t>
      </w:r>
      <w:r>
        <w:rPr>
          <w:rFonts w:hint="eastAsia" w:ascii="仿宋_GB2312" w:eastAsia="仿宋_GB2312" w:cs="仿宋_GB2312"/>
          <w:sz w:val="32"/>
          <w:szCs w:val="32"/>
          <w:lang w:bidi="ar-SA"/>
        </w:rPr>
        <w:t>死亡</w:t>
      </w:r>
      <w:r>
        <w:rPr>
          <w:rFonts w:hint="eastAsia" w:ascii="仿宋_GB2312" w:eastAsia="仿宋_GB2312" w:cs="仿宋_GB2312"/>
          <w:sz w:val="32"/>
          <w:szCs w:val="32"/>
          <w:u w:val="single"/>
          <w:lang w:bidi="ar-SA"/>
        </w:rPr>
        <w:t xml:space="preserve"> 1</w:t>
      </w:r>
      <w:r>
        <w:rPr>
          <w:rFonts w:hint="eastAsia" w:ascii="仿宋_GB2312" w:eastAsia="仿宋_GB2312" w:cs="仿宋_GB2312"/>
          <w:sz w:val="32"/>
          <w:szCs w:val="32"/>
          <w:lang w:bidi="ar-SA"/>
        </w:rPr>
        <w:t>人、重伤</w:t>
      </w:r>
      <w:r>
        <w:rPr>
          <w:rFonts w:hint="eastAsia" w:ascii="仿宋_GB2312" w:eastAsia="仿宋_GB2312" w:cs="仿宋_GB2312"/>
          <w:sz w:val="32"/>
          <w:szCs w:val="32"/>
          <w:u w:val="single"/>
          <w:lang w:bidi="ar-SA"/>
        </w:rPr>
        <w:t xml:space="preserve"> 0 </w:t>
      </w:r>
      <w:r>
        <w:rPr>
          <w:rFonts w:hint="eastAsia" w:ascii="仿宋_GB2312" w:eastAsia="仿宋_GB2312" w:cs="仿宋_GB2312"/>
          <w:sz w:val="32"/>
          <w:szCs w:val="32"/>
          <w:lang w:bidi="ar-SA"/>
        </w:rPr>
        <w:t>人、轻伤</w:t>
      </w:r>
      <w:r>
        <w:rPr>
          <w:rFonts w:hint="eastAsia" w:ascii="仿宋_GB2312" w:eastAsia="仿宋_GB2312" w:cs="仿宋_GB2312"/>
          <w:sz w:val="32"/>
          <w:szCs w:val="32"/>
          <w:u w:val="single"/>
          <w:lang w:bidi="ar-SA"/>
        </w:rPr>
        <w:t xml:space="preserve"> 0 </w:t>
      </w:r>
      <w:r>
        <w:rPr>
          <w:rFonts w:hint="eastAsia" w:ascii="仿宋_GB2312" w:eastAsia="仿宋_GB2312" w:cs="仿宋_GB2312"/>
          <w:sz w:val="32"/>
          <w:szCs w:val="32"/>
          <w:lang w:eastAsia="zh-CN" w:bidi="ar-SA"/>
        </w:rPr>
        <w:t>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44"/>
        <w:gridCol w:w="844"/>
        <w:gridCol w:w="857"/>
        <w:gridCol w:w="857"/>
        <w:gridCol w:w="1068"/>
        <w:gridCol w:w="813"/>
        <w:gridCol w:w="777"/>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姓名</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性别</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年龄</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文化</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程度</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用工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形式</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工种</w:t>
            </w:r>
          </w:p>
        </w:tc>
        <w:tc>
          <w:tcPr>
            <w:tcW w:w="8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级别</w:t>
            </w:r>
          </w:p>
        </w:tc>
        <w:tc>
          <w:tcPr>
            <w:tcW w:w="7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本工种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工龄</w:t>
            </w:r>
          </w:p>
        </w:tc>
        <w:tc>
          <w:tcPr>
            <w:tcW w:w="12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安全教育</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bCs/>
                <w:sz w:val="32"/>
                <w:szCs w:val="32"/>
                <w:lang w:val="en-US" w:eastAsia="zh-CN" w:bidi="ar-SA"/>
              </w:rPr>
            </w:pPr>
            <w:r>
              <w:rPr>
                <w:rFonts w:hint="eastAsia" w:ascii="仿宋_GB2312" w:eastAsia="仿宋_GB2312" w:cs="仿宋_GB2312"/>
                <w:sz w:val="32"/>
                <w:szCs w:val="32"/>
                <w:bdr w:val="single" w:color="000000" w:sz="4" w:space="0"/>
                <w:lang w:val="en-US" w:eastAsia="zh-CN" w:bidi="ar-SA"/>
              </w:rPr>
              <w:t>张旭光</w:t>
            </w:r>
          </w:p>
        </w:tc>
        <w:tc>
          <w:tcPr>
            <w:tcW w:w="844" w:type="dxa"/>
            <w:noWrap w:val="0"/>
            <w:vAlign w:val="center"/>
          </w:tcPr>
          <w:p>
            <w:pPr>
              <w:keepNext w:val="0"/>
              <w:keepLines w:val="0"/>
              <w:pageBreakBefore w:val="0"/>
              <w:widowControl w:val="0"/>
              <w:tabs>
                <w:tab w:val="center" w:pos="301"/>
                <w:tab w:val="left" w:pos="482"/>
              </w:tabs>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bCs/>
                <w:sz w:val="32"/>
                <w:szCs w:val="32"/>
                <w:lang w:bidi="ar-SA"/>
              </w:rPr>
            </w:pPr>
            <w:r>
              <w:rPr>
                <w:rFonts w:hint="eastAsia" w:ascii="仿宋_GB2312" w:eastAsia="仿宋_GB2312" w:cs="仿宋_GB2312"/>
                <w:sz w:val="32"/>
                <w:szCs w:val="32"/>
                <w:lang w:bidi="ar-SA"/>
              </w:rPr>
              <w:t>男</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49</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sz w:val="32"/>
                <w:szCs w:val="32"/>
                <w:lang w:val="en-US" w:eastAsia="zh-CN" w:bidi="ar-SA"/>
              </w:rPr>
            </w:pPr>
            <w:r>
              <w:rPr>
                <w:rFonts w:hint="eastAsia" w:ascii="仿宋_GB2312" w:eastAsia="仿宋_GB2312" w:cs="仿宋_GB2312"/>
                <w:bCs/>
                <w:sz w:val="32"/>
                <w:szCs w:val="32"/>
                <w:lang w:val="en-US" w:eastAsia="zh-CN" w:bidi="ar-SA"/>
              </w:rPr>
              <w:t>初中</w:t>
            </w:r>
          </w:p>
        </w:tc>
        <w:tc>
          <w:tcPr>
            <w:tcW w:w="8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工人</w:t>
            </w:r>
          </w:p>
        </w:tc>
        <w:tc>
          <w:tcPr>
            <w:tcW w:w="10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sz w:val="32"/>
                <w:szCs w:val="32"/>
                <w:lang w:eastAsia="zh-CN" w:bidi="ar-SA"/>
              </w:rPr>
            </w:pPr>
            <w:r>
              <w:rPr>
                <w:rFonts w:hint="eastAsia" w:ascii="仿宋_GB2312" w:eastAsia="仿宋_GB2312" w:cs="仿宋_GB2312"/>
                <w:bCs/>
                <w:sz w:val="32"/>
                <w:szCs w:val="32"/>
                <w:lang w:eastAsia="zh-CN" w:bidi="ar-SA"/>
              </w:rPr>
              <w:t>沃尔玛百货员工</w:t>
            </w:r>
          </w:p>
        </w:tc>
        <w:tc>
          <w:tcPr>
            <w:tcW w:w="8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w:t>
            </w:r>
          </w:p>
        </w:tc>
        <w:tc>
          <w:tcPr>
            <w:tcW w:w="7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bCs/>
                <w:sz w:val="32"/>
                <w:szCs w:val="32"/>
                <w:lang w:bidi="ar-SA"/>
              </w:rPr>
            </w:pPr>
            <w:r>
              <w:rPr>
                <w:rFonts w:hint="eastAsia" w:ascii="仿宋_GB2312" w:eastAsia="仿宋_GB2312" w:cs="仿宋_GB2312"/>
                <w:bCs/>
                <w:sz w:val="32"/>
                <w:szCs w:val="32"/>
                <w:lang w:bidi="ar-SA"/>
              </w:rPr>
              <w:t>--</w:t>
            </w:r>
          </w:p>
        </w:tc>
        <w:tc>
          <w:tcPr>
            <w:tcW w:w="12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Cs/>
                <w:sz w:val="32"/>
                <w:szCs w:val="32"/>
                <w:lang w:eastAsia="zh-CN" w:bidi="ar-SA"/>
              </w:rPr>
            </w:pPr>
            <w:r>
              <w:rPr>
                <w:rFonts w:hint="eastAsia" w:ascii="仿宋_GB2312" w:eastAsia="仿宋_GB2312" w:cs="仿宋_GB2312"/>
                <w:bCs/>
                <w:sz w:val="32"/>
                <w:szCs w:val="32"/>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伤害部位</w:t>
            </w:r>
          </w:p>
        </w:tc>
        <w:tc>
          <w:tcPr>
            <w:tcW w:w="168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受伤性质</w:t>
            </w:r>
          </w:p>
        </w:tc>
        <w:tc>
          <w:tcPr>
            <w:tcW w:w="171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损失工作日</w:t>
            </w:r>
          </w:p>
        </w:tc>
        <w:tc>
          <w:tcPr>
            <w:tcW w:w="265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伤 害 程 度</w:t>
            </w:r>
          </w:p>
        </w:tc>
        <w:tc>
          <w:tcPr>
            <w:tcW w:w="12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
                <w:sz w:val="32"/>
                <w:szCs w:val="32"/>
                <w:lang w:bidi="ar-SA"/>
              </w:rPr>
            </w:pPr>
            <w:r>
              <w:rPr>
                <w:rFonts w:hint="eastAsia" w:ascii="仿宋_GB2312" w:eastAsia="仿宋_GB2312" w:cs="仿宋_GB2312"/>
                <w:b/>
                <w:sz w:val="32"/>
                <w:szCs w:val="32"/>
                <w:lang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Cs/>
                <w:sz w:val="32"/>
                <w:szCs w:val="32"/>
                <w:lang w:eastAsia="zh-CN" w:bidi="ar-SA"/>
              </w:rPr>
            </w:pPr>
            <w:r>
              <w:rPr>
                <w:rFonts w:hint="eastAsia" w:ascii="仿宋_GB2312" w:eastAsia="仿宋_GB2312" w:cs="仿宋_GB2312"/>
                <w:bCs/>
                <w:sz w:val="32"/>
                <w:szCs w:val="32"/>
                <w:lang w:bidi="ar-SA"/>
              </w:rPr>
              <w:t>--</w:t>
            </w:r>
          </w:p>
        </w:tc>
        <w:tc>
          <w:tcPr>
            <w:tcW w:w="168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Cs/>
                <w:sz w:val="32"/>
                <w:szCs w:val="32"/>
                <w:lang w:eastAsia="zh-CN" w:bidi="ar-SA"/>
              </w:rPr>
            </w:pPr>
            <w:r>
              <w:rPr>
                <w:rFonts w:hint="eastAsia" w:ascii="仿宋_GB2312" w:eastAsia="仿宋_GB2312" w:cs="仿宋_GB2312"/>
                <w:bCs/>
                <w:sz w:val="32"/>
                <w:szCs w:val="32"/>
                <w:lang w:eastAsia="zh-CN" w:bidi="ar-SA"/>
              </w:rPr>
              <w:t>车辆伤害</w:t>
            </w:r>
          </w:p>
        </w:tc>
        <w:tc>
          <w:tcPr>
            <w:tcW w:w="171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6000</w:t>
            </w:r>
          </w:p>
        </w:tc>
        <w:tc>
          <w:tcPr>
            <w:tcW w:w="265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死亡</w:t>
            </w:r>
          </w:p>
        </w:tc>
        <w:tc>
          <w:tcPr>
            <w:tcW w:w="12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cs="仿宋_GB2312"/>
                <w:bCs/>
                <w:sz w:val="32"/>
                <w:szCs w:val="32"/>
                <w:lang w:bidi="ar-SA"/>
              </w:rPr>
            </w:pPr>
            <w:r>
              <w:rPr>
                <w:rFonts w:hint="eastAsia" w:ascii="仿宋_GB2312" w:eastAsia="仿宋_GB2312" w:cs="仿宋_GB2312"/>
                <w:bCs/>
                <w:sz w:val="32"/>
                <w:szCs w:val="32"/>
                <w:lang w:bidi="ar-SA"/>
              </w:rPr>
              <w:t>无</w:t>
            </w:r>
          </w:p>
        </w:tc>
      </w:tr>
    </w:tbl>
    <w:p>
      <w:pPr>
        <w:spacing w:line="240" w:lineRule="auto"/>
        <w:ind w:left="0" w:firstLine="643" w:firstLineChars="200"/>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eastAsia="zh-CN" w:bidi="ar-SA"/>
        </w:rPr>
        <w:t>四、事故调查情况</w:t>
      </w:r>
    </w:p>
    <w:p>
      <w:pPr>
        <w:spacing w:line="240" w:lineRule="auto"/>
        <w:ind w:left="0" w:firstLine="643" w:firstLineChars="200"/>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val="en-US" w:eastAsia="zh-CN" w:bidi="ar-SA"/>
        </w:rPr>
        <w:t>（一）</w:t>
      </w:r>
      <w:r>
        <w:rPr>
          <w:rFonts w:hint="eastAsia" w:ascii="仿宋_GB2312" w:eastAsia="仿宋_GB2312" w:cs="仿宋_GB2312"/>
          <w:b/>
          <w:bCs/>
          <w:sz w:val="32"/>
          <w:szCs w:val="32"/>
          <w:lang w:eastAsia="zh-CN" w:bidi="ar-SA"/>
        </w:rPr>
        <w:t>车辆</w:t>
      </w:r>
      <w:r>
        <w:rPr>
          <w:rFonts w:hint="eastAsia" w:ascii="仿宋_GB2312" w:eastAsia="仿宋_GB2312" w:cs="仿宋_GB2312"/>
          <w:b/>
          <w:bCs/>
          <w:sz w:val="32"/>
          <w:szCs w:val="32"/>
          <w:lang w:val="en-US" w:eastAsia="zh-CN" w:bidi="ar-SA"/>
        </w:rPr>
        <w:t>情况</w:t>
      </w:r>
    </w:p>
    <w:p>
      <w:pPr>
        <w:spacing w:line="240" w:lineRule="auto"/>
        <w:ind w:left="0" w:firstLine="643" w:firstLineChars="200"/>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val="en-US" w:eastAsia="zh-CN" w:bidi="ar-SA"/>
        </w:rPr>
        <w:t>1.粤ABR301重型自卸货车</w:t>
      </w:r>
    </w:p>
    <w:p>
      <w:pPr>
        <w:spacing w:line="240" w:lineRule="auto"/>
        <w:ind w:left="0" w:firstLine="640" w:firstLineChars="200"/>
        <w:jc w:val="left"/>
        <w:rPr>
          <w:rFonts w:hint="eastAsia"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粤ABR301重型自卸货车</w:t>
      </w:r>
      <w:r>
        <w:rPr>
          <w:rFonts w:hint="eastAsia" w:ascii="仿宋_GB2312" w:eastAsia="仿宋_GB2312" w:cs="仿宋_GB2312"/>
          <w:color w:val="000000"/>
          <w:sz w:val="32"/>
          <w:szCs w:val="32"/>
          <w:lang w:eastAsia="zh-CN" w:bidi="ar-SA"/>
        </w:rPr>
        <w:t>属于华菱之星牌，车辆</w:t>
      </w:r>
      <w:r>
        <w:rPr>
          <w:rFonts w:hint="eastAsia" w:ascii="仿宋_GB2312" w:eastAsia="仿宋_GB2312" w:cs="仿宋_GB2312"/>
          <w:sz w:val="32"/>
          <w:szCs w:val="32"/>
          <w:lang w:val="en-US" w:eastAsia="zh-CN" w:bidi="ar-SA"/>
        </w:rPr>
        <w:t>所有人是广州金隆土石方工程有限公司，</w:t>
      </w:r>
      <w:r>
        <w:rPr>
          <w:rFonts w:hint="eastAsia" w:ascii="仿宋_GB2312" w:eastAsia="仿宋_GB2312" w:cs="仿宋_GB2312"/>
          <w:color w:val="000000"/>
          <w:sz w:val="32"/>
          <w:szCs w:val="32"/>
          <w:lang w:bidi="ar-SA"/>
        </w:rPr>
        <w:t>核载</w:t>
      </w:r>
      <w:r>
        <w:rPr>
          <w:rFonts w:hint="eastAsia" w:ascii="仿宋_GB2312" w:eastAsia="仿宋_GB2312" w:cs="仿宋_GB2312"/>
          <w:color w:val="000000"/>
          <w:sz w:val="32"/>
          <w:szCs w:val="32"/>
          <w:lang w:val="en-US" w:eastAsia="zh-CN" w:bidi="ar-SA"/>
        </w:rPr>
        <w:t>12305kg</w:t>
      </w:r>
      <w:r>
        <w:rPr>
          <w:rFonts w:hint="eastAsia" w:ascii="仿宋_GB2312" w:eastAsia="仿宋_GB2312" w:cs="仿宋_GB2312"/>
          <w:color w:val="000000"/>
          <w:sz w:val="32"/>
          <w:szCs w:val="32"/>
          <w:lang w:bidi="ar-SA"/>
        </w:rPr>
        <w:t>，实载</w:t>
      </w:r>
      <w:r>
        <w:rPr>
          <w:rFonts w:hint="eastAsia" w:ascii="仿宋_GB2312" w:eastAsia="仿宋_GB2312" w:cs="仿宋_GB2312"/>
          <w:color w:val="000000"/>
          <w:sz w:val="32"/>
          <w:szCs w:val="32"/>
          <w:lang w:val="en-US" w:eastAsia="zh-CN" w:bidi="ar-SA"/>
        </w:rPr>
        <w:t>25610kg</w:t>
      </w:r>
      <w:r>
        <w:rPr>
          <w:rFonts w:hint="eastAsia" w:ascii="仿宋_GB2312" w:eastAsia="仿宋_GB2312" w:cs="仿宋_GB2312"/>
          <w:color w:val="000000"/>
          <w:sz w:val="32"/>
          <w:szCs w:val="32"/>
          <w:lang w:bidi="ar-SA"/>
        </w:rPr>
        <w:t>，初次登记日期：20</w:t>
      </w:r>
      <w:r>
        <w:rPr>
          <w:rFonts w:hint="eastAsia" w:ascii="仿宋_GB2312" w:eastAsia="仿宋_GB2312" w:cs="仿宋_GB2312"/>
          <w:color w:val="000000"/>
          <w:sz w:val="32"/>
          <w:szCs w:val="32"/>
          <w:lang w:val="en-US" w:eastAsia="zh-CN" w:bidi="ar-SA"/>
        </w:rPr>
        <w:t>19</w:t>
      </w:r>
      <w:r>
        <w:rPr>
          <w:rFonts w:hint="eastAsia" w:ascii="仿宋_GB2312" w:eastAsia="仿宋_GB2312" w:cs="仿宋_GB2312"/>
          <w:color w:val="000000"/>
          <w:sz w:val="32"/>
          <w:szCs w:val="32"/>
          <w:lang w:bidi="ar-SA"/>
        </w:rPr>
        <w:t>年</w:t>
      </w:r>
      <w:r>
        <w:rPr>
          <w:rFonts w:hint="eastAsia" w:ascii="仿宋_GB2312" w:eastAsia="仿宋_GB2312" w:cs="仿宋_GB2312"/>
          <w:color w:val="000000"/>
          <w:sz w:val="32"/>
          <w:szCs w:val="32"/>
          <w:lang w:val="en-US" w:eastAsia="zh-CN" w:bidi="ar-SA"/>
        </w:rPr>
        <w:t>6</w:t>
      </w:r>
      <w:r>
        <w:rPr>
          <w:rFonts w:hint="eastAsia" w:ascii="仿宋_GB2312" w:eastAsia="仿宋_GB2312" w:cs="仿宋_GB2312"/>
          <w:color w:val="000000"/>
          <w:sz w:val="32"/>
          <w:szCs w:val="32"/>
          <w:lang w:bidi="ar-SA"/>
        </w:rPr>
        <w:t>月</w:t>
      </w:r>
      <w:r>
        <w:rPr>
          <w:rFonts w:hint="eastAsia" w:ascii="仿宋_GB2312" w:eastAsia="仿宋_GB2312" w:cs="仿宋_GB2312"/>
          <w:color w:val="000000"/>
          <w:sz w:val="32"/>
          <w:szCs w:val="32"/>
          <w:lang w:val="en-US" w:eastAsia="zh-CN" w:bidi="ar-SA"/>
        </w:rPr>
        <w:t>6</w:t>
      </w:r>
      <w:r>
        <w:rPr>
          <w:rFonts w:hint="eastAsia" w:ascii="仿宋_GB2312" w:eastAsia="仿宋_GB2312" w:cs="仿宋_GB2312"/>
          <w:color w:val="000000"/>
          <w:sz w:val="32"/>
          <w:szCs w:val="32"/>
          <w:lang w:bidi="ar-SA"/>
        </w:rPr>
        <w:t>日，检验有效期至2021年06月30日</w:t>
      </w:r>
      <w:r>
        <w:rPr>
          <w:rFonts w:hint="eastAsia" w:ascii="仿宋_GB2312" w:eastAsia="仿宋_GB2312" w:cs="仿宋_GB2312"/>
          <w:color w:val="000000"/>
          <w:sz w:val="32"/>
          <w:szCs w:val="32"/>
          <w:lang w:eastAsia="zh-CN" w:bidi="ar-SA"/>
        </w:rPr>
        <w:t>，保险</w:t>
      </w:r>
      <w:r>
        <w:rPr>
          <w:rFonts w:hint="eastAsia" w:ascii="仿宋_GB2312" w:eastAsia="仿宋_GB2312" w:cs="仿宋_GB2312"/>
          <w:color w:val="000000"/>
          <w:sz w:val="32"/>
          <w:szCs w:val="32"/>
          <w:lang w:bidi="ar-SA"/>
        </w:rPr>
        <w:t>公司：中国太平洋财产保险股</w:t>
      </w:r>
      <w:r>
        <w:rPr>
          <w:rFonts w:hint="eastAsia" w:ascii="仿宋_GB2312" w:eastAsia="仿宋_GB2312" w:cs="仿宋_GB2312"/>
          <w:color w:val="000000"/>
          <w:sz w:val="32"/>
          <w:szCs w:val="32"/>
          <w:lang w:eastAsia="zh-CN" w:bidi="ar-SA"/>
        </w:rPr>
        <w:t>份有限公司广东分公司，交强险保单：AGUZ080CTP20B264870B，商业险保单号：AGUZ080Y1420B215484V</w:t>
      </w:r>
      <w:r>
        <w:rPr>
          <w:rFonts w:hint="eastAsia" w:ascii="仿宋_GB2312" w:eastAsia="仿宋_GB2312" w:cs="仿宋_GB2312"/>
          <w:bCs/>
          <w:sz w:val="32"/>
          <w:szCs w:val="32"/>
          <w:highlight w:val="none"/>
          <w:lang w:val="en-US" w:eastAsia="zh-CN" w:bidi="ar-SA"/>
        </w:rPr>
        <w:t>。事故发生后，经委托</w:t>
      </w:r>
      <w:r>
        <w:rPr>
          <w:rFonts w:hint="eastAsia" w:ascii="仿宋_GB2312" w:eastAsia="仿宋_GB2312" w:cs="仿宋_GB2312"/>
          <w:color w:val="000000"/>
          <w:sz w:val="32"/>
          <w:szCs w:val="32"/>
          <w:lang w:bidi="ar-SA"/>
        </w:rPr>
        <w:t>广州大昌汽车服务有限公司进行技术检验结果为：制动性能合格、转向性能合格</w:t>
      </w:r>
      <w:r>
        <w:rPr>
          <w:rFonts w:hint="eastAsia" w:ascii="仿宋_GB2312" w:eastAsia="仿宋_GB2312" w:cs="仿宋_GB2312"/>
          <w:color w:val="000000"/>
          <w:sz w:val="32"/>
          <w:szCs w:val="32"/>
          <w:lang w:eastAsia="zh-CN" w:bidi="ar-SA"/>
        </w:rPr>
        <w:t>。</w:t>
      </w:r>
      <w:r>
        <w:rPr>
          <w:rFonts w:hint="eastAsia" w:ascii="仿宋_GB2312" w:eastAsia="仿宋_GB2312" w:cs="仿宋_GB2312"/>
          <w:color w:val="000000"/>
          <w:sz w:val="32"/>
          <w:szCs w:val="32"/>
          <w:lang w:val="en-US" w:eastAsia="zh-CN" w:bidi="ar-SA"/>
        </w:rPr>
        <w:t xml:space="preserve">      </w:t>
      </w:r>
    </w:p>
    <w:p>
      <w:pPr>
        <w:spacing w:line="240" w:lineRule="auto"/>
        <w:ind w:left="0" w:firstLine="643" w:firstLineChars="200"/>
        <w:jc w:val="left"/>
        <w:rPr>
          <w:rFonts w:hint="eastAsia" w:ascii="仿宋_GB2312" w:eastAsia="仿宋_GB2312" w:cs="仿宋_GB2312"/>
          <w:b/>
          <w:bCs/>
          <w:sz w:val="32"/>
          <w:szCs w:val="32"/>
          <w:lang w:val="en-US" w:eastAsia="zh-CN" w:bidi="ar-SA"/>
        </w:rPr>
      </w:pPr>
      <w:r>
        <w:rPr>
          <w:rFonts w:hint="eastAsia" w:ascii="仿宋_GB2312" w:eastAsia="仿宋_GB2312" w:cs="仿宋_GB2312"/>
          <w:b/>
          <w:bCs/>
          <w:sz w:val="32"/>
          <w:szCs w:val="32"/>
          <w:lang w:val="en-US" w:eastAsia="zh-CN" w:bidi="ar-SA"/>
        </w:rPr>
        <w:t>2.无号牌两轮电动车</w:t>
      </w:r>
    </w:p>
    <w:p>
      <w:pPr>
        <w:spacing w:line="240" w:lineRule="auto"/>
        <w:ind w:firstLine="640" w:firstLineChars="200"/>
        <w:rPr>
          <w:rFonts w:hint="eastAsia" w:ascii="仿宋_GB2312" w:eastAsia="仿宋_GB2312" w:cs="仿宋_GB2312"/>
          <w:b/>
          <w:bCs/>
          <w:sz w:val="32"/>
          <w:szCs w:val="32"/>
          <w:lang w:val="en-US" w:eastAsia="zh-CN" w:bidi="ar-SA"/>
        </w:rPr>
      </w:pPr>
      <w:r>
        <w:rPr>
          <w:rFonts w:hint="eastAsia" w:ascii="仿宋_GB2312" w:eastAsia="仿宋_GB2312" w:cs="仿宋_GB2312"/>
          <w:color w:val="auto"/>
          <w:sz w:val="32"/>
          <w:szCs w:val="32"/>
          <w:lang w:val="en-US" w:eastAsia="zh-CN" w:bidi="ar-SA"/>
        </w:rPr>
        <w:t>无号牌两轮电动车</w:t>
      </w:r>
      <w:r>
        <w:rPr>
          <w:rFonts w:hint="eastAsia" w:ascii="仿宋_GB2312" w:eastAsia="仿宋_GB2312" w:cs="仿宋_GB2312"/>
          <w:color w:val="auto"/>
          <w:sz w:val="32"/>
          <w:szCs w:val="32"/>
          <w:lang w:eastAsia="zh-CN" w:bidi="ar-SA"/>
        </w:rPr>
        <w:t>绿</w:t>
      </w:r>
      <w:r>
        <w:rPr>
          <w:rFonts w:hint="eastAsia" w:ascii="仿宋_GB2312" w:eastAsia="仿宋_GB2312" w:cs="仿宋_GB2312"/>
          <w:color w:val="000000"/>
          <w:sz w:val="32"/>
          <w:szCs w:val="32"/>
          <w:lang w:eastAsia="zh-CN" w:bidi="ar-SA"/>
        </w:rPr>
        <w:t>源</w:t>
      </w:r>
      <w:r>
        <w:rPr>
          <w:rFonts w:hint="eastAsia" w:ascii="仿宋_GB2312" w:eastAsia="仿宋_GB2312" w:cs="仿宋_GB2312"/>
          <w:color w:val="000000"/>
          <w:sz w:val="32"/>
          <w:szCs w:val="32"/>
          <w:lang w:bidi="ar-SA"/>
        </w:rPr>
        <w:t>牌</w:t>
      </w:r>
      <w:r>
        <w:rPr>
          <w:rFonts w:hint="eastAsia" w:ascii="仿宋_GB2312" w:eastAsia="仿宋_GB2312" w:cs="仿宋_GB2312"/>
          <w:color w:val="auto"/>
          <w:sz w:val="32"/>
          <w:szCs w:val="32"/>
          <w:lang w:eastAsia="zh-CN" w:bidi="ar-SA"/>
        </w:rPr>
        <w:t>两轮电动车</w:t>
      </w:r>
      <w:r>
        <w:rPr>
          <w:rFonts w:hint="eastAsia" w:ascii="仿宋_GB2312" w:eastAsia="仿宋_GB2312" w:cs="仿宋_GB2312"/>
          <w:color w:val="000000"/>
          <w:sz w:val="32"/>
          <w:szCs w:val="32"/>
          <w:lang w:bidi="ar-SA"/>
        </w:rPr>
        <w:t>，核载</w:t>
      </w:r>
      <w:r>
        <w:rPr>
          <w:rFonts w:hint="eastAsia" w:ascii="仿宋_GB2312" w:eastAsia="仿宋_GB2312" w:cs="仿宋_GB2312"/>
          <w:color w:val="000000"/>
          <w:sz w:val="32"/>
          <w:szCs w:val="32"/>
          <w:lang w:val="en-US" w:eastAsia="zh-CN" w:bidi="ar-SA"/>
        </w:rPr>
        <w:t>1</w:t>
      </w:r>
      <w:r>
        <w:rPr>
          <w:rFonts w:hint="eastAsia" w:ascii="仿宋_GB2312" w:eastAsia="仿宋_GB2312" w:cs="仿宋_GB2312"/>
          <w:color w:val="000000"/>
          <w:sz w:val="32"/>
          <w:szCs w:val="32"/>
          <w:lang w:bidi="ar-SA"/>
        </w:rPr>
        <w:t>人，实载1人，车架号码：192821803265342</w:t>
      </w:r>
      <w:r>
        <w:rPr>
          <w:rFonts w:hint="eastAsia" w:ascii="仿宋_GB2312" w:eastAsia="仿宋_GB2312" w:cs="仿宋_GB2312"/>
          <w:color w:val="000000"/>
          <w:sz w:val="32"/>
          <w:szCs w:val="32"/>
          <w:lang w:eastAsia="zh-CN" w:bidi="ar-SA"/>
        </w:rPr>
        <w:t>，</w:t>
      </w:r>
      <w:r>
        <w:rPr>
          <w:rFonts w:hint="eastAsia" w:ascii="仿宋_GB2312" w:eastAsia="仿宋_GB2312" w:cs="仿宋_GB2312"/>
          <w:color w:val="000000"/>
          <w:sz w:val="32"/>
          <w:szCs w:val="32"/>
          <w:lang w:bidi="ar-SA"/>
        </w:rPr>
        <w:t>初次登记日期：无，检验有效期：无，</w:t>
      </w:r>
      <w:r>
        <w:rPr>
          <w:rFonts w:hint="eastAsia" w:ascii="仿宋_GB2312" w:eastAsia="仿宋_GB2312" w:cs="仿宋_GB2312"/>
          <w:color w:val="000000"/>
          <w:sz w:val="32"/>
          <w:szCs w:val="32"/>
          <w:lang w:eastAsia="zh-CN" w:bidi="ar-SA"/>
        </w:rPr>
        <w:t>未提供</w:t>
      </w:r>
      <w:r>
        <w:rPr>
          <w:rFonts w:hint="eastAsia" w:ascii="仿宋_GB2312" w:eastAsia="仿宋_GB2312" w:cs="仿宋_GB2312"/>
          <w:color w:val="000000"/>
          <w:sz w:val="32"/>
          <w:szCs w:val="32"/>
          <w:lang w:bidi="ar-SA"/>
        </w:rPr>
        <w:t>保险</w:t>
      </w:r>
      <w:r>
        <w:rPr>
          <w:rFonts w:hint="eastAsia" w:ascii="仿宋_GB2312" w:eastAsia="仿宋_GB2312" w:cs="仿宋_GB2312"/>
          <w:color w:val="000000"/>
          <w:sz w:val="32"/>
          <w:szCs w:val="32"/>
          <w:lang w:eastAsia="zh-CN" w:bidi="ar-SA"/>
        </w:rPr>
        <w:t>，</w:t>
      </w:r>
      <w:r>
        <w:rPr>
          <w:rFonts w:hint="eastAsia" w:ascii="仿宋_GB2312" w:eastAsia="仿宋_GB2312" w:cs="仿宋_GB2312"/>
          <w:color w:val="000000"/>
          <w:sz w:val="32"/>
          <w:szCs w:val="32"/>
          <w:lang w:bidi="ar-SA"/>
        </w:rPr>
        <w:t>无被盗抢记录</w:t>
      </w:r>
      <w:r>
        <w:rPr>
          <w:rFonts w:hint="eastAsia" w:ascii="仿宋_GB2312" w:eastAsia="仿宋_GB2312" w:cs="仿宋_GB2312"/>
          <w:color w:val="000000"/>
          <w:sz w:val="32"/>
          <w:szCs w:val="32"/>
          <w:lang w:eastAsia="zh-CN" w:bidi="ar-SA"/>
        </w:rPr>
        <w:t>。事故发生后，</w:t>
      </w:r>
      <w:r>
        <w:rPr>
          <w:rFonts w:hint="eastAsia" w:ascii="仿宋_GB2312" w:eastAsia="仿宋_GB2312" w:cs="仿宋_GB2312"/>
          <w:color w:val="000000"/>
          <w:sz w:val="32"/>
          <w:szCs w:val="32"/>
          <w:lang w:bidi="ar-SA"/>
        </w:rPr>
        <w:t>经委托广州大昌汽车服务有限公司进行技术检验结果为：</w:t>
      </w:r>
      <w:r>
        <w:rPr>
          <w:rFonts w:hint="eastAsia" w:ascii="仿宋_GB2312" w:eastAsia="仿宋_GB2312" w:cs="仿宋_GB2312"/>
          <w:color w:val="000000"/>
          <w:sz w:val="32"/>
          <w:szCs w:val="32"/>
          <w:lang w:eastAsia="zh-CN" w:bidi="ar-SA"/>
        </w:rPr>
        <w:t>该车属于机动车，</w:t>
      </w:r>
      <w:r>
        <w:rPr>
          <w:rFonts w:hint="eastAsia" w:ascii="仿宋_GB2312" w:eastAsia="仿宋_GB2312" w:cs="仿宋_GB2312"/>
          <w:color w:val="000000"/>
          <w:sz w:val="32"/>
          <w:szCs w:val="32"/>
          <w:lang w:bidi="ar-SA"/>
        </w:rPr>
        <w:t xml:space="preserve">制动性能合格、转向性能合格。 </w:t>
      </w:r>
    </w:p>
    <w:p>
      <w:pPr>
        <w:keepNext w:val="0"/>
        <w:keepLines w:val="0"/>
        <w:pageBreakBefore w:val="0"/>
        <w:widowControl w:val="0"/>
        <w:kinsoku/>
        <w:wordWrap/>
        <w:overflowPunct/>
        <w:topLinePunct w:val="0"/>
        <w:autoSpaceDE/>
        <w:autoSpaceDN/>
        <w:bidi w:val="0"/>
        <w:adjustRightInd w:val="0"/>
        <w:snapToGrid w:val="0"/>
        <w:spacing w:line="240" w:lineRule="auto"/>
        <w:ind w:left="0" w:firstLine="643" w:firstLineChars="200"/>
        <w:textAlignment w:val="auto"/>
        <w:rPr>
          <w:rFonts w:hint="eastAsia" w:ascii="仿宋_GB2312" w:eastAsia="仿宋_GB2312" w:cs="仿宋_GB2312"/>
          <w:b/>
          <w:bCs/>
          <w:sz w:val="32"/>
          <w:szCs w:val="32"/>
          <w:lang w:eastAsia="zh-CN" w:bidi="ar-SA"/>
        </w:rPr>
      </w:pPr>
      <w:r>
        <w:rPr>
          <w:rFonts w:hint="eastAsia" w:ascii="仿宋_GB2312" w:eastAsia="仿宋_GB2312" w:cs="仿宋_GB2312"/>
          <w:b/>
          <w:bCs/>
          <w:sz w:val="32"/>
          <w:szCs w:val="32"/>
          <w:lang w:val="en-US" w:eastAsia="zh-CN" w:bidi="ar-SA"/>
        </w:rPr>
        <w:t>（二）事故</w:t>
      </w:r>
      <w:r>
        <w:rPr>
          <w:rFonts w:hint="eastAsia" w:ascii="仿宋_GB2312" w:eastAsia="仿宋_GB2312" w:cs="仿宋_GB2312"/>
          <w:b/>
          <w:bCs/>
          <w:sz w:val="32"/>
          <w:szCs w:val="32"/>
          <w:lang w:eastAsia="zh-CN" w:bidi="ar-SA"/>
        </w:rPr>
        <w:t>道路和交通环境</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bidi="ar-SA"/>
        </w:rPr>
        <w:t>事故现场位于广州市黄埔区黄埔东路出双岗黄岗大街西143米处，设有南北向的人行横道，人行横道与机动车道均有交通信号灯控制，运作正常，属禁止摩托车通行区域。黄埔东路呈东西走向，双向设有八条机动车道，以中心金属护栏分隔，中心金属护栏南北两侧第一条车道均为“BRT”快速公交专用车道，“BRT”快速公交专用车道南北两侧设有三条机动车道，“BRT”快速公交专用车道与其它机动车道之间有绿化带分隔，绿化带上方为广深沿江高速公路立交桥，干燥完好的沥青路面。黄埔东路由东往西方向设有限速60km/h标志。</w:t>
      </w:r>
    </w:p>
    <w:p>
      <w:pPr>
        <w:spacing w:line="240" w:lineRule="auto"/>
        <w:ind w:firstLine="643" w:firstLineChars="200"/>
        <w:rPr>
          <w:rFonts w:hint="eastAsia" w:ascii="仿宋_GB2312" w:eastAsia="仿宋_GB2312" w:cs="仿宋_GB2312"/>
          <w:color w:val="auto"/>
          <w:sz w:val="32"/>
          <w:szCs w:val="32"/>
          <w:lang w:bidi="ar-SA"/>
        </w:rPr>
      </w:pPr>
      <w:r>
        <w:rPr>
          <w:rFonts w:hint="eastAsia" w:ascii="仿宋_GB2312" w:eastAsia="仿宋_GB2312" w:cs="仿宋_GB2312"/>
          <w:b/>
          <w:bCs/>
          <w:color w:val="auto"/>
          <w:sz w:val="32"/>
          <w:szCs w:val="32"/>
          <w:lang w:bidi="ar-SA"/>
        </w:rPr>
        <w:t>道路设计安全隐患：</w:t>
      </w:r>
      <w:r>
        <w:rPr>
          <w:rFonts w:hint="eastAsia" w:ascii="仿宋_GB2312" w:eastAsia="仿宋_GB2312" w:cs="仿宋_GB2312"/>
          <w:color w:val="auto"/>
          <w:sz w:val="32"/>
          <w:szCs w:val="32"/>
          <w:lang w:bidi="ar-SA"/>
        </w:rPr>
        <w:t>暂无发现</w:t>
      </w:r>
    </w:p>
    <w:p>
      <w:pPr>
        <w:spacing w:line="240" w:lineRule="auto"/>
        <w:ind w:firstLine="643" w:firstLineChars="200"/>
        <w:rPr>
          <w:rFonts w:hint="eastAsia" w:ascii="仿宋_GB2312" w:eastAsia="仿宋_GB2312" w:cs="仿宋_GB2312"/>
          <w:color w:val="auto"/>
          <w:sz w:val="32"/>
          <w:szCs w:val="32"/>
          <w:lang w:bidi="ar-SA"/>
        </w:rPr>
      </w:pPr>
      <w:r>
        <w:rPr>
          <w:rFonts w:hint="eastAsia" w:ascii="仿宋_GB2312" w:eastAsia="仿宋_GB2312" w:cs="仿宋_GB2312"/>
          <w:b/>
          <w:bCs/>
          <w:color w:val="auto"/>
          <w:sz w:val="32"/>
          <w:szCs w:val="32"/>
          <w:lang w:bidi="ar-SA"/>
        </w:rPr>
        <w:t>日常养护、管理情况：</w:t>
      </w:r>
      <w:r>
        <w:rPr>
          <w:rFonts w:hint="eastAsia" w:ascii="仿宋_GB2312" w:eastAsia="仿宋_GB2312" w:cs="仿宋_GB2312"/>
          <w:color w:val="auto"/>
          <w:sz w:val="32"/>
          <w:szCs w:val="32"/>
          <w:lang w:bidi="ar-SA"/>
        </w:rPr>
        <w:t>定期清扫，频率约为每月四次（分车道分路段作业），并对扫路车清扫频率进行月度考核。</w:t>
      </w:r>
    </w:p>
    <w:p>
      <w:pPr>
        <w:spacing w:line="240" w:lineRule="auto"/>
        <w:ind w:firstLine="643" w:firstLineChars="200"/>
        <w:rPr>
          <w:rFonts w:hint="eastAsia" w:ascii="仿宋_GB2312" w:eastAsia="仿宋_GB2312" w:cs="仿宋_GB2312"/>
          <w:color w:val="auto"/>
          <w:sz w:val="32"/>
          <w:szCs w:val="32"/>
          <w:lang w:bidi="ar-SA"/>
        </w:rPr>
      </w:pPr>
      <w:r>
        <w:rPr>
          <w:rFonts w:hint="eastAsia" w:ascii="仿宋_GB2312" w:eastAsia="仿宋_GB2312" w:cs="仿宋_GB2312"/>
          <w:b/>
          <w:bCs/>
          <w:color w:val="auto"/>
          <w:sz w:val="32"/>
          <w:szCs w:val="32"/>
          <w:lang w:bidi="ar-SA"/>
        </w:rPr>
        <w:t>存在隐患及整改情况：</w:t>
      </w:r>
      <w:r>
        <w:rPr>
          <w:rFonts w:hint="eastAsia" w:ascii="仿宋_GB2312" w:eastAsia="仿宋_GB2312" w:cs="仿宋_GB2312"/>
          <w:color w:val="auto"/>
          <w:sz w:val="32"/>
          <w:szCs w:val="32"/>
          <w:lang w:bidi="ar-SA"/>
        </w:rPr>
        <w:t>暂无发现，不属于事故隐患路段。</w:t>
      </w:r>
    </w:p>
    <w:p>
      <w:pPr>
        <w:spacing w:line="240" w:lineRule="auto"/>
        <w:ind w:firstLine="643" w:firstLineChars="200"/>
        <w:rPr>
          <w:rFonts w:hint="eastAsia" w:ascii="仿宋_GB2312" w:eastAsia="仿宋_GB2312" w:cs="仿宋_GB2312"/>
          <w:color w:val="000000"/>
          <w:sz w:val="32"/>
          <w:szCs w:val="32"/>
          <w:lang w:bidi="ar-SA"/>
        </w:rPr>
      </w:pPr>
      <w:r>
        <w:rPr>
          <w:rFonts w:hint="eastAsia" w:ascii="仿宋_GB2312" w:eastAsia="仿宋_GB2312" w:cs="仿宋_GB2312"/>
          <w:b/>
          <w:bCs/>
          <w:color w:val="000000"/>
          <w:sz w:val="32"/>
          <w:szCs w:val="32"/>
          <w:lang w:bidi="ar-SA"/>
        </w:rPr>
        <w:t>历史事故情况：</w:t>
      </w:r>
      <w:r>
        <w:rPr>
          <w:rFonts w:hint="eastAsia" w:ascii="仿宋_GB2312" w:eastAsia="仿宋_GB2312" w:cs="仿宋_GB2312"/>
          <w:color w:val="000000"/>
          <w:sz w:val="32"/>
          <w:szCs w:val="32"/>
          <w:lang w:bidi="ar-SA"/>
        </w:rPr>
        <w:t>经查六合一系统，该事故地点前后一公里，发生过一般交通事故</w:t>
      </w:r>
      <w:r>
        <w:rPr>
          <w:rFonts w:hint="eastAsia" w:ascii="仿宋_GB2312" w:eastAsia="仿宋_GB2312" w:cs="仿宋_GB2312"/>
          <w:color w:val="000000"/>
          <w:sz w:val="32"/>
          <w:szCs w:val="32"/>
          <w:lang w:val="en-US" w:eastAsia="zh-CN" w:bidi="ar-SA"/>
        </w:rPr>
        <w:t>2宗，死亡1人,受伤2人</w:t>
      </w:r>
      <w:r>
        <w:rPr>
          <w:rFonts w:hint="eastAsia" w:ascii="仿宋_GB2312" w:eastAsia="仿宋_GB2312" w:cs="仿宋_GB2312"/>
          <w:color w:val="000000"/>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643" w:firstLineChars="200"/>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w:t>
      </w:r>
      <w:r>
        <w:rPr>
          <w:rFonts w:hint="eastAsia" w:ascii="仿宋_GB2312" w:eastAsia="仿宋_GB2312" w:cs="仿宋_GB2312"/>
          <w:b/>
          <w:bCs/>
          <w:sz w:val="32"/>
          <w:szCs w:val="32"/>
          <w:lang w:eastAsia="zh-CN" w:bidi="ar-SA"/>
        </w:rPr>
        <w:t>三</w:t>
      </w:r>
      <w:r>
        <w:rPr>
          <w:rFonts w:hint="eastAsia" w:ascii="仿宋_GB2312" w:eastAsia="仿宋_GB2312" w:cs="仿宋_GB2312"/>
          <w:b/>
          <w:bCs/>
          <w:sz w:val="32"/>
          <w:szCs w:val="32"/>
          <w:lang w:bidi="ar-SA"/>
        </w:rPr>
        <w:t>）事故现场勘察情况</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bidi="ar-SA"/>
        </w:rPr>
        <w:t>现场勘查笔录、现场图、现场照片：固定、记录了交通事故现场情况，现场勘查情况摘要如下：现场位于广州市黄埔区黄埔东路出双岗黄岗大街西143米处，设有南北向的人行横道，人行横道与机动车道均有交通信号灯控制，运作正常，属禁止摩托车通行区域。黄埔东路呈东西走向，双向设有八条机动车道，以中心金属护栏分隔，中心金属护栏南北两侧第一条车道均为“BRT”快速公交专用车道，“BRT”快速公交专用车道南北两侧设有三条机动车道，“BRT”快速公交专用车道与其它机动车道之间有绿化带分隔，绿化带上方为广深沿江高速公路立交桥，干燥完好的沥青路面。黄埔东路由东往西方向设有限速60km/h标志。粤ABR301重型自卸货车车头朝西北，车尾朝东南停在黄埔东路南侧“BRT”快速公交专用车道内，该车的车头有碰撞痕迹，左前轮下方压着</w:t>
      </w:r>
      <w:r>
        <w:rPr>
          <w:rFonts w:hint="eastAsia" w:ascii="仿宋_GB2312" w:eastAsia="仿宋_GB2312" w:cs="仿宋_GB2312"/>
          <w:sz w:val="32"/>
          <w:szCs w:val="32"/>
          <w:bdr w:val="single" w:color="000000" w:sz="4" w:space="0"/>
          <w:lang w:val="en-US" w:eastAsia="zh-CN" w:bidi="ar-SA"/>
        </w:rPr>
        <w:t>张旭光</w:t>
      </w:r>
      <w:r>
        <w:rPr>
          <w:rFonts w:hint="eastAsia" w:ascii="仿宋_GB2312" w:eastAsia="仿宋_GB2312" w:cs="仿宋_GB2312"/>
          <w:color w:val="auto"/>
          <w:sz w:val="32"/>
          <w:szCs w:val="32"/>
          <w:lang w:bidi="ar-SA"/>
        </w:rPr>
        <w:t>尸体，左后轮下方压着无号牌两轮轻便摩托车，现场遗留该车的右后刹车印及血迹拖印长2640cm，右后刹车印及血迹拖印长2710cm。无号牌两轮轻便摩托车左侧倒地，车头朝北，</w:t>
      </w:r>
      <w:r>
        <w:rPr>
          <w:rFonts w:hint="eastAsia" w:ascii="仿宋_GB2312" w:eastAsia="仿宋_GB2312" w:cs="仿宋_GB2312"/>
          <w:color w:val="auto"/>
          <w:sz w:val="32"/>
          <w:szCs w:val="32"/>
          <w:lang w:val="en-US" w:eastAsia="zh-CN" w:bidi="ar-SA"/>
        </w:rPr>
        <w:t>车尾朝南，右侧有明显的碾压痕迹</w:t>
      </w:r>
      <w:r>
        <w:rPr>
          <w:rFonts w:hint="eastAsia" w:ascii="仿宋_GB2312" w:cs="仿宋_GB2312"/>
          <w:color w:val="auto"/>
          <w:sz w:val="32"/>
          <w:szCs w:val="32"/>
          <w:lang w:val="en-US" w:eastAsia="zh-CN" w:bidi="ar-SA"/>
        </w:rPr>
        <w:t>,</w:t>
      </w:r>
      <w:r>
        <w:rPr>
          <w:rFonts w:hint="eastAsia" w:ascii="仿宋_GB2312" w:eastAsia="仿宋_GB2312" w:cs="仿宋_GB2312"/>
          <w:color w:val="auto"/>
          <w:sz w:val="32"/>
          <w:szCs w:val="32"/>
          <w:lang w:val="en-US" w:eastAsia="zh-CN" w:bidi="ar-SA"/>
        </w:rPr>
        <w:t>现场未发现摩托车头盔。</w:t>
      </w:r>
    </w:p>
    <w:p>
      <w:pPr>
        <w:spacing w:line="240" w:lineRule="auto"/>
        <w:ind w:firstLine="643" w:firstLineChars="200"/>
        <w:rPr>
          <w:rFonts w:hint="eastAsia" w:ascii="仿宋_GB2312" w:eastAsia="仿宋_GB2312" w:cs="仿宋_GB2312"/>
          <w:b/>
          <w:bCs/>
          <w:color w:val="auto"/>
          <w:sz w:val="32"/>
          <w:szCs w:val="32"/>
          <w:lang w:val="en-US" w:eastAsia="zh-CN" w:bidi="ar-SA"/>
        </w:rPr>
      </w:pPr>
      <w:r>
        <w:rPr>
          <w:rFonts w:hint="eastAsia" w:ascii="仿宋_GB2312" w:cs="仿宋_GB2312"/>
          <w:b/>
          <w:bCs/>
          <w:color w:val="auto"/>
          <w:sz w:val="32"/>
          <w:szCs w:val="32"/>
          <w:lang w:val="en-US" w:eastAsia="zh-CN" w:bidi="ar-SA"/>
        </w:rPr>
        <w:t>(四)</w:t>
      </w:r>
      <w:r>
        <w:rPr>
          <w:rFonts w:hint="eastAsia" w:ascii="仿宋_GB2312" w:eastAsia="仿宋_GB2312" w:cs="仿宋_GB2312"/>
          <w:b/>
          <w:bCs/>
          <w:color w:val="auto"/>
          <w:sz w:val="32"/>
          <w:szCs w:val="32"/>
          <w:lang w:val="en-US" w:eastAsia="zh-CN" w:bidi="ar-SA"/>
        </w:rPr>
        <w:t>事故后驾驶员抽检情况</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事故发生后，办案民警使用“胶体金法”对聂国斌的检测样本（尿液）经现场检测，结果呈：吗啡、甲基安非他明、氯胺酮、四氢大麻酚酸、二亚甲基双氧安非他明、可卡因钧呈阴性。办案民警使用“呼气酒精测试仪”对聂国斌进行酒精测试【酒精含量为：0mg/100mL】。</w:t>
      </w:r>
    </w:p>
    <w:p>
      <w:pPr>
        <w:spacing w:line="240" w:lineRule="auto"/>
        <w:ind w:firstLine="643" w:firstLineChars="200"/>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（五）事故车辆检测情况</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事故发生后，广州市大昌汽车服务有限公司出具的《道路交通事故车辆技术检验报告》广州大昌汽车服务有限公司[2020]昌202005198号、昌202005199号、《道路交通事故车辆属性检验报告》广州大昌汽车服务有限公司[2020]昌202005198-A号、《道路交通事故车辆速度检验报告》广州大昌汽车服务有限公司[2020]昌202005198-B号、昌202005199-A号证实：无号牌两轮电动车的制动性能合格，转向性能合格，该车是一台用电池能源驱动的两轮轻便摩托车，属于机动车，该车碰撞前的瞬时行驶速度为：19.50km/h；粤ABR301号牌重型自卸货车的制动性能合格，转向性能合格，核载：超载108％，该车碰撞前的瞬时行驶速度为：64.98km/h。</w:t>
      </w:r>
    </w:p>
    <w:p>
      <w:pPr>
        <w:spacing w:line="240" w:lineRule="auto"/>
        <w:ind w:firstLine="643" w:firstLineChars="200"/>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（六）安全生产培训教育情况</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金隆公司对员工进行了安全生产培训教育，并向相关职能部门提供了纸质的资料，但在实际执行过程中未能把培训内容有效地落实到位，车辆存在超载情况</w:t>
      </w:r>
      <w:r>
        <w:rPr>
          <w:rFonts w:hint="eastAsia" w:ascii="仿宋_GB2312" w:cs="仿宋_GB2312"/>
          <w:color w:val="auto"/>
          <w:sz w:val="32"/>
          <w:szCs w:val="32"/>
          <w:lang w:val="en-US" w:eastAsia="zh-CN" w:bidi="ar-SA"/>
        </w:rPr>
        <w:t>，</w:t>
      </w:r>
      <w:r>
        <w:rPr>
          <w:rFonts w:hint="eastAsia" w:ascii="仿宋_GB2312" w:eastAsia="仿宋_GB2312" w:cs="仿宋_GB2312"/>
          <w:color w:val="auto"/>
          <w:sz w:val="32"/>
          <w:szCs w:val="32"/>
          <w:lang w:val="en-US" w:eastAsia="zh-CN" w:bidi="ar-SA"/>
        </w:rPr>
        <w:t>安全考核流于形式，不如实记录驾驶员安全信息。</w:t>
      </w:r>
    </w:p>
    <w:p>
      <w:pPr>
        <w:spacing w:line="240" w:lineRule="auto"/>
        <w:ind w:firstLine="643"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b/>
          <w:bCs/>
          <w:color w:val="auto"/>
          <w:sz w:val="32"/>
          <w:szCs w:val="32"/>
          <w:lang w:val="en-US" w:eastAsia="zh-CN" w:bidi="ar-SA"/>
        </w:rPr>
        <w:t>（七）车辆挂靠情况</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粤ABR301号牌重型自卸货车是挂靠在广州金隆土石方工程有限公司的车。2019年聂国斌和朋友12万元买了这台货车，每月需要还车贷1.3万元，当时买车时车主是冯瑞元，现在实际车主是聂国斌，平时使用运营都是聂国斌。</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五、事故原因分析</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eastAsia="仿宋_GB2312" w:cs="仿宋_GB2312"/>
          <w:b/>
          <w:bCs/>
          <w:sz w:val="32"/>
          <w:szCs w:val="32"/>
          <w:lang w:bidi="ar-SA"/>
        </w:rPr>
      </w:pPr>
      <w:r>
        <w:rPr>
          <w:rFonts w:hint="eastAsia" w:ascii="仿宋_GB2312" w:eastAsia="仿宋_GB2312" w:cs="仿宋_GB2312"/>
          <w:b/>
          <w:bCs/>
          <w:sz w:val="32"/>
          <w:szCs w:val="32"/>
          <w:lang w:bidi="ar-SA"/>
        </w:rPr>
        <w:t>（一）直接原因</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1.</w:t>
      </w:r>
      <w:r>
        <w:rPr>
          <w:rFonts w:hint="eastAsia" w:ascii="仿宋_GB2312" w:eastAsia="仿宋_GB2312" w:cs="仿宋_GB2312"/>
          <w:color w:val="auto"/>
          <w:sz w:val="32"/>
          <w:szCs w:val="32"/>
          <w:bdr w:val="single" w:color="000000" w:sz="4" w:space="0"/>
          <w:lang w:val="en-US" w:eastAsia="zh-CN" w:bidi="ar-SA"/>
        </w:rPr>
        <w:t>张旭光</w:t>
      </w:r>
      <w:r>
        <w:rPr>
          <w:rFonts w:hint="eastAsia" w:ascii="仿宋_GB2312" w:eastAsia="仿宋_GB2312" w:cs="仿宋_GB2312"/>
          <w:color w:val="auto"/>
          <w:sz w:val="32"/>
          <w:szCs w:val="32"/>
          <w:lang w:val="en-US" w:eastAsia="zh-CN" w:bidi="ar-SA"/>
        </w:rPr>
        <w:t>持未依法取得机动车驾驶证、未戴安全头盔驾驶无号牌两轮轻便摩托车在禁止摩托车通行区域控制上道路行驶时未按交通信号通行，其过错行为是造成此事故的同等原因；</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2.聂国斌驾驶超过核定载质量108％的粤ABR301重型自卸货车在“BRT”快速公交专用车道内行驶时超过限速标志标明的速度，其过错行为是造成此事故的同等原因。</w:t>
      </w:r>
    </w:p>
    <w:p>
      <w:pPr>
        <w:spacing w:line="240" w:lineRule="auto"/>
        <w:ind w:firstLine="643" w:firstLineChars="200"/>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（二）间接原因</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1.金隆公司日常安全生产培训效果不佳，在实际执行过程中未能把培训内容有效地落实到位，车辆存在超载、超速、违规行驶的情况。</w:t>
      </w:r>
    </w:p>
    <w:p>
      <w:pPr>
        <w:spacing w:line="240" w:lineRule="auto"/>
        <w:ind w:firstLine="640" w:firstLineChars="200"/>
        <w:rPr>
          <w:rFonts w:hint="eastAsia" w:ascii="仿宋_GB2312" w:eastAsia="仿宋_GB2312" w:cs="仿宋_GB2312"/>
          <w:sz w:val="32"/>
          <w:szCs w:val="32"/>
          <w:lang w:val="en-US" w:eastAsia="zh-CN" w:bidi="ar-SA"/>
        </w:rPr>
      </w:pPr>
      <w:r>
        <w:rPr>
          <w:rFonts w:hint="eastAsia" w:ascii="仿宋_GB2312" w:eastAsia="仿宋_GB2312" w:cs="仿宋_GB2312"/>
          <w:color w:val="auto"/>
          <w:sz w:val="32"/>
          <w:szCs w:val="32"/>
          <w:lang w:val="en-US" w:eastAsia="zh-CN" w:bidi="ar-SA"/>
        </w:rPr>
        <w:t>2.金隆公司安全考核流于形式，不如实记录驾驶员安全信息，未认真落实公司制定的隐患排查治理制度。</w:t>
      </w:r>
    </w:p>
    <w:p>
      <w:pPr>
        <w:spacing w:line="240" w:lineRule="auto"/>
        <w:ind w:firstLine="643" w:firstLineChars="200"/>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（三）事故性质认定</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综上所述，事故调查组认为</w:t>
      </w:r>
      <w:r>
        <w:rPr>
          <w:rFonts w:hint="eastAsia" w:ascii="仿宋_GB2312" w:eastAsia="仿宋_GB2312" w:cs="仿宋_GB2312"/>
          <w:color w:val="auto"/>
          <w:sz w:val="32"/>
          <w:szCs w:val="32"/>
          <w:lang w:val="zh-CN" w:eastAsia="zh-CN" w:bidi="ar-SA"/>
        </w:rPr>
        <w:t>本次事故是一起生产经营单位、作业人员违反《中华人民共和国安全生产法》、《道路交通安全法》、</w:t>
      </w:r>
      <w:r>
        <w:rPr>
          <w:rFonts w:hint="eastAsia" w:ascii="仿宋_GB2312" w:eastAsia="仿宋_GB2312" w:cs="仿宋_GB2312"/>
          <w:color w:val="auto"/>
          <w:sz w:val="32"/>
          <w:szCs w:val="32"/>
          <w:lang w:val="en-US" w:eastAsia="zh-CN" w:bidi="ar-SA"/>
        </w:rPr>
        <w:t>《中华人民共和国道路交通安全法实施条例》等法律法规</w:t>
      </w:r>
      <w:r>
        <w:rPr>
          <w:rFonts w:hint="eastAsia" w:ascii="仿宋_GB2312" w:eastAsia="仿宋_GB2312" w:cs="仿宋_GB2312"/>
          <w:color w:val="auto"/>
          <w:sz w:val="32"/>
          <w:szCs w:val="32"/>
          <w:lang w:val="zh-CN" w:eastAsia="zh-CN" w:bidi="ar-SA"/>
        </w:rPr>
        <w:t>的</w:t>
      </w:r>
      <w:r>
        <w:rPr>
          <w:rFonts w:hint="eastAsia" w:ascii="仿宋_GB2312" w:eastAsia="仿宋_GB2312" w:cs="仿宋_GB2312"/>
          <w:color w:val="auto"/>
          <w:sz w:val="32"/>
          <w:szCs w:val="32"/>
          <w:lang w:val="en-US" w:eastAsia="zh-CN" w:bidi="ar-SA"/>
        </w:rPr>
        <w:t>生产经营性</w:t>
      </w:r>
      <w:r>
        <w:rPr>
          <w:rFonts w:hint="eastAsia" w:ascii="仿宋_GB2312" w:eastAsia="仿宋_GB2312" w:cs="仿宋_GB2312"/>
          <w:color w:val="auto"/>
          <w:sz w:val="32"/>
          <w:szCs w:val="32"/>
          <w:lang w:val="zh-CN" w:eastAsia="zh-CN" w:bidi="ar-SA"/>
        </w:rPr>
        <w:t>道路交通安全责任事故</w:t>
      </w:r>
      <w:r>
        <w:rPr>
          <w:rFonts w:hint="eastAsia" w:ascii="仿宋_GB2312" w:eastAsia="仿宋_GB2312" w:cs="仿宋_GB2312"/>
          <w:color w:val="auto"/>
          <w:sz w:val="32"/>
          <w:szCs w:val="32"/>
          <w:lang w:val="en-US" w:eastAsia="zh-CN" w:bidi="ar-SA"/>
        </w:rPr>
        <w:t>。</w:t>
      </w:r>
    </w:p>
    <w:p>
      <w:pPr>
        <w:spacing w:line="240" w:lineRule="auto"/>
        <w:ind w:firstLine="643" w:firstLineChars="200"/>
        <w:rPr>
          <w:rFonts w:hint="eastAsia" w:ascii="仿宋_GB2312" w:eastAsia="仿宋_GB2312" w:cs="仿宋_GB2312"/>
          <w:b/>
          <w:bCs/>
          <w:color w:val="auto"/>
          <w:sz w:val="32"/>
          <w:szCs w:val="32"/>
          <w:lang w:val="en-US" w:eastAsia="zh-CN" w:bidi="ar-SA"/>
        </w:rPr>
      </w:pPr>
      <w:r>
        <w:rPr>
          <w:rFonts w:hint="eastAsia" w:ascii="仿宋_GB2312" w:eastAsia="仿宋_GB2312" w:cs="仿宋_GB2312"/>
          <w:b/>
          <w:bCs/>
          <w:color w:val="auto"/>
          <w:sz w:val="32"/>
          <w:szCs w:val="32"/>
          <w:lang w:val="en-US" w:eastAsia="zh-CN" w:bidi="ar-SA"/>
        </w:rPr>
        <w:t>六、事故责任认定和对责任者的处理意见</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为深刻吸取事故教训，严肃追究责任人的责任，教育有关人员，提高安全管理意识，防止同类事故再次发生，依据《中华人民共和国安全生产法》、《中华人民共和国道路交通安全法》、《中华人民共和国道路交通安全法实施条例》等有关法律法规的规定，本着实事求是、尊重科学和“四不放过”的原则，对事故责任人提出如下处理意见：</w:t>
      </w:r>
    </w:p>
    <w:p>
      <w:pPr>
        <w:spacing w:line="240" w:lineRule="auto"/>
        <w:ind w:firstLine="643"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b/>
          <w:bCs/>
          <w:color w:val="auto"/>
          <w:sz w:val="32"/>
          <w:szCs w:val="32"/>
          <w:lang w:val="en-US" w:eastAsia="zh-CN" w:bidi="ar-SA"/>
        </w:rPr>
        <w:t>1.金隆公司。</w:t>
      </w:r>
      <w:r>
        <w:rPr>
          <w:rFonts w:hint="eastAsia" w:ascii="仿宋_GB2312" w:eastAsia="仿宋_GB2312" w:cs="仿宋_GB2312"/>
          <w:color w:val="auto"/>
          <w:sz w:val="32"/>
          <w:szCs w:val="32"/>
          <w:lang w:val="en-US" w:eastAsia="zh-CN" w:bidi="ar-SA"/>
        </w:rPr>
        <w:t>依据《中华人民共和国安全生产法》第二十五条第四款“生产经营单位应当建立安全生产教育和培训档案，如实记录安全生产教育和培训的时间、内容、参加人员以及考核结果等情况。”、第三十八条“生产经营单位应当建立健全生产安全事故隐患排查治理制度，采取技术、管理措施，及时发现并消除事故隐患。事故隐患排查治理情况应当如实记录，并向从业人员通报。”的规定，金隆公司的日常安全生产培训效果不佳，在实际执行过程中未能把培训内容有效地落实到位，未落实事故隐患排查治理制度，未能及时发现涉事车辆存在超载、违规在“BRT”专用通道行驶等事故隐患，涉事车辆因脱管存在有发生人员伤亡和财产损失的事故风险和隐患的行为违反了上述法律规定</w:t>
      </w:r>
      <w:r>
        <w:rPr>
          <w:rFonts w:hint="eastAsia" w:ascii="仿宋_GB2312" w:cs="仿宋_GB2312"/>
          <w:color w:val="auto"/>
          <w:sz w:val="32"/>
          <w:szCs w:val="32"/>
          <w:lang w:val="en-US" w:eastAsia="zh-CN" w:bidi="ar-SA"/>
        </w:rPr>
        <w:t>。</w:t>
      </w:r>
      <w:r>
        <w:rPr>
          <w:rFonts w:hint="eastAsia" w:ascii="仿宋_GB2312" w:eastAsia="仿宋_GB2312" w:cs="仿宋_GB2312"/>
          <w:color w:val="auto"/>
          <w:sz w:val="32"/>
          <w:szCs w:val="32"/>
          <w:lang w:val="en-US" w:eastAsia="zh-CN" w:bidi="ar-SA"/>
        </w:rPr>
        <w:t>建议由其注册所在地的广州市天河区应急管理局依职权，对其违反上述法律法规的行为作出相应的行政处罚</w:t>
      </w:r>
      <w:r>
        <w:rPr>
          <w:rFonts w:hint="eastAsia" w:ascii="仿宋_GB2312" w:cs="仿宋_GB2312"/>
          <w:color w:val="auto"/>
          <w:sz w:val="32"/>
          <w:szCs w:val="32"/>
          <w:lang w:val="en-US" w:eastAsia="zh-CN" w:bidi="ar-SA"/>
        </w:rPr>
        <w:t>或移送有管辖职权的部门进行调查处理。</w:t>
      </w:r>
    </w:p>
    <w:p>
      <w:pPr>
        <w:spacing w:line="240" w:lineRule="auto"/>
        <w:ind w:firstLine="643" w:firstLineChars="200"/>
        <w:rPr>
          <w:rFonts w:hint="eastAsia" w:ascii="仿宋_GB2312" w:eastAsia="仿宋_GB2312" w:cs="仿宋_GB2312"/>
          <w:color w:val="auto"/>
          <w:sz w:val="32"/>
          <w:szCs w:val="32"/>
          <w:lang w:val="en-US" w:eastAsia="zh-CN" w:bidi="ar-SA"/>
        </w:rPr>
      </w:pPr>
      <w:r>
        <w:rPr>
          <w:rFonts w:hint="eastAsia" w:ascii="仿宋_GB2312" w:cs="仿宋_GB2312"/>
          <w:b/>
          <w:bCs/>
          <w:color w:val="auto"/>
          <w:sz w:val="32"/>
          <w:szCs w:val="32"/>
          <w:lang w:val="en-US" w:eastAsia="zh-CN" w:bidi="ar-SA"/>
        </w:rPr>
        <w:t>2</w:t>
      </w:r>
      <w:r>
        <w:rPr>
          <w:rFonts w:hint="eastAsia" w:ascii="仿宋_GB2312" w:eastAsia="仿宋_GB2312" w:cs="仿宋_GB2312"/>
          <w:b/>
          <w:bCs/>
          <w:color w:val="auto"/>
          <w:sz w:val="32"/>
          <w:szCs w:val="32"/>
          <w:lang w:val="en-US" w:eastAsia="zh-CN" w:bidi="ar-SA"/>
        </w:rPr>
        <w:t>.聂国斌，事故车辆驾驶员</w:t>
      </w:r>
      <w:r>
        <w:rPr>
          <w:rFonts w:hint="eastAsia" w:ascii="仿宋_GB2312" w:eastAsia="仿宋_GB2312" w:cs="仿宋_GB2312"/>
          <w:color w:val="auto"/>
          <w:sz w:val="32"/>
          <w:szCs w:val="32"/>
          <w:lang w:val="en-US" w:eastAsia="zh-CN" w:bidi="ar-SA"/>
        </w:rPr>
        <w:t>。依据《中华人民共和国道路交通安全法》第三十七条“道路划设</w:t>
      </w:r>
      <w:r>
        <w:rPr>
          <w:rFonts w:hint="eastAsia" w:ascii="仿宋_GB2312" w:eastAsia="仿宋_GB2312" w:cs="仿宋_GB2312"/>
          <w:color w:val="auto"/>
          <w:sz w:val="32"/>
          <w:szCs w:val="32"/>
          <w:lang w:val="en-US" w:eastAsia="zh-CN" w:bidi="ar-SA"/>
        </w:rPr>
        <w:fldChar w:fldCharType="begin"/>
      </w:r>
      <w:r>
        <w:rPr>
          <w:rFonts w:hint="eastAsia" w:ascii="仿宋_GB2312" w:eastAsia="仿宋_GB2312" w:cs="仿宋_GB2312"/>
          <w:color w:val="auto"/>
          <w:sz w:val="32"/>
          <w:szCs w:val="32"/>
          <w:lang w:val="en-US" w:eastAsia="zh-CN" w:bidi="ar-SA"/>
        </w:rPr>
        <w:instrText xml:space="preserve">HYPERLINK "https://baike.so.com/doc/350466-371247.html"</w:instrText>
      </w:r>
      <w:r>
        <w:rPr>
          <w:rFonts w:hint="eastAsia" w:ascii="仿宋_GB2312" w:eastAsia="仿宋_GB2312" w:cs="仿宋_GB2312"/>
          <w:color w:val="auto"/>
          <w:sz w:val="32"/>
          <w:szCs w:val="32"/>
          <w:lang w:val="en-US" w:eastAsia="zh-CN" w:bidi="ar-SA"/>
        </w:rPr>
        <w:fldChar w:fldCharType="separate"/>
      </w:r>
      <w:r>
        <w:rPr>
          <w:rFonts w:hint="eastAsia" w:ascii="仿宋_GB2312" w:eastAsia="仿宋_GB2312" w:cs="仿宋_GB2312"/>
          <w:color w:val="auto"/>
          <w:sz w:val="32"/>
          <w:szCs w:val="32"/>
          <w:lang w:val="en-US" w:eastAsia="zh-CN" w:bidi="ar-SA"/>
        </w:rPr>
        <w:t>专用车道</w:t>
      </w:r>
      <w:r>
        <w:rPr>
          <w:rFonts w:hint="eastAsia" w:ascii="仿宋_GB2312" w:eastAsia="仿宋_GB2312" w:cs="仿宋_GB2312"/>
          <w:color w:val="auto"/>
          <w:sz w:val="32"/>
          <w:szCs w:val="32"/>
          <w:lang w:val="en-US" w:eastAsia="zh-CN" w:bidi="ar-SA"/>
        </w:rPr>
        <w:fldChar w:fldCharType="end"/>
      </w:r>
      <w:r>
        <w:rPr>
          <w:rFonts w:hint="eastAsia" w:ascii="仿宋_GB2312" w:eastAsia="仿宋_GB2312" w:cs="仿宋_GB2312"/>
          <w:color w:val="auto"/>
          <w:sz w:val="32"/>
          <w:szCs w:val="32"/>
          <w:lang w:val="en-US" w:eastAsia="zh-CN" w:bidi="ar-SA"/>
        </w:rPr>
        <w:t>的，在专用车道内，只准许规定的车辆通行，其他车辆不得进入专用车道内行驶。”、第四十二条 第一款“机动车上道路行驶，不得超过限速标志标明的最高时速。在没有限速标志的路段，应当保持安全车速。”以及《中华人民共和国道路交通安全法实施条例》第五十四条“ 机动车载物不得超过机动车行驶证上核定的载质量，装载长度、宽度不得超出车厢，并应当遵守下列规定：（一）重型、中型载货汽车，半挂车载物，高度从地面起不得超过4米，载运集装箱的车辆不得超过4.2米；”的规定，聂国斌作为具备驾驶资质的驾驶员，在行车过程中进入专用车道、超过规定速度驾驶和超过核载物在道路上驾驶的行为违反了上述法律、法规，对事故的发生负有责任。</w:t>
      </w:r>
    </w:p>
    <w:p>
      <w:pPr>
        <w:spacing w:line="240" w:lineRule="auto"/>
        <w:ind w:firstLine="640" w:firstLineChars="200"/>
        <w:rPr>
          <w:rFonts w:hint="eastAsia" w:ascii="仿宋_GB2312" w:eastAsia="仿宋_GB2312" w:cs="仿宋_GB2312"/>
          <w:color w:val="auto"/>
          <w:sz w:val="32"/>
          <w:szCs w:val="32"/>
          <w:lang w:val="en-US" w:eastAsia="zh-CN" w:bidi="ar-SA"/>
        </w:rPr>
      </w:pPr>
      <w:r>
        <w:rPr>
          <w:rFonts w:hint="eastAsia" w:ascii="仿宋_GB2312" w:eastAsia="仿宋_GB2312" w:cs="仿宋_GB2312"/>
          <w:color w:val="auto"/>
          <w:sz w:val="32"/>
          <w:szCs w:val="32"/>
          <w:lang w:val="en-US" w:eastAsia="zh-CN" w:bidi="ar-SA"/>
        </w:rPr>
        <w:t xml:space="preserve">根据《中华人民共和国道路交通安全法实施条例》第九十一条“公安机关交通管理部门应当根据交通事故当事人的行为对发生交通事故所起的作用以及过错的严重程度，确定当事人的责任。”以及《道路交通事故处理程序规定》第六十条“ 公安机关交通管理部门应当根据当事人的行为对发生道路交通事故所起的作用以及过错的严重程度，确定当事人的责任。（二）因两方或者两方以上当事人的过错发生道路交通事故的，根据其行为对事故发生的作用以及过错的严重程度，分别承担主要责任、同等责任和次要责任；”的规定，聂国斌对此次事故的发生负有同等责任。建议由金隆公司根据公司安全管理规定，对其作出处理并书面上报广州市黄埔区应急管理局。     </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3" w:firstLineChars="200"/>
        <w:jc w:val="both"/>
        <w:textAlignment w:val="auto"/>
        <w:outlineLvl w:val="9"/>
        <w:rPr>
          <w:rFonts w:hint="eastAsia" w:ascii="仿宋_GB2312" w:eastAsia="仿宋_GB2312" w:cs="仿宋_GB2312"/>
          <w:sz w:val="32"/>
          <w:szCs w:val="32"/>
          <w:lang w:val="en-US" w:eastAsia="zh-CN" w:bidi="ar-SA"/>
        </w:rPr>
      </w:pPr>
      <w:r>
        <w:rPr>
          <w:rFonts w:hint="eastAsia" w:ascii="仿宋_GB2312" w:eastAsia="仿宋_GB2312" w:cs="仿宋_GB2312"/>
          <w:b/>
          <w:bCs/>
          <w:color w:val="auto"/>
          <w:sz w:val="32"/>
          <w:szCs w:val="32"/>
          <w:lang w:val="en-US" w:eastAsia="zh-CN" w:bidi="ar-SA"/>
        </w:rPr>
        <w:t>3.</w:t>
      </w:r>
      <w:r>
        <w:rPr>
          <w:rFonts w:hint="eastAsia" w:ascii="仿宋_GB2312" w:eastAsia="仿宋_GB2312" w:cs="仿宋_GB2312"/>
          <w:b/>
          <w:bCs/>
          <w:color w:val="auto"/>
          <w:sz w:val="32"/>
          <w:szCs w:val="32"/>
          <w:bdr w:val="single" w:color="000000" w:sz="4" w:space="0"/>
          <w:lang w:val="en-US" w:eastAsia="zh-CN" w:bidi="ar-SA"/>
        </w:rPr>
        <w:t>张旭光</w:t>
      </w:r>
      <w:r>
        <w:rPr>
          <w:rFonts w:hint="eastAsia" w:ascii="仿宋_GB2312" w:eastAsia="仿宋_GB2312" w:cs="仿宋_GB2312"/>
          <w:b/>
          <w:bCs/>
          <w:color w:val="auto"/>
          <w:sz w:val="32"/>
          <w:szCs w:val="32"/>
          <w:lang w:val="en-US" w:eastAsia="zh-CN" w:bidi="ar-SA"/>
        </w:rPr>
        <w:t>，事故死者。</w:t>
      </w:r>
      <w:r>
        <w:rPr>
          <w:rFonts w:hint="eastAsia" w:ascii="仿宋_GB2312" w:eastAsia="仿宋_GB2312" w:cs="仿宋_GB2312"/>
          <w:color w:val="auto"/>
          <w:sz w:val="32"/>
          <w:szCs w:val="32"/>
          <w:lang w:val="en-US" w:eastAsia="zh-CN" w:bidi="ar-SA"/>
        </w:rPr>
        <w:t>依据《中华人民共和国道路交通安全法》第八条“国家对</w:t>
      </w:r>
      <w:r>
        <w:rPr>
          <w:rFonts w:hint="eastAsia" w:ascii="仿宋_GB2312" w:eastAsia="仿宋_GB2312" w:cs="仿宋_GB2312"/>
          <w:color w:val="auto"/>
          <w:sz w:val="32"/>
          <w:szCs w:val="32"/>
          <w:lang w:val="en-US" w:eastAsia="zh-CN" w:bidi="ar-SA"/>
        </w:rPr>
        <w:fldChar w:fldCharType="begin"/>
      </w:r>
      <w:r>
        <w:rPr>
          <w:rFonts w:hint="eastAsia" w:ascii="仿宋_GB2312" w:eastAsia="仿宋_GB2312" w:cs="仿宋_GB2312"/>
          <w:color w:val="auto"/>
          <w:sz w:val="32"/>
          <w:szCs w:val="32"/>
          <w:lang w:val="en-US" w:eastAsia="zh-CN" w:bidi="ar-SA"/>
        </w:rPr>
        <w:instrText xml:space="preserve">HYPERLINK "https://baike.so.com/doc/1038253-1098144.html"</w:instrText>
      </w:r>
      <w:r>
        <w:rPr>
          <w:rFonts w:hint="eastAsia" w:ascii="仿宋_GB2312" w:eastAsia="仿宋_GB2312" w:cs="仿宋_GB2312"/>
          <w:color w:val="auto"/>
          <w:sz w:val="32"/>
          <w:szCs w:val="32"/>
          <w:lang w:val="en-US" w:eastAsia="zh-CN" w:bidi="ar-SA"/>
        </w:rPr>
        <w:fldChar w:fldCharType="separate"/>
      </w:r>
      <w:r>
        <w:rPr>
          <w:rFonts w:hint="eastAsia" w:ascii="仿宋_GB2312" w:eastAsia="仿宋_GB2312" w:cs="仿宋_GB2312"/>
          <w:color w:val="auto"/>
          <w:sz w:val="32"/>
          <w:szCs w:val="32"/>
          <w:lang w:val="en-US" w:eastAsia="zh-CN" w:bidi="ar-SA"/>
        </w:rPr>
        <w:t>机动车</w:t>
      </w:r>
      <w:r>
        <w:rPr>
          <w:rFonts w:hint="eastAsia" w:ascii="仿宋_GB2312" w:eastAsia="仿宋_GB2312" w:cs="仿宋_GB2312"/>
          <w:color w:val="auto"/>
          <w:sz w:val="32"/>
          <w:szCs w:val="32"/>
          <w:lang w:val="en-US" w:eastAsia="zh-CN" w:bidi="ar-SA"/>
        </w:rPr>
        <w:fldChar w:fldCharType="end"/>
      </w:r>
      <w:r>
        <w:rPr>
          <w:rFonts w:hint="eastAsia" w:ascii="仿宋_GB2312" w:eastAsia="仿宋_GB2312" w:cs="仿宋_GB2312"/>
          <w:color w:val="auto"/>
          <w:sz w:val="32"/>
          <w:szCs w:val="32"/>
          <w:lang w:val="en-US" w:eastAsia="zh-CN" w:bidi="ar-SA"/>
        </w:rPr>
        <w:t>实行登记制度。机动车经公安机关交通管理部门登记后，方可上道路行驶。尚未登记的机动车，需要临时上道路行驶的，应当取得临时通行牌证。”、第十九条“驾驶机动车，应当依法取得机动车驾驶证。申请机动车驾驶证，应当符合国务院公安部门规定的驾驶许可条件；经考试合格后，由公安机关交通管理部门发给相应类别的机动车驾驶证。”、第三十八条“车辆、行人应当按照交通信号通行；遇有交通警察现场指挥时，应当按照交通警察的指挥通行；在没有交通信号的道路上，应当在确保安全、畅通的原则下通行。”的规定，</w:t>
      </w:r>
      <w:r>
        <w:rPr>
          <w:rFonts w:hint="eastAsia" w:ascii="仿宋_GB2312" w:eastAsia="仿宋_GB2312" w:cs="仿宋_GB2312"/>
          <w:color w:val="auto"/>
          <w:sz w:val="32"/>
          <w:szCs w:val="32"/>
          <w:bdr w:val="single" w:color="000000" w:sz="4" w:space="0"/>
          <w:lang w:val="en-US" w:eastAsia="zh-CN" w:bidi="ar-SA"/>
        </w:rPr>
        <w:t>张旭光</w:t>
      </w:r>
      <w:r>
        <w:rPr>
          <w:rFonts w:hint="eastAsia" w:ascii="仿宋_GB2312" w:eastAsia="仿宋_GB2312" w:cs="仿宋_GB2312"/>
          <w:color w:val="auto"/>
          <w:sz w:val="32"/>
          <w:szCs w:val="32"/>
          <w:lang w:val="en-US" w:eastAsia="zh-CN" w:bidi="ar-SA"/>
        </w:rPr>
        <w:t>未持登记的机动车上路、未取得机动车驾驶证情况下上路、未按照交通信号灯指示通行的行为违反了上述法律规定，对事故的发生负有同等责任。但鉴于</w:t>
      </w:r>
      <w:r>
        <w:rPr>
          <w:rFonts w:hint="eastAsia" w:ascii="仿宋_GB2312" w:eastAsia="仿宋_GB2312" w:cs="仿宋_GB2312"/>
          <w:color w:val="auto"/>
          <w:sz w:val="32"/>
          <w:szCs w:val="32"/>
          <w:bdr w:val="single" w:color="000000" w:sz="4" w:space="0"/>
          <w:lang w:val="en-US" w:eastAsia="zh-CN" w:bidi="ar-SA"/>
        </w:rPr>
        <w:t>张旭光</w:t>
      </w:r>
      <w:r>
        <w:rPr>
          <w:rFonts w:hint="eastAsia" w:ascii="仿宋_GB2312" w:eastAsia="仿宋_GB2312" w:cs="仿宋_GB2312"/>
          <w:color w:val="auto"/>
          <w:sz w:val="32"/>
          <w:szCs w:val="32"/>
          <w:lang w:val="en-US" w:eastAsia="zh-CN" w:bidi="ar-SA"/>
        </w:rPr>
        <w:t>已经死亡，建议不再追究其责任。</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eastAsia="仿宋_GB2312" w:cs="仿宋_GB2312"/>
          <w:b/>
          <w:bCs/>
          <w:sz w:val="32"/>
          <w:szCs w:val="32"/>
          <w:lang w:bidi="ar-SA"/>
        </w:rPr>
      </w:pPr>
      <w:r>
        <w:rPr>
          <w:rFonts w:hint="eastAsia" w:ascii="仿宋_GB2312" w:cs="仿宋_GB2312"/>
          <w:b/>
          <w:bCs/>
          <w:sz w:val="32"/>
          <w:szCs w:val="32"/>
          <w:lang w:eastAsia="zh-CN" w:bidi="ar-SA"/>
        </w:rPr>
        <w:t>七、</w:t>
      </w:r>
      <w:r>
        <w:rPr>
          <w:rFonts w:hint="eastAsia" w:ascii="仿宋_GB2312" w:eastAsia="仿宋_GB2312" w:cs="仿宋_GB2312"/>
          <w:b/>
          <w:bCs/>
          <w:sz w:val="32"/>
          <w:szCs w:val="32"/>
          <w:lang w:bidi="ar-SA"/>
        </w:rPr>
        <w:t>事故防范和整改措施</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bidi="ar-SA"/>
        </w:rPr>
        <w:t>为吸取本事故的深刻教训，防止同类事故的发生。结合本次事故的实际情况，特提出以下意见：</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金隆公司</w:t>
      </w:r>
      <w:r>
        <w:rPr>
          <w:rFonts w:hint="eastAsia" w:ascii="仿宋_GB2312" w:eastAsia="仿宋_GB2312" w:cs="仿宋_GB2312"/>
          <w:sz w:val="32"/>
          <w:szCs w:val="32"/>
          <w:lang w:eastAsia="zh-CN" w:bidi="ar-SA"/>
        </w:rPr>
        <w:t>应</w:t>
      </w:r>
      <w:r>
        <w:rPr>
          <w:rFonts w:hint="eastAsia" w:ascii="仿宋_GB2312" w:eastAsia="仿宋_GB2312" w:cs="仿宋_GB2312"/>
          <w:sz w:val="32"/>
          <w:szCs w:val="32"/>
          <w:lang w:bidi="ar-SA"/>
        </w:rPr>
        <w:t>认真</w:t>
      </w:r>
      <w:r>
        <w:rPr>
          <w:rFonts w:hint="eastAsia" w:ascii="仿宋_GB2312" w:eastAsia="仿宋_GB2312" w:cs="仿宋_GB2312"/>
          <w:sz w:val="32"/>
          <w:szCs w:val="32"/>
          <w:lang w:eastAsia="zh-CN" w:bidi="ar-SA"/>
        </w:rPr>
        <w:t>吸取本次事故的深刻教训，将本次事故在全公司进行通报。加强车辆的安全管理，教育全体员工严格遵守国家法律法规和各项规章制度，坚决拒绝超载、超速等违章违法行为。</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eastAsia="zh-CN" w:bidi="ar-SA"/>
        </w:rPr>
      </w:pPr>
      <w:r>
        <w:rPr>
          <w:rFonts w:hint="eastAsia" w:ascii="仿宋_GB2312" w:eastAsia="仿宋_GB2312" w:cs="仿宋_GB2312"/>
          <w:sz w:val="32"/>
          <w:szCs w:val="32"/>
          <w:lang w:val="en-US" w:eastAsia="zh-CN" w:bidi="ar-SA"/>
        </w:rPr>
        <w:t>黄埔区交警大队、</w:t>
      </w:r>
      <w:r>
        <w:rPr>
          <w:rFonts w:hint="eastAsia" w:ascii="仿宋_GB2312" w:eastAsia="仿宋_GB2312" w:cs="仿宋_GB2312"/>
          <w:sz w:val="32"/>
          <w:szCs w:val="32"/>
          <w:lang w:eastAsia="zh-CN" w:bidi="ar-SA"/>
        </w:rPr>
        <w:t>红山街道办应积极协调各部门开展辖区内企业的交通安全教育工作，劝导行人使用符合国家标准的电动自行车、佩戴安全头盔，严格落实市区各级交通安全工作要求</w:t>
      </w:r>
      <w:r>
        <w:rPr>
          <w:rFonts w:hint="eastAsia" w:ascii="仿宋_GB2312" w:eastAsia="仿宋_GB2312" w:cs="仿宋_GB2312"/>
          <w:sz w:val="32"/>
          <w:szCs w:val="32"/>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黄埔区</w:t>
      </w:r>
      <w:r>
        <w:rPr>
          <w:rFonts w:hint="eastAsia" w:ascii="仿宋_GB2312" w:cs="仿宋_GB2312"/>
          <w:sz w:val="32"/>
          <w:szCs w:val="32"/>
          <w:lang w:val="en-US" w:eastAsia="zh-CN" w:bidi="ar-SA"/>
        </w:rPr>
        <w:t>交通管理部门</w:t>
      </w:r>
      <w:r>
        <w:rPr>
          <w:rFonts w:hint="eastAsia" w:ascii="仿宋_GB2312" w:eastAsia="仿宋_GB2312" w:cs="仿宋_GB2312"/>
          <w:sz w:val="32"/>
          <w:szCs w:val="32"/>
          <w:lang w:val="en-US" w:eastAsia="zh-CN" w:bidi="ar-SA"/>
        </w:rPr>
        <w:t>要加强辖区内“泥头车”超速、超载、进入专用车道行驶等违法行为的查处工作，对辖区内涉及“泥头车”建立交通违法台帐，对重点企业的车辆进行重点管控。</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right="0" w:firstLine="640" w:firstLineChars="200"/>
        <w:jc w:val="both"/>
        <w:textAlignment w:val="auto"/>
        <w:outlineLvl w:val="9"/>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建议天河区职能部门加大对辖区内“泥头车”违章、违规行为的执法力度，杜绝“泥头车”超速、超载现象，督促企业落实安全生产主体，从根源上遏制类似事故的发生。</w:t>
      </w:r>
    </w:p>
    <w:p>
      <w:pPr>
        <w:keepNext w:val="0"/>
        <w:keepLines w:val="0"/>
        <w:widowControl/>
        <w:suppressLineNumbers w:val="0"/>
        <w:jc w:val="left"/>
        <w:rPr>
          <w:rFonts w:hint="eastAsia" w:ascii="方正小标宋简体" w:eastAsia="方正小标宋简体"/>
          <w:color w:val="000000"/>
          <w:sz w:val="44"/>
          <w:szCs w:val="44"/>
        </w:rPr>
        <w:sectPr>
          <w:headerReference r:id="rId9" w:type="first"/>
          <w:headerReference r:id="rId8" w:type="default"/>
          <w:footerReference r:id="rId10" w:type="default"/>
          <w:footerReference r:id="rId11" w:type="even"/>
          <w:pgSz w:w="11906" w:h="16838"/>
          <w:pgMar w:top="1440" w:right="1800" w:bottom="1440" w:left="1800" w:header="851" w:footer="992" w:gutter="0"/>
          <w:pgNumType w:fmt="decimal"/>
          <w:cols w:space="720" w:num="1"/>
          <w:titlePg/>
          <w:docGrid w:type="lines" w:linePitch="312" w:charSpace="0"/>
        </w:sectPr>
      </w:pPr>
    </w:p>
    <w:p>
      <w:pPr>
        <w:keepNext w:val="0"/>
        <w:keepLines w:val="0"/>
        <w:pageBreakBefore w:val="0"/>
        <w:widowControl w:val="0"/>
        <w:numPr>
          <w:ilvl w:val="0"/>
          <w:numId w:val="0"/>
        </w:numPr>
        <w:tabs>
          <w:tab w:val="left" w:pos="7360"/>
        </w:tabs>
        <w:kinsoku/>
        <w:wordWrap/>
        <w:overflowPunct/>
        <w:topLinePunct w:val="0"/>
        <w:autoSpaceDE/>
        <w:autoSpaceDN/>
        <w:bidi w:val="0"/>
        <w:adjustRightInd w:val="0"/>
        <w:snapToGrid w:val="0"/>
        <w:spacing w:line="360" w:lineRule="auto"/>
        <w:textAlignment w:val="auto"/>
        <w:outlineLvl w:val="9"/>
        <w:rPr>
          <w:rFonts w:hint="default" w:ascii="仿宋_GB2312" w:hAnsi="宋体" w:cs="宋体"/>
          <w:szCs w:val="32"/>
          <w:lang w:val="en-US" w:eastAsia="zh-CN"/>
        </w:rPr>
      </w:pPr>
    </w:p>
    <w:p>
      <w:pPr>
        <w:keepNext w:val="0"/>
        <w:keepLines w:val="0"/>
        <w:widowControl/>
        <w:suppressLineNumbers w:val="0"/>
        <w:jc w:val="left"/>
      </w:pPr>
    </w:p>
    <w:p>
      <w:pPr>
        <w:rPr>
          <w:rFonts w:hint="default" w:eastAsia="仿宋_GB2312"/>
          <w:lang w:val="en-US" w:eastAsia="zh-CN"/>
        </w:rPr>
      </w:pPr>
      <w:bookmarkStart w:id="0" w:name="_GoBack"/>
      <w:bookmarkEnd w:id="0"/>
    </w:p>
    <w:sectPr>
      <w:headerReference r:id="rId12" w:type="default"/>
      <w:footerReference r:id="rId13" w:type="default"/>
      <w:pgSz w:w="11906" w:h="16838"/>
      <w:pgMar w:top="1154" w:right="1474" w:bottom="1588" w:left="1474" w:header="851" w:footer="1134" w:gutter="0"/>
      <w:pgNumType w:fmt="decimal"/>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9</w:t>
    </w:r>
    <w:r>
      <w:fldChar w:fldCharType="end"/>
    </w:r>
  </w:p>
  <w:p>
    <w:pPr>
      <w:pStyle w:val="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pStyle w:val="11"/>
      <w:suff w:val="nothing"/>
      <w:lvlText w:val="%1、"/>
      <w:lvlJc w:val="left"/>
    </w:lvl>
  </w:abstractNum>
  <w:abstractNum w:abstractNumId="1">
    <w:nsid w:val="1CA40D78"/>
    <w:multiLevelType w:val="singleLevel"/>
    <w:tmpl w:val="1CA40D78"/>
    <w:lvl w:ilvl="0" w:tentative="0">
      <w:start w:val="1"/>
      <w:numFmt w:val="chineseCounting"/>
      <w:pStyle w:val="14"/>
      <w:suff w:val="nothing"/>
      <w:lvlText w:val="（%1）"/>
      <w:lvlJc w:val="left"/>
      <w:pPr>
        <w:ind w:left="0" w:firstLine="0"/>
      </w:pPr>
      <w:rPr>
        <w:rFonts w:hint="eastAsia"/>
      </w:rPr>
    </w:lvl>
  </w:abstractNum>
  <w:abstractNum w:abstractNumId="2">
    <w:nsid w:val="586DB44D"/>
    <w:multiLevelType w:val="singleLevel"/>
    <w:tmpl w:val="586DB44D"/>
    <w:lvl w:ilvl="0" w:tentative="0">
      <w:start w:val="1"/>
      <w:numFmt w:val="chineseCounting"/>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3284"/>
    <w:rsid w:val="04E82C93"/>
    <w:rsid w:val="07E822F3"/>
    <w:rsid w:val="09602062"/>
    <w:rsid w:val="0B00349F"/>
    <w:rsid w:val="116E5D0B"/>
    <w:rsid w:val="12511832"/>
    <w:rsid w:val="135971C7"/>
    <w:rsid w:val="13D6041C"/>
    <w:rsid w:val="16AA7D20"/>
    <w:rsid w:val="1F4659BC"/>
    <w:rsid w:val="2A601806"/>
    <w:rsid w:val="2DED77F4"/>
    <w:rsid w:val="362B34FE"/>
    <w:rsid w:val="3D6A3587"/>
    <w:rsid w:val="3EC512F1"/>
    <w:rsid w:val="422D3284"/>
    <w:rsid w:val="422F646D"/>
    <w:rsid w:val="48080FDD"/>
    <w:rsid w:val="4BE925CA"/>
    <w:rsid w:val="554E5AA9"/>
    <w:rsid w:val="57E708CD"/>
    <w:rsid w:val="6ADA287B"/>
    <w:rsid w:val="718A1223"/>
    <w:rsid w:val="7D8A3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link w:val="6"/>
    <w:semiHidden/>
    <w:uiPriority w:val="0"/>
    <w:rPr>
      <w:rFonts w:ascii="Verdana" w:hAnsi="Verdana" w:eastAsia="宋体"/>
      <w:kern w:val="0"/>
      <w:sz w:val="20"/>
      <w:lang w:eastAsia="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6">
    <w:name w:val=" Char Char Char Char"/>
    <w:basedOn w:val="1"/>
    <w:link w:val="5"/>
    <w:semiHidden/>
    <w:qFormat/>
    <w:uiPriority w:val="0"/>
    <w:pPr>
      <w:widowControl/>
      <w:spacing w:after="160" w:line="240" w:lineRule="exact"/>
      <w:jc w:val="left"/>
    </w:pPr>
    <w:rPr>
      <w:rFonts w:ascii="Verdana" w:hAnsi="Verdana" w:eastAsia="宋体"/>
      <w:kern w:val="0"/>
      <w:sz w:val="20"/>
      <w:lang w:eastAsia="en-US"/>
    </w:rPr>
  </w:style>
  <w:style w:type="character" w:styleId="7">
    <w:name w:val="Strong"/>
    <w:basedOn w:val="5"/>
    <w:qFormat/>
    <w:uiPriority w:val="0"/>
    <w:rPr>
      <w:b/>
    </w:rPr>
  </w:style>
  <w:style w:type="character" w:styleId="8">
    <w:name w:val="page number"/>
    <w:basedOn w:val="5"/>
    <w:qFormat/>
    <w:uiPriority w:val="0"/>
  </w:style>
  <w:style w:type="paragraph" w:customStyle="1" w:styleId="9">
    <w:name w:val=" Char Char"/>
    <w:basedOn w:val="1"/>
    <w:link w:val="5"/>
    <w:qFormat/>
    <w:uiPriority w:val="0"/>
    <w:pPr>
      <w:widowControl/>
      <w:spacing w:after="160" w:afterLines="0" w:afterAutospacing="0" w:line="240" w:lineRule="exact"/>
      <w:jc w:val="left"/>
    </w:pPr>
  </w:style>
  <w:style w:type="paragraph" w:customStyle="1" w:styleId="10">
    <w:name w:val="p0"/>
    <w:basedOn w:val="1"/>
    <w:qFormat/>
    <w:uiPriority w:val="0"/>
    <w:pPr>
      <w:widowControl/>
    </w:pPr>
    <w:rPr>
      <w:kern w:val="0"/>
      <w:szCs w:val="21"/>
    </w:rPr>
  </w:style>
  <w:style w:type="paragraph" w:customStyle="1" w:styleId="11">
    <w:name w:val="1级标题"/>
    <w:basedOn w:val="1"/>
    <w:qFormat/>
    <w:uiPriority w:val="0"/>
    <w:pPr>
      <w:numPr>
        <w:ilvl w:val="0"/>
        <w:numId w:val="1"/>
      </w:numPr>
      <w:snapToGrid w:val="0"/>
      <w:spacing w:line="360" w:lineRule="auto"/>
      <w:ind w:firstLine="640" w:firstLineChars="200"/>
      <w:outlineLvl w:val="0"/>
    </w:pPr>
    <w:rPr>
      <w:rFonts w:ascii="黑体" w:hAnsi="黑体" w:eastAsia="黑体" w:cs="黑体"/>
      <w:sz w:val="32"/>
      <w:szCs w:val="32"/>
    </w:rPr>
  </w:style>
  <w:style w:type="paragraph" w:customStyle="1" w:styleId="12">
    <w:name w:val="4正文"/>
    <w:basedOn w:val="1"/>
    <w:qFormat/>
    <w:uiPriority w:val="0"/>
    <w:pPr>
      <w:snapToGrid w:val="0"/>
      <w:spacing w:line="360" w:lineRule="auto"/>
      <w:ind w:firstLine="640" w:firstLineChars="200"/>
    </w:pPr>
    <w:rPr>
      <w:rFonts w:ascii="仿宋_GB2312" w:hAnsi="仿宋_GB2312" w:eastAsia="仿宋_GB2312" w:cs="仿宋_GB2312"/>
      <w:sz w:val="32"/>
      <w:szCs w:val="32"/>
    </w:rPr>
  </w:style>
  <w:style w:type="paragraph" w:customStyle="1" w:styleId="13">
    <w:name w:val="3级标题"/>
    <w:basedOn w:val="1"/>
    <w:qFormat/>
    <w:uiPriority w:val="0"/>
    <w:pPr>
      <w:snapToGrid w:val="0"/>
      <w:spacing w:line="360" w:lineRule="auto"/>
      <w:ind w:firstLine="643" w:firstLineChars="200"/>
      <w:outlineLvl w:val="2"/>
    </w:pPr>
    <w:rPr>
      <w:rFonts w:ascii="仿宋_GB2312" w:hAnsi="仿宋_GB2312" w:eastAsia="仿宋_GB2312" w:cs="仿宋_GB2312"/>
      <w:b/>
      <w:sz w:val="32"/>
      <w:szCs w:val="32"/>
      <w:lang w:val="zh-CN"/>
    </w:rPr>
  </w:style>
  <w:style w:type="paragraph" w:customStyle="1" w:styleId="14">
    <w:name w:val="2级标题"/>
    <w:basedOn w:val="1"/>
    <w:qFormat/>
    <w:uiPriority w:val="0"/>
    <w:pPr>
      <w:numPr>
        <w:ilvl w:val="0"/>
        <w:numId w:val="2"/>
      </w:numPr>
      <w:snapToGrid w:val="0"/>
      <w:spacing w:line="360" w:lineRule="auto"/>
      <w:outlineLvl w:val="1"/>
    </w:pPr>
    <w:rPr>
      <w:rFonts w:eastAsia="楷体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2019-05-27T05:58:00Z</dcterms:created>
  <dc:creator>光辉岁月</dc:creator>
  <cp:lastModifiedBy>光辉岁月</cp:lastModifiedBy>
  <dcterms:modified xsi:type="dcterms:W3CDTF">2021-02-24T01:14:22Z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