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jc w:val="center"/>
        <w:outlineLvl w:val="1"/>
        <w:rPr>
          <w:rFonts w:ascii="宋体" w:hAnsi="宋体"/>
          <w:b/>
          <w:sz w:val="32"/>
          <w:szCs w:val="32"/>
        </w:rPr>
      </w:pPr>
      <w:bookmarkStart w:id="0" w:name="_Toc403491571"/>
      <w:bookmarkStart w:id="1" w:name="_Toc401575155"/>
      <w:r>
        <w:rPr>
          <w:rFonts w:hint="eastAsia" w:ascii="宋体" w:hAnsi="宋体"/>
          <w:b/>
          <w:sz w:val="32"/>
          <w:szCs w:val="32"/>
          <w:highlight w:val="white"/>
        </w:rPr>
        <w:t>评</w:t>
      </w:r>
      <w:bookmarkEnd w:id="0"/>
      <w:bookmarkEnd w:id="1"/>
      <w:r>
        <w:rPr>
          <w:rFonts w:hint="eastAsia" w:ascii="宋体" w:hAnsi="宋体"/>
          <w:b/>
          <w:sz w:val="32"/>
          <w:szCs w:val="32"/>
          <w:highlight w:val="white"/>
        </w:rPr>
        <w:t>审标准</w:t>
      </w:r>
    </w:p>
    <w:p>
      <w:pPr>
        <w:spacing w:line="360" w:lineRule="auto"/>
        <w:rPr>
          <w:rFonts w:ascii="宋体" w:hAnsi="宋体"/>
          <w:b/>
          <w:sz w:val="24"/>
          <w:szCs w:val="24"/>
          <w:highlight w:val="white"/>
        </w:rPr>
      </w:pPr>
      <w:r>
        <w:rPr>
          <w:rFonts w:hint="eastAsia" w:ascii="宋体" w:hAnsi="宋体"/>
          <w:b/>
          <w:sz w:val="24"/>
          <w:szCs w:val="24"/>
          <w:highlight w:val="white"/>
        </w:rPr>
        <w:t>一、资格审查</w:t>
      </w:r>
    </w:p>
    <w:p>
      <w:pPr>
        <w:widowControl/>
        <w:ind w:firstLine="480" w:firstLineChars="200"/>
        <w:jc w:val="left"/>
        <w:rPr>
          <w:rFonts w:ascii="宋体" w:hAnsi="宋体" w:cs="宋体"/>
          <w:kern w:val="0"/>
          <w:sz w:val="24"/>
          <w:szCs w:val="24"/>
        </w:rPr>
      </w:pPr>
      <w:r>
        <w:rPr>
          <w:rFonts w:ascii="宋体" w:hAnsi="宋体" w:cs="宋体"/>
          <w:sz w:val="24"/>
        </w:rPr>
        <w:t>供应商未被列入“信用中国”网站中“记录失信被执行人或重大税收违法案件当事人名单或政府采购严重违法失信行为”的记录名单</w:t>
      </w:r>
      <w:r>
        <w:rPr>
          <w:rFonts w:hint="eastAsia" w:ascii="宋体" w:hAnsi="宋体" w:cs="宋体"/>
          <w:sz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highlight w:val="white"/>
        </w:rPr>
        <w:t>注：不通过资格审查的，不作符合性审查。</w:t>
      </w:r>
    </w:p>
    <w:p>
      <w:pPr>
        <w:widowControl/>
        <w:spacing w:line="360" w:lineRule="auto"/>
        <w:rPr>
          <w:rFonts w:ascii="宋体" w:hAnsi="宋体" w:cs="宋体"/>
          <w:b/>
          <w:kern w:val="0"/>
          <w:sz w:val="24"/>
          <w:szCs w:val="24"/>
        </w:rPr>
      </w:pPr>
    </w:p>
    <w:p>
      <w:pPr>
        <w:widowControl/>
        <w:spacing w:line="360" w:lineRule="auto"/>
        <w:rPr>
          <w:rFonts w:ascii="宋体" w:hAnsi="宋体"/>
          <w:b/>
          <w:sz w:val="24"/>
          <w:szCs w:val="24"/>
        </w:rPr>
      </w:pPr>
      <w:r>
        <w:rPr>
          <w:rFonts w:hint="eastAsia" w:ascii="宋体" w:hAnsi="宋体"/>
          <w:b/>
          <w:sz w:val="24"/>
          <w:szCs w:val="24"/>
          <w:highlight w:val="white"/>
        </w:rPr>
        <w:t>二、符合性审查</w:t>
      </w:r>
    </w:p>
    <w:tbl>
      <w:tblPr>
        <w:tblStyle w:val="11"/>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11"/>
              <w:tblW w:w="827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2"/>
              <w:gridCol w:w="70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序号</w:t>
                  </w:r>
                </w:p>
              </w:tc>
              <w:tc>
                <w:tcPr>
                  <w:tcW w:w="7094"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1</w:t>
                  </w:r>
                </w:p>
              </w:tc>
              <w:tc>
                <w:tcPr>
                  <w:tcW w:w="709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2</w:t>
                  </w:r>
                </w:p>
              </w:tc>
              <w:tc>
                <w:tcPr>
                  <w:tcW w:w="709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投标文件完全满足招标文件中带★号的条款和指标(审查《实质性响应条款一览表》)</w:t>
                  </w:r>
                </w:p>
              </w:tc>
            </w:tr>
          </w:tbl>
          <w:p/>
        </w:tc>
      </w:tr>
    </w:tbl>
    <w:p>
      <w:pPr>
        <w:rPr>
          <w:rFonts w:ascii="宋体" w:hAnsi="宋体" w:cs="宋体"/>
          <w:kern w:val="0"/>
          <w:sz w:val="24"/>
          <w:szCs w:val="24"/>
          <w:highlight w:val="red"/>
        </w:rPr>
      </w:pPr>
    </w:p>
    <w:p>
      <w:pPr>
        <w:rPr>
          <w:rFonts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hint="eastAsia" w:ascii="宋体" w:hAnsi="宋体"/>
          <w:color w:val="000000"/>
          <w:sz w:val="24"/>
          <w:highlight w:val="white"/>
        </w:rPr>
        <w:t>注：不通过资格审查、符合性审查或投标无效的，不进入技术、商务和价格等的评分程序。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pPr>
        <w:tabs>
          <w:tab w:val="left" w:pos="0"/>
          <w:tab w:val="left" w:pos="720"/>
          <w:tab w:val="left" w:pos="1080"/>
        </w:tabs>
        <w:spacing w:line="360" w:lineRule="auto"/>
        <w:ind w:left="420"/>
        <w:rPr>
          <w:rFonts w:ascii="宋体" w:hAnsi="宋体"/>
          <w:sz w:val="24"/>
          <w:szCs w:val="24"/>
          <w:highlight w:val="red"/>
        </w:rPr>
      </w:pPr>
      <w:bookmarkStart w:id="4" w:name="EBe5618b7122ed451d9b44d30000728c92"/>
      <w:r>
        <w:rPr>
          <w:rFonts w:ascii="宋体" w:hAnsi="宋体"/>
          <w:color w:val="000080"/>
          <w:sz w:val="20"/>
          <w:szCs w:val="24"/>
          <w:highlight w:val="white"/>
        </w:rPr>
        <w:t xml:space="preserve"> </w:t>
      </w:r>
      <w:bookmarkEnd w:id="4"/>
      <w:bookmarkStart w:id="5" w:name="EB54dee7489bb143a3b70afe67eaed7f84"/>
      <w:r>
        <w:rPr>
          <w:rFonts w:ascii="宋体" w:hAnsi="宋体"/>
          <w:color w:val="000080"/>
          <w:sz w:val="20"/>
          <w:szCs w:val="24"/>
          <w:highlight w:val="white"/>
        </w:rPr>
        <w:t xml:space="preserve"> </w:t>
      </w:r>
      <w:bookmarkEnd w:id="5"/>
    </w:p>
    <w:p>
      <w:pPr>
        <w:rPr>
          <w:rFonts w:ascii="宋体" w:hAnsi="宋体"/>
          <w:highlight w:val="magenta"/>
        </w:rPr>
      </w:pPr>
      <w:bookmarkStart w:id="6" w:name="EBbc13eeddc4464735ae13420033193866"/>
      <w:r>
        <w:rPr>
          <w:rFonts w:hint="eastAsia" w:ascii="宋体" w:hAnsi="宋体"/>
          <w:color w:val="000080"/>
          <w:sz w:val="20"/>
          <w:highlight w:val="white"/>
        </w:rPr>
        <w:t xml:space="preserve"> </w:t>
      </w:r>
      <w:bookmarkEnd w:id="6"/>
    </w:p>
    <w:p>
      <w:pPr>
        <w:spacing w:line="360" w:lineRule="auto"/>
        <w:rPr>
          <w:rFonts w:ascii="宋体" w:hAnsi="宋体"/>
          <w:b/>
          <w:sz w:val="24"/>
          <w:szCs w:val="24"/>
        </w:rPr>
      </w:pPr>
      <w:r>
        <w:rPr>
          <w:rFonts w:hint="eastAsia" w:ascii="宋体" w:hAnsi="宋体"/>
          <w:b/>
          <w:sz w:val="24"/>
          <w:szCs w:val="24"/>
          <w:highlight w:val="white"/>
        </w:rPr>
        <w:t>三、商务评分</w:t>
      </w:r>
    </w:p>
    <w:tbl>
      <w:tblPr>
        <w:tblStyle w:val="11"/>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11"/>
              <w:tblW w:w="8241"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51"/>
              <w:gridCol w:w="1494"/>
              <w:gridCol w:w="2510"/>
              <w:gridCol w:w="35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1494"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hint="eastAsia" w:ascii="宋体" w:hAnsi="宋体" w:cs="宋体"/>
                      <w:sz w:val="24"/>
                      <w:szCs w:val="24"/>
                    </w:rPr>
                    <w:t xml:space="preserve">  </w:t>
                  </w:r>
                  <w:r>
                    <w:rPr>
                      <w:rFonts w:ascii="宋体" w:hAnsi="宋体" w:cs="宋体"/>
                      <w:sz w:val="24"/>
                      <w:szCs w:val="24"/>
                    </w:rPr>
                    <w:t>分值（</w:t>
                  </w:r>
                  <w:r>
                    <w:rPr>
                      <w:rFonts w:hint="eastAsia" w:ascii="宋体" w:hAnsi="宋体" w:cs="宋体"/>
                      <w:sz w:val="24"/>
                      <w:szCs w:val="24"/>
                    </w:rPr>
                    <w:t>30</w:t>
                  </w:r>
                  <w:r>
                    <w:rPr>
                      <w:rFonts w:ascii="宋体" w:hAnsi="宋体" w:cs="宋体"/>
                      <w:sz w:val="24"/>
                      <w:szCs w:val="24"/>
                    </w:rPr>
                    <w:t>）</w:t>
                  </w:r>
                </w:p>
              </w:tc>
              <w:tc>
                <w:tcPr>
                  <w:tcW w:w="2510"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ascii="宋体" w:hAnsi="宋体" w:cs="宋体"/>
                      <w:sz w:val="24"/>
                      <w:szCs w:val="24"/>
                    </w:rPr>
                    <w:t>评审内容</w:t>
                  </w:r>
                </w:p>
              </w:tc>
              <w:tc>
                <w:tcPr>
                  <w:tcW w:w="3586"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ascii="宋体" w:hAnsi="宋体" w:cs="宋体"/>
                      <w:sz w:val="24"/>
                      <w:szCs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494"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ascii="宋体" w:hAnsi="宋体" w:cs="宋体"/>
                      <w:sz w:val="24"/>
                      <w:szCs w:val="24"/>
                    </w:rPr>
                    <w:t>9</w:t>
                  </w:r>
                </w:p>
              </w:tc>
              <w:tc>
                <w:tcPr>
                  <w:tcW w:w="2510" w:type="dxa"/>
                  <w:tcBorders>
                    <w:top w:val="single" w:color="auto" w:sz="6" w:space="0"/>
                    <w:left w:val="single" w:color="auto" w:sz="6" w:space="0"/>
                    <w:bottom w:val="single" w:color="auto" w:sz="6" w:space="0"/>
                    <w:right w:val="single" w:color="auto" w:sz="6" w:space="0"/>
                  </w:tcBorders>
                  <w:vAlign w:val="center"/>
                </w:tcPr>
                <w:p>
                  <w:pPr>
                    <w:jc w:val="left"/>
                    <w:rPr>
                      <w:sz w:val="24"/>
                      <w:szCs w:val="24"/>
                    </w:rPr>
                  </w:pPr>
                  <w:r>
                    <w:rPr>
                      <w:rFonts w:hint="eastAsia" w:ascii="宋体" w:hAnsi="宋体" w:cs="宋体"/>
                      <w:sz w:val="24"/>
                      <w:szCs w:val="24"/>
                    </w:rPr>
                    <w:t>供应商资质情况</w:t>
                  </w:r>
                </w:p>
              </w:tc>
              <w:tc>
                <w:tcPr>
                  <w:tcW w:w="358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具有以下证书的，每个得</w:t>
                  </w:r>
                  <w:r>
                    <w:rPr>
                      <w:rFonts w:ascii="宋体" w:hAnsi="宋体" w:cs="宋体"/>
                      <w:sz w:val="24"/>
                      <w:szCs w:val="24"/>
                    </w:rPr>
                    <w:t>1</w:t>
                  </w:r>
                  <w:r>
                    <w:rPr>
                      <w:rFonts w:hint="eastAsia" w:ascii="宋体" w:hAnsi="宋体" w:cs="宋体"/>
                      <w:sz w:val="24"/>
                      <w:szCs w:val="24"/>
                    </w:rPr>
                    <w:t>分。满分</w:t>
                  </w:r>
                  <w:r>
                    <w:rPr>
                      <w:rFonts w:ascii="宋体" w:hAnsi="宋体" w:cs="宋体"/>
                      <w:sz w:val="24"/>
                      <w:szCs w:val="24"/>
                    </w:rPr>
                    <w:t>3</w:t>
                  </w:r>
                  <w:r>
                    <w:rPr>
                      <w:rFonts w:hint="eastAsia" w:ascii="宋体" w:hAnsi="宋体" w:cs="宋体"/>
                      <w:sz w:val="24"/>
                      <w:szCs w:val="24"/>
                    </w:rPr>
                    <w:t>分。</w:t>
                  </w:r>
                </w:p>
                <w:p>
                  <w:pPr>
                    <w:jc w:val="left"/>
                    <w:rPr>
                      <w:rFonts w:ascii="宋体" w:hAnsi="宋体" w:cs="宋体"/>
                      <w:sz w:val="24"/>
                      <w:szCs w:val="24"/>
                    </w:rPr>
                  </w:pPr>
                  <w:r>
                    <w:rPr>
                      <w:rFonts w:hint="eastAsia" w:ascii="宋体" w:hAnsi="宋体" w:cs="宋体"/>
                      <w:sz w:val="24"/>
                      <w:szCs w:val="24"/>
                    </w:rPr>
                    <w:t>1、具有工程勘察资质证书；</w:t>
                  </w:r>
                </w:p>
                <w:p>
                  <w:pPr>
                    <w:jc w:val="left"/>
                    <w:rPr>
                      <w:rFonts w:ascii="宋体" w:hAnsi="宋体" w:cs="宋体"/>
                      <w:sz w:val="24"/>
                      <w:szCs w:val="24"/>
                    </w:rPr>
                  </w:pPr>
                  <w:r>
                    <w:rPr>
                      <w:rFonts w:hint="eastAsia" w:ascii="宋体" w:hAnsi="宋体" w:cs="宋体"/>
                      <w:sz w:val="24"/>
                      <w:szCs w:val="24"/>
                    </w:rPr>
                    <w:t>2、具有广东省安全技术防范工程设计、施工、维修资质证书或广东省的备案证明；</w:t>
                  </w:r>
                </w:p>
                <w:p>
                  <w:pPr>
                    <w:jc w:val="left"/>
                    <w:rPr>
                      <w:rFonts w:ascii="宋体" w:hAnsi="宋体" w:cs="宋体"/>
                      <w:sz w:val="24"/>
                      <w:szCs w:val="24"/>
                    </w:rPr>
                  </w:pPr>
                  <w:r>
                    <w:rPr>
                      <w:rFonts w:hint="eastAsia" w:ascii="宋体" w:hAnsi="宋体" w:cs="宋体"/>
                      <w:sz w:val="24"/>
                      <w:szCs w:val="24"/>
                    </w:rPr>
                    <w:t>3、具有信息安全服务资质认证（信息系统安全集成）资质认证证书</w:t>
                  </w:r>
                </w:p>
                <w:p>
                  <w:pPr>
                    <w:jc w:val="left"/>
                    <w:rPr>
                      <w:rFonts w:ascii="宋体" w:hAnsi="宋体" w:cs="宋体"/>
                      <w:sz w:val="24"/>
                      <w:szCs w:val="24"/>
                    </w:rPr>
                  </w:pPr>
                </w:p>
                <w:p>
                  <w:pPr>
                    <w:jc w:val="left"/>
                    <w:rPr>
                      <w:sz w:val="24"/>
                      <w:szCs w:val="24"/>
                    </w:rPr>
                  </w:pPr>
                  <w:r>
                    <w:rPr>
                      <w:rFonts w:hint="eastAsia" w:ascii="微软雅黑" w:hAnsi="微软雅黑" w:eastAsia="微软雅黑" w:cs="微软雅黑"/>
                      <w:sz w:val="24"/>
                      <w:szCs w:val="24"/>
                    </w:rPr>
                    <w:t>●</w:t>
                  </w:r>
                  <w:r>
                    <w:rPr>
                      <w:rFonts w:hint="eastAsia"/>
                      <w:sz w:val="24"/>
                      <w:szCs w:val="24"/>
                    </w:rPr>
                    <w:t>具有以下证书的，每个得0</w:t>
                  </w:r>
                  <w:r>
                    <w:rPr>
                      <w:sz w:val="24"/>
                      <w:szCs w:val="24"/>
                    </w:rPr>
                    <w:t>.5</w:t>
                  </w:r>
                  <w:r>
                    <w:rPr>
                      <w:rFonts w:hint="eastAsia"/>
                      <w:sz w:val="24"/>
                      <w:szCs w:val="24"/>
                    </w:rPr>
                    <w:t>分，满分</w:t>
                  </w:r>
                  <w:r>
                    <w:rPr>
                      <w:sz w:val="24"/>
                      <w:szCs w:val="24"/>
                    </w:rPr>
                    <w:t>3</w:t>
                  </w:r>
                  <w:r>
                    <w:rPr>
                      <w:rFonts w:hint="eastAsia"/>
                      <w:sz w:val="24"/>
                      <w:szCs w:val="24"/>
                    </w:rPr>
                    <w:t>分。</w:t>
                  </w:r>
                </w:p>
                <w:p>
                  <w:pPr>
                    <w:jc w:val="left"/>
                    <w:rPr>
                      <w:sz w:val="24"/>
                      <w:szCs w:val="24"/>
                    </w:rPr>
                  </w:pPr>
                  <w:r>
                    <w:rPr>
                      <w:rFonts w:hint="eastAsia"/>
                      <w:sz w:val="24"/>
                      <w:szCs w:val="24"/>
                    </w:rPr>
                    <w:t>（1) 具有质量管理体系认证证书GB/T19001-2016/ISO9001:2015（通过的认证范围需包括通信工程咨询设计、信息系统集成、安全防范系统集成、软件开发、大数据架构平台软件研发）；</w:t>
                  </w:r>
                </w:p>
                <w:p>
                  <w:pPr>
                    <w:jc w:val="left"/>
                    <w:rPr>
                      <w:sz w:val="24"/>
                      <w:szCs w:val="24"/>
                    </w:rPr>
                  </w:pPr>
                  <w:r>
                    <w:rPr>
                      <w:rFonts w:hint="eastAsia"/>
                      <w:sz w:val="24"/>
                      <w:szCs w:val="24"/>
                    </w:rPr>
                    <w:t>（2) 具有职业健康管理体系认证证书GB/T 28001-2011/OHSAS18001：2007（通过的认证范围需包括通信工程咨询设计、信息系统集成、安全防范系统集成、软件开发及相关管理活动等）；</w:t>
                  </w:r>
                </w:p>
                <w:p>
                  <w:pPr>
                    <w:jc w:val="left"/>
                    <w:rPr>
                      <w:sz w:val="24"/>
                      <w:szCs w:val="24"/>
                    </w:rPr>
                  </w:pPr>
                  <w:r>
                    <w:rPr>
                      <w:rFonts w:hint="eastAsia"/>
                      <w:sz w:val="24"/>
                      <w:szCs w:val="24"/>
                    </w:rPr>
                    <w:t>（3) 具有环境管理体系认证证书GB/T24001-2016/ISO 14001:2015(通过的认证范围需包括通信工程咨询设计、信息系统集成、安全防范系统集成、软件开发及相关管理活动等)；</w:t>
                  </w:r>
                </w:p>
                <w:p>
                  <w:pPr>
                    <w:jc w:val="left"/>
                    <w:rPr>
                      <w:sz w:val="24"/>
                      <w:szCs w:val="24"/>
                    </w:rPr>
                  </w:pPr>
                  <w:r>
                    <w:rPr>
                      <w:rFonts w:hint="eastAsia"/>
                      <w:sz w:val="24"/>
                      <w:szCs w:val="24"/>
                    </w:rPr>
                    <w:t>（4) 具有信息安全管理体系认证GB/T22080-2016 /ISO/IEC27001：2013（通过的认证范围需包括通信工程咨询设计、信息系统集成、安全防范系统集成、应用软件开发与服务等）；</w:t>
                  </w:r>
                </w:p>
                <w:p>
                  <w:pPr>
                    <w:jc w:val="left"/>
                    <w:rPr>
                      <w:sz w:val="24"/>
                      <w:szCs w:val="24"/>
                    </w:rPr>
                  </w:pPr>
                  <w:r>
                    <w:rPr>
                      <w:rFonts w:hint="eastAsia"/>
                      <w:sz w:val="24"/>
                      <w:szCs w:val="24"/>
                    </w:rPr>
                    <w:t>（5) 具有基于ISO IEC 20000-1的服务管理体系认证证书（软件开发、信息系统咨询、信息系统运维服务等）；</w:t>
                  </w:r>
                </w:p>
                <w:p>
                  <w:pPr>
                    <w:jc w:val="left"/>
                    <w:rPr>
                      <w:sz w:val="24"/>
                      <w:szCs w:val="24"/>
                    </w:rPr>
                  </w:pPr>
                  <w:r>
                    <w:rPr>
                      <w:rFonts w:hint="eastAsia"/>
                      <w:sz w:val="24"/>
                      <w:szCs w:val="24"/>
                    </w:rPr>
                    <w:t>（6) 具有知识产权管理体系证书GBT29490-2013(通过的认证范围需包括大数据架构平台的开发、运营，通信工程设计服务的知识产权管理等) ；</w:t>
                  </w:r>
                </w:p>
                <w:p>
                  <w:pPr>
                    <w:jc w:val="left"/>
                    <w:rPr>
                      <w:sz w:val="24"/>
                      <w:szCs w:val="24"/>
                    </w:rPr>
                  </w:pPr>
                  <w:r>
                    <w:rPr>
                      <w:rFonts w:hint="eastAsia"/>
                      <w:sz w:val="24"/>
                      <w:szCs w:val="24"/>
                    </w:rPr>
                    <w:t>注：提供认证证书复印件作为评分依据，无提供不得分。</w:t>
                  </w:r>
                </w:p>
                <w:p>
                  <w:pPr>
                    <w:jc w:val="left"/>
                    <w:rPr>
                      <w:sz w:val="24"/>
                      <w:szCs w:val="24"/>
                    </w:rPr>
                  </w:pPr>
                </w:p>
                <w:p>
                  <w:pPr>
                    <w:jc w:val="left"/>
                    <w:rPr>
                      <w:sz w:val="24"/>
                      <w:szCs w:val="24"/>
                    </w:rPr>
                  </w:pPr>
                  <w:r>
                    <w:rPr>
                      <w:rFonts w:hint="eastAsia" w:ascii="微软雅黑" w:hAnsi="微软雅黑" w:eastAsia="微软雅黑" w:cs="微软雅黑"/>
                      <w:sz w:val="24"/>
                      <w:szCs w:val="24"/>
                    </w:rPr>
                    <w:t>●</w:t>
                  </w:r>
                  <w:r>
                    <w:rPr>
                      <w:rFonts w:hint="eastAsia"/>
                      <w:sz w:val="24"/>
                      <w:szCs w:val="24"/>
                    </w:rPr>
                    <w:t>投标人提供自201</w:t>
                  </w:r>
                  <w:r>
                    <w:rPr>
                      <w:rFonts w:hint="eastAsia"/>
                      <w:sz w:val="24"/>
                      <w:szCs w:val="24"/>
                      <w:lang w:val="en-US" w:eastAsia="zh-CN"/>
                    </w:rPr>
                    <w:t>8</w:t>
                  </w:r>
                  <w:r>
                    <w:rPr>
                      <w:rFonts w:hint="eastAsia"/>
                      <w:sz w:val="24"/>
                      <w:szCs w:val="24"/>
                    </w:rPr>
                    <w:t>年1月1日起至今承担的设计项目获得国家级奖项，有则得</w:t>
                  </w:r>
                  <w:r>
                    <w:rPr>
                      <w:sz w:val="24"/>
                      <w:szCs w:val="24"/>
                    </w:rPr>
                    <w:t>1.5</w:t>
                  </w:r>
                  <w:r>
                    <w:rPr>
                      <w:rFonts w:hint="eastAsia"/>
                      <w:sz w:val="24"/>
                      <w:szCs w:val="24"/>
                    </w:rPr>
                    <w:t>分，无则不得分。 注：提供有效的获奖证书复印件并加盖投标人公章。</w:t>
                  </w:r>
                </w:p>
                <w:p>
                  <w:pPr>
                    <w:jc w:val="left"/>
                    <w:rPr>
                      <w:sz w:val="24"/>
                      <w:szCs w:val="24"/>
                    </w:rPr>
                  </w:pPr>
                  <w:r>
                    <w:rPr>
                      <w:rFonts w:hint="eastAsia" w:ascii="微软雅黑" w:hAnsi="微软雅黑" w:eastAsia="微软雅黑" w:cs="微软雅黑"/>
                      <w:sz w:val="24"/>
                      <w:szCs w:val="24"/>
                    </w:rPr>
                    <w:t>●</w:t>
                  </w:r>
                  <w:r>
                    <w:rPr>
                      <w:rFonts w:hint="eastAsia"/>
                      <w:sz w:val="24"/>
                      <w:szCs w:val="24"/>
                    </w:rPr>
                    <w:t>具有第三方认证机构颁发的AAA级（或以上）企业信用证书，有则得1</w:t>
                  </w:r>
                  <w:r>
                    <w:rPr>
                      <w:sz w:val="24"/>
                      <w:szCs w:val="24"/>
                    </w:rPr>
                    <w:t>.5</w:t>
                  </w:r>
                  <w:r>
                    <w:rPr>
                      <w:rFonts w:hint="eastAsia"/>
                      <w:sz w:val="24"/>
                      <w:szCs w:val="24"/>
                    </w:rPr>
                    <w:t>分，无则不得分。</w:t>
                  </w:r>
                </w:p>
                <w:p>
                  <w:pPr>
                    <w:jc w:val="left"/>
                    <w:rPr>
                      <w:sz w:val="24"/>
                      <w:szCs w:val="24"/>
                    </w:rPr>
                  </w:pPr>
                  <w:r>
                    <w:rPr>
                      <w:rFonts w:hint="eastAsia"/>
                      <w:sz w:val="24"/>
                      <w:szCs w:val="24"/>
                    </w:rPr>
                    <w:t xml:space="preserve"> 注：提供有效的证书复印件并加盖投标人公章。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w:t>
                  </w:r>
                </w:p>
              </w:tc>
              <w:tc>
                <w:tcPr>
                  <w:tcW w:w="1494"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ascii="宋体" w:hAnsi="宋体" w:cs="宋体"/>
                      <w:sz w:val="24"/>
                      <w:szCs w:val="24"/>
                    </w:rPr>
                    <w:t>6</w:t>
                  </w:r>
                </w:p>
              </w:tc>
              <w:tc>
                <w:tcPr>
                  <w:tcW w:w="2510" w:type="dxa"/>
                  <w:tcBorders>
                    <w:top w:val="single" w:color="auto" w:sz="6" w:space="0"/>
                    <w:left w:val="single" w:color="auto" w:sz="6" w:space="0"/>
                    <w:bottom w:val="single" w:color="auto" w:sz="6" w:space="0"/>
                    <w:right w:val="single" w:color="auto" w:sz="6" w:space="0"/>
                  </w:tcBorders>
                  <w:vAlign w:val="center"/>
                </w:tcPr>
                <w:p>
                  <w:pPr>
                    <w:jc w:val="left"/>
                    <w:rPr>
                      <w:sz w:val="24"/>
                      <w:szCs w:val="24"/>
                    </w:rPr>
                  </w:pPr>
                  <w:r>
                    <w:rPr>
                      <w:rFonts w:hint="eastAsia" w:ascii="宋体" w:hAnsi="宋体" w:cs="宋体"/>
                      <w:sz w:val="24"/>
                      <w:szCs w:val="24"/>
                    </w:rPr>
                    <w:t>同类业绩经验</w:t>
                  </w:r>
                </w:p>
              </w:tc>
              <w:tc>
                <w:tcPr>
                  <w:tcW w:w="358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提供自201</w:t>
                  </w:r>
                  <w:r>
                    <w:rPr>
                      <w:rFonts w:hint="eastAsia" w:ascii="宋体" w:hAnsi="宋体" w:cs="宋体"/>
                      <w:sz w:val="24"/>
                      <w:szCs w:val="24"/>
                      <w:lang w:val="en-US" w:eastAsia="zh-CN"/>
                    </w:rPr>
                    <w:t>8</w:t>
                  </w:r>
                  <w:bookmarkStart w:id="10" w:name="_GoBack"/>
                  <w:bookmarkEnd w:id="10"/>
                  <w:r>
                    <w:rPr>
                      <w:rFonts w:hint="eastAsia" w:ascii="宋体" w:hAnsi="宋体" w:cs="宋体"/>
                      <w:sz w:val="24"/>
                      <w:szCs w:val="24"/>
                    </w:rPr>
                    <w:t>年1月1日起至今参与过的信息化类项目的项目建议书或初步设计及概算的编制工作，每一个案例计1</w:t>
                  </w:r>
                  <w:r>
                    <w:rPr>
                      <w:rFonts w:ascii="宋体" w:hAnsi="宋体" w:cs="宋体"/>
                      <w:sz w:val="24"/>
                      <w:szCs w:val="24"/>
                    </w:rPr>
                    <w:t>.</w:t>
                  </w:r>
                  <w:r>
                    <w:rPr>
                      <w:rFonts w:hint="eastAsia" w:ascii="宋体" w:hAnsi="宋体" w:cs="宋体"/>
                      <w:sz w:val="24"/>
                      <w:szCs w:val="24"/>
                    </w:rPr>
                    <w:t>5分，最高不超过</w:t>
                  </w:r>
                  <w:r>
                    <w:rPr>
                      <w:rFonts w:ascii="宋体" w:hAnsi="宋体" w:cs="宋体"/>
                      <w:sz w:val="24"/>
                      <w:szCs w:val="24"/>
                    </w:rPr>
                    <w:t>6</w:t>
                  </w:r>
                  <w:r>
                    <w:rPr>
                      <w:rFonts w:hint="eastAsia" w:ascii="宋体" w:hAnsi="宋体" w:cs="宋体"/>
                      <w:sz w:val="24"/>
                      <w:szCs w:val="24"/>
                    </w:rPr>
                    <w:t>分。</w:t>
                  </w:r>
                </w:p>
                <w:p>
                  <w:pPr>
                    <w:jc w:val="left"/>
                    <w:rPr>
                      <w:sz w:val="24"/>
                      <w:szCs w:val="24"/>
                    </w:rPr>
                  </w:pPr>
                  <w:r>
                    <w:rPr>
                      <w:rFonts w:hint="eastAsia" w:ascii="宋体" w:hAnsi="宋体" w:cs="宋体"/>
                      <w:sz w:val="24"/>
                      <w:szCs w:val="24"/>
                    </w:rPr>
                    <w:t>提供业绩合同关键页的复印件，加盖投标人公章；否则不得分。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w:t>
                  </w:r>
                </w:p>
              </w:tc>
              <w:tc>
                <w:tcPr>
                  <w:tcW w:w="1494"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ascii="宋体" w:hAnsi="宋体" w:cs="宋体"/>
                      <w:sz w:val="24"/>
                      <w:szCs w:val="24"/>
                    </w:rPr>
                    <w:t>15</w:t>
                  </w:r>
                </w:p>
              </w:tc>
              <w:tc>
                <w:tcPr>
                  <w:tcW w:w="2510" w:type="dxa"/>
                  <w:tcBorders>
                    <w:top w:val="single" w:color="auto" w:sz="6" w:space="0"/>
                    <w:left w:val="single" w:color="auto" w:sz="6" w:space="0"/>
                    <w:bottom w:val="single" w:color="auto" w:sz="6" w:space="0"/>
                    <w:right w:val="single" w:color="auto" w:sz="6" w:space="0"/>
                  </w:tcBorders>
                  <w:vAlign w:val="center"/>
                </w:tcPr>
                <w:p>
                  <w:pPr>
                    <w:jc w:val="left"/>
                    <w:rPr>
                      <w:sz w:val="24"/>
                      <w:szCs w:val="24"/>
                    </w:rPr>
                  </w:pPr>
                  <w:r>
                    <w:rPr>
                      <w:rFonts w:hint="eastAsia" w:ascii="宋体" w:hAnsi="宋体" w:cs="宋体"/>
                      <w:sz w:val="24"/>
                      <w:szCs w:val="24"/>
                    </w:rPr>
                    <w:t>技术人员情况</w:t>
                  </w:r>
                </w:p>
              </w:tc>
              <w:tc>
                <w:tcPr>
                  <w:tcW w:w="358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项目负责人须具备研究生或以上学历，并同时具备以下全部资质条件的，得</w:t>
                  </w:r>
                  <w:r>
                    <w:rPr>
                      <w:rFonts w:ascii="宋体" w:hAnsi="宋体" w:cs="宋体"/>
                      <w:sz w:val="24"/>
                      <w:szCs w:val="24"/>
                    </w:rPr>
                    <w:t>6</w:t>
                  </w:r>
                  <w:r>
                    <w:rPr>
                      <w:rFonts w:hint="eastAsia" w:ascii="宋体" w:hAnsi="宋体" w:cs="宋体"/>
                      <w:sz w:val="24"/>
                      <w:szCs w:val="24"/>
                    </w:rPr>
                    <w:t>分，每少一项扣</w:t>
                  </w:r>
                  <w:r>
                    <w:rPr>
                      <w:rFonts w:ascii="宋体" w:hAnsi="宋体" w:cs="宋体"/>
                      <w:sz w:val="24"/>
                      <w:szCs w:val="24"/>
                    </w:rPr>
                    <w:t>1.5</w:t>
                  </w:r>
                  <w:r>
                    <w:rPr>
                      <w:rFonts w:hint="eastAsia" w:ascii="宋体" w:hAnsi="宋体" w:cs="宋体"/>
                      <w:sz w:val="24"/>
                      <w:szCs w:val="24"/>
                    </w:rPr>
                    <w:t xml:space="preserve">分，扣完为止。 </w:t>
                  </w:r>
                </w:p>
                <w:p>
                  <w:pPr>
                    <w:jc w:val="left"/>
                    <w:rPr>
                      <w:rFonts w:ascii="宋体" w:hAnsi="宋体" w:cs="宋体"/>
                      <w:sz w:val="24"/>
                      <w:szCs w:val="24"/>
                    </w:rPr>
                  </w:pPr>
                  <w:r>
                    <w:rPr>
                      <w:rFonts w:hint="eastAsia" w:ascii="宋体" w:hAnsi="宋体" w:cs="宋体"/>
                      <w:sz w:val="24"/>
                      <w:szCs w:val="24"/>
                    </w:rPr>
                    <w:t>（1）具有高级工程师证书；</w:t>
                  </w:r>
                </w:p>
                <w:p>
                  <w:pPr>
                    <w:jc w:val="left"/>
                    <w:rPr>
                      <w:rFonts w:ascii="宋体" w:hAnsi="宋体" w:cs="宋体"/>
                      <w:sz w:val="24"/>
                      <w:szCs w:val="24"/>
                    </w:rPr>
                  </w:pPr>
                  <w:r>
                    <w:rPr>
                      <w:rFonts w:hint="eastAsia" w:ascii="宋体" w:hAnsi="宋体" w:cs="宋体"/>
                      <w:sz w:val="24"/>
                      <w:szCs w:val="24"/>
                    </w:rPr>
                    <w:t>（2）信息系统项目管理师；</w:t>
                  </w:r>
                </w:p>
                <w:p>
                  <w:pPr>
                    <w:jc w:val="left"/>
                    <w:rPr>
                      <w:rFonts w:ascii="宋体" w:hAnsi="宋体" w:cs="宋体"/>
                      <w:sz w:val="24"/>
                      <w:szCs w:val="24"/>
                    </w:rPr>
                  </w:pPr>
                  <w:r>
                    <w:rPr>
                      <w:rFonts w:hint="eastAsia" w:ascii="宋体" w:hAnsi="宋体" w:cs="宋体"/>
                      <w:sz w:val="24"/>
                      <w:szCs w:val="24"/>
                    </w:rPr>
                    <w:t>（3）具有注册咨询工程师（投资）证书；</w:t>
                  </w:r>
                </w:p>
                <w:p>
                  <w:pPr>
                    <w:jc w:val="left"/>
                    <w:rPr>
                      <w:rFonts w:ascii="宋体" w:hAnsi="宋体" w:cs="宋体"/>
                      <w:sz w:val="24"/>
                      <w:szCs w:val="24"/>
                    </w:rPr>
                  </w:pPr>
                  <w:r>
                    <w:rPr>
                      <w:rFonts w:hint="eastAsia" w:ascii="宋体" w:hAnsi="宋体" w:cs="宋体"/>
                      <w:sz w:val="24"/>
                      <w:szCs w:val="24"/>
                    </w:rPr>
                    <w:t>（4）具有中国软件行业协会软件造价分会颁发的系统与软件度量SSMCCEP证书；</w:t>
                  </w:r>
                </w:p>
                <w:p>
                  <w:pPr>
                    <w:jc w:val="left"/>
                    <w:rPr>
                      <w:rFonts w:ascii="宋体" w:hAnsi="宋体" w:cs="宋体"/>
                      <w:sz w:val="24"/>
                      <w:szCs w:val="24"/>
                    </w:rPr>
                  </w:pPr>
                  <w:r>
                    <w:rPr>
                      <w:rFonts w:hint="eastAsia" w:ascii="宋体" w:hAnsi="宋体" w:cs="宋体"/>
                      <w:sz w:val="24"/>
                      <w:szCs w:val="24"/>
                    </w:rPr>
                    <w:t>（5）具有软件工程造价师证书；（ 提供有效证书复印件）</w:t>
                  </w:r>
                </w:p>
                <w:p>
                  <w:pPr>
                    <w:jc w:val="left"/>
                    <w:rPr>
                      <w:rFonts w:ascii="宋体" w:hAnsi="宋体" w:cs="宋体"/>
                      <w:sz w:val="24"/>
                      <w:szCs w:val="24"/>
                    </w:rPr>
                  </w:pPr>
                  <w:r>
                    <w:rPr>
                      <w:rFonts w:hint="eastAsia" w:ascii="宋体" w:hAnsi="宋体" w:cs="宋体"/>
                      <w:sz w:val="24"/>
                      <w:szCs w:val="24"/>
                    </w:rPr>
                    <w:t xml:space="preserve"> 注：除上述每项约定的证明材料外，还需附上人员在本公司任职的外部证明材料（如有关部门在本项目投标截止日之前连续三个月的《投保单》或《社会保险参保证明》或单位代缴个人所得税税单等复印件），并在社保证明文件中标注出相应人员，不提供材料不得分。</w:t>
                  </w:r>
                </w:p>
                <w:p>
                  <w:pPr>
                    <w:jc w:val="left"/>
                    <w:rPr>
                      <w:rFonts w:ascii="宋体" w:hAnsi="宋体" w:cs="宋体"/>
                      <w:sz w:val="24"/>
                      <w:szCs w:val="24"/>
                    </w:rPr>
                  </w:pPr>
                  <w:r>
                    <w:rPr>
                      <w:rFonts w:hint="eastAsia" w:ascii="宋体" w:hAnsi="宋体" w:cs="宋体"/>
                      <w:sz w:val="24"/>
                      <w:szCs w:val="24"/>
                    </w:rPr>
                    <w:t>技术服务团队（项目负责人除外）：</w:t>
                  </w:r>
                </w:p>
                <w:p>
                  <w:pPr>
                    <w:jc w:val="left"/>
                    <w:rPr>
                      <w:rFonts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具有注册咨询工程师证书或信息安全专业人员CISP证书，每人得1分，最高得</w:t>
                  </w:r>
                  <w:r>
                    <w:rPr>
                      <w:rFonts w:ascii="宋体" w:hAnsi="宋体" w:cs="宋体"/>
                      <w:sz w:val="24"/>
                      <w:szCs w:val="24"/>
                    </w:rPr>
                    <w:t>3</w:t>
                  </w:r>
                  <w:r>
                    <w:rPr>
                      <w:rFonts w:hint="eastAsia" w:ascii="宋体" w:hAnsi="宋体" w:cs="宋体"/>
                      <w:sz w:val="24"/>
                      <w:szCs w:val="24"/>
                    </w:rPr>
                    <w:t xml:space="preserve">分； </w:t>
                  </w:r>
                </w:p>
                <w:p>
                  <w:pPr>
                    <w:jc w:val="left"/>
                    <w:rPr>
                      <w:rFonts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具有信息系统项目管理师或软件工程造价师证书，每人得</w:t>
                  </w:r>
                  <w:r>
                    <w:rPr>
                      <w:rFonts w:ascii="宋体" w:hAnsi="宋体" w:cs="宋体"/>
                      <w:sz w:val="24"/>
                      <w:szCs w:val="24"/>
                    </w:rPr>
                    <w:t>0.5</w:t>
                  </w:r>
                  <w:r>
                    <w:rPr>
                      <w:rFonts w:hint="eastAsia" w:ascii="宋体" w:hAnsi="宋体" w:cs="宋体"/>
                      <w:sz w:val="24"/>
                      <w:szCs w:val="24"/>
                    </w:rPr>
                    <w:t>分，最高得</w:t>
                  </w:r>
                  <w:r>
                    <w:rPr>
                      <w:rFonts w:ascii="宋体" w:hAnsi="宋体" w:cs="宋体"/>
                      <w:sz w:val="24"/>
                      <w:szCs w:val="24"/>
                    </w:rPr>
                    <w:t>2</w:t>
                  </w:r>
                  <w:r>
                    <w:rPr>
                      <w:rFonts w:hint="eastAsia" w:ascii="宋体" w:hAnsi="宋体" w:cs="宋体"/>
                      <w:sz w:val="24"/>
                      <w:szCs w:val="24"/>
                    </w:rPr>
                    <w:t xml:space="preserve">分； </w:t>
                  </w:r>
                </w:p>
                <w:p>
                  <w:pPr>
                    <w:jc w:val="left"/>
                    <w:rPr>
                      <w:rFonts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具有ITIL认证或PMP证书，每人得</w:t>
                  </w:r>
                  <w:r>
                    <w:rPr>
                      <w:rFonts w:ascii="宋体" w:hAnsi="宋体" w:cs="宋体"/>
                      <w:sz w:val="24"/>
                      <w:szCs w:val="24"/>
                    </w:rPr>
                    <w:t>0.5</w:t>
                  </w:r>
                  <w:r>
                    <w:rPr>
                      <w:rFonts w:hint="eastAsia" w:ascii="宋体" w:hAnsi="宋体" w:cs="宋体"/>
                      <w:sz w:val="24"/>
                      <w:szCs w:val="24"/>
                    </w:rPr>
                    <w:t>分，最高得</w:t>
                  </w:r>
                  <w:r>
                    <w:rPr>
                      <w:rFonts w:ascii="宋体" w:hAnsi="宋体" w:cs="宋体"/>
                      <w:sz w:val="24"/>
                      <w:szCs w:val="24"/>
                    </w:rPr>
                    <w:t>4</w:t>
                  </w:r>
                  <w:r>
                    <w:rPr>
                      <w:rFonts w:hint="eastAsia" w:ascii="宋体" w:hAnsi="宋体" w:cs="宋体"/>
                      <w:sz w:val="24"/>
                      <w:szCs w:val="24"/>
                    </w:rPr>
                    <w:t xml:space="preserve">分； </w:t>
                  </w:r>
                </w:p>
                <w:p>
                  <w:pPr>
                    <w:jc w:val="left"/>
                    <w:rPr>
                      <w:sz w:val="24"/>
                      <w:szCs w:val="24"/>
                    </w:rPr>
                  </w:pPr>
                  <w:r>
                    <w:rPr>
                      <w:rFonts w:hint="eastAsia" w:ascii="宋体" w:hAnsi="宋体" w:cs="宋体"/>
                      <w:sz w:val="24"/>
                      <w:szCs w:val="24"/>
                    </w:rPr>
                    <w:t xml:space="preserve"> 注：以上人员均不重复，须提供人员有效的证书复印件以及本公司任职的外部证明材料（如有关部门在本项目投标截止日之前连续三个月的《投保单》或《社会保险参保证明》或单位代缴个人所得税税单等复印件），并在社保证明文件中标注出相应人员，不提供材料不得分。</w:t>
                  </w:r>
                </w:p>
              </w:tc>
            </w:tr>
          </w:tbl>
          <w:p>
            <w:pPr>
              <w:rPr>
                <w:sz w:val="24"/>
                <w:szCs w:val="24"/>
              </w:rPr>
            </w:pPr>
          </w:p>
        </w:tc>
      </w:tr>
    </w:tbl>
    <w:p>
      <w:pPr>
        <w:spacing w:line="360" w:lineRule="auto"/>
        <w:rPr>
          <w:rFonts w:ascii="宋体" w:hAnsi="宋体"/>
          <w:b/>
          <w:sz w:val="24"/>
          <w:szCs w:val="24"/>
        </w:rPr>
      </w:pPr>
      <w:r>
        <w:rPr>
          <w:rFonts w:hint="eastAsia" w:ascii="宋体" w:hAnsi="宋体"/>
          <w:b/>
          <w:sz w:val="24"/>
          <w:szCs w:val="24"/>
        </w:rPr>
        <w:t>四、技术评分</w:t>
      </w:r>
    </w:p>
    <w:p>
      <w:pPr>
        <w:tabs>
          <w:tab w:val="left" w:pos="0"/>
          <w:tab w:val="left" w:pos="720"/>
          <w:tab w:val="left" w:pos="1080"/>
        </w:tabs>
        <w:spacing w:line="360" w:lineRule="auto"/>
        <w:ind w:left="420"/>
        <w:rPr>
          <w:rFonts w:ascii="宋体" w:hAnsi="宋体"/>
          <w:sz w:val="24"/>
          <w:szCs w:val="24"/>
        </w:rPr>
      </w:pPr>
      <w:r>
        <w:rPr>
          <w:rFonts w:hint="eastAsia" w:ascii="宋体" w:hAnsi="宋体"/>
          <w:sz w:val="24"/>
          <w:szCs w:val="24"/>
          <w:highlight w:val="white"/>
        </w:rPr>
        <w:t xml:space="preserve"> </w:t>
      </w:r>
    </w:p>
    <w:tbl>
      <w:tblPr>
        <w:tblStyle w:val="11"/>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11"/>
              <w:tblW w:w="824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6"/>
              <w:gridCol w:w="1508"/>
              <w:gridCol w:w="2509"/>
              <w:gridCol w:w="358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序号</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 xml:space="preserve"> </w:t>
                  </w:r>
                  <w:r>
                    <w:rPr>
                      <w:rFonts w:ascii="宋体" w:hAnsi="宋体" w:cs="宋体"/>
                      <w:sz w:val="24"/>
                    </w:rPr>
                    <w:t>分值（</w:t>
                  </w:r>
                  <w:r>
                    <w:rPr>
                      <w:rFonts w:hint="eastAsia" w:ascii="宋体" w:hAnsi="宋体" w:cs="宋体"/>
                      <w:sz w:val="24"/>
                    </w:rPr>
                    <w:t>4</w:t>
                  </w:r>
                  <w:r>
                    <w:rPr>
                      <w:rFonts w:ascii="宋体" w:hAnsi="宋体" w:cs="宋体"/>
                      <w:sz w:val="24"/>
                    </w:rPr>
                    <w:t>0）</w:t>
                  </w:r>
                </w:p>
              </w:tc>
              <w:tc>
                <w:tcPr>
                  <w:tcW w:w="2509"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评审内容</w:t>
                  </w:r>
                </w:p>
              </w:tc>
              <w:tc>
                <w:tcPr>
                  <w:tcW w:w="3587"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w:t>
                  </w:r>
                </w:p>
              </w:tc>
              <w:tc>
                <w:tcPr>
                  <w:tcW w:w="250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hint="eastAsia"/>
                      <w:sz w:val="24"/>
                    </w:rPr>
                    <w:t>比较所有投标人对项目背景、现状、存在问题、建设需求、建设必要性、设计目标和内容的理解是否准确、认识是否深刻透彻。</w:t>
                  </w:r>
                </w:p>
              </w:tc>
              <w:tc>
                <w:tcPr>
                  <w:tcW w:w="3587"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hint="eastAsia"/>
                      <w:sz w:val="24"/>
                    </w:rPr>
                    <w:t>优得</w:t>
                  </w:r>
                  <w:r>
                    <w:rPr>
                      <w:sz w:val="24"/>
                    </w:rPr>
                    <w:t>4</w:t>
                  </w:r>
                  <w:r>
                    <w:rPr>
                      <w:rFonts w:hint="eastAsia"/>
                      <w:sz w:val="24"/>
                    </w:rPr>
                    <w:t>-</w:t>
                  </w:r>
                  <w:r>
                    <w:rPr>
                      <w:sz w:val="24"/>
                    </w:rPr>
                    <w:t>5</w:t>
                  </w:r>
                  <w:r>
                    <w:rPr>
                      <w:rFonts w:hint="eastAsia"/>
                      <w:sz w:val="24"/>
                    </w:rPr>
                    <w:t>分，良得2-3分，一般得1-2分。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5</w:t>
                  </w:r>
                </w:p>
              </w:tc>
              <w:tc>
                <w:tcPr>
                  <w:tcW w:w="2509" w:type="dxa"/>
                  <w:tcBorders>
                    <w:top w:val="single" w:color="auto" w:sz="6" w:space="0"/>
                    <w:left w:val="single" w:color="auto" w:sz="6" w:space="0"/>
                    <w:bottom w:val="single" w:color="auto" w:sz="6" w:space="0"/>
                    <w:right w:val="single" w:color="auto" w:sz="6" w:space="0"/>
                  </w:tcBorders>
                  <w:vAlign w:val="center"/>
                </w:tcPr>
                <w:p>
                  <w:pPr>
                    <w:jc w:val="left"/>
                  </w:pPr>
                  <w:r>
                    <w:rPr>
                      <w:rFonts w:hint="eastAsia" w:ascii="宋体" w:hAnsi="宋体" w:cs="宋体"/>
                      <w:sz w:val="24"/>
                    </w:rPr>
                    <w:t>比较所有投标人研究方案的创新意识、技术方案的完整性、技术手段的先进性。</w:t>
                  </w:r>
                </w:p>
              </w:tc>
              <w:tc>
                <w:tcPr>
                  <w:tcW w:w="3587" w:type="dxa"/>
                  <w:tcBorders>
                    <w:top w:val="single" w:color="auto" w:sz="6" w:space="0"/>
                    <w:left w:val="single" w:color="auto" w:sz="6" w:space="0"/>
                    <w:bottom w:val="single" w:color="auto" w:sz="6" w:space="0"/>
                    <w:right w:val="single" w:color="auto" w:sz="6" w:space="0"/>
                  </w:tcBorders>
                  <w:vAlign w:val="center"/>
                </w:tcPr>
                <w:p>
                  <w:pPr>
                    <w:jc w:val="left"/>
                  </w:pPr>
                  <w:r>
                    <w:rPr>
                      <w:rFonts w:hint="eastAsia" w:ascii="宋体" w:hAnsi="宋体" w:cs="宋体"/>
                      <w:sz w:val="24"/>
                    </w:rPr>
                    <w:t>优得</w:t>
                  </w:r>
                  <w:r>
                    <w:rPr>
                      <w:rFonts w:ascii="宋体" w:hAnsi="宋体" w:cs="宋体"/>
                      <w:sz w:val="24"/>
                    </w:rPr>
                    <w:t>4</w:t>
                  </w:r>
                  <w:r>
                    <w:rPr>
                      <w:rFonts w:hint="eastAsia" w:ascii="宋体" w:hAnsi="宋体" w:cs="宋体"/>
                      <w:sz w:val="24"/>
                    </w:rPr>
                    <w:t>-</w:t>
                  </w:r>
                  <w:r>
                    <w:rPr>
                      <w:rFonts w:ascii="宋体" w:hAnsi="宋体" w:cs="宋体"/>
                      <w:sz w:val="24"/>
                    </w:rPr>
                    <w:t>5</w:t>
                  </w:r>
                  <w:r>
                    <w:rPr>
                      <w:rFonts w:hint="eastAsia" w:ascii="宋体" w:hAnsi="宋体" w:cs="宋体"/>
                      <w:sz w:val="24"/>
                    </w:rPr>
                    <w:t>分，良得</w:t>
                  </w:r>
                  <w:r>
                    <w:rPr>
                      <w:rFonts w:ascii="宋体" w:hAnsi="宋体" w:cs="宋体"/>
                      <w:sz w:val="24"/>
                    </w:rPr>
                    <w:t>2</w:t>
                  </w:r>
                  <w:r>
                    <w:rPr>
                      <w:rFonts w:hint="eastAsia" w:ascii="宋体" w:hAnsi="宋体" w:cs="宋体"/>
                      <w:sz w:val="24"/>
                    </w:rPr>
                    <w:t>-</w:t>
                  </w:r>
                  <w:r>
                    <w:rPr>
                      <w:rFonts w:ascii="宋体" w:hAnsi="宋体" w:cs="宋体"/>
                      <w:sz w:val="24"/>
                    </w:rPr>
                    <w:t>3</w:t>
                  </w:r>
                  <w:r>
                    <w:rPr>
                      <w:rFonts w:hint="eastAsia" w:ascii="宋体" w:hAnsi="宋体" w:cs="宋体"/>
                      <w:sz w:val="24"/>
                    </w:rPr>
                    <w:t>分，一般得1-2分。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3</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9</w:t>
                  </w:r>
                </w:p>
              </w:tc>
              <w:tc>
                <w:tcPr>
                  <w:tcW w:w="250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hint="eastAsia" w:ascii="宋体" w:hAnsi="宋体" w:cs="宋体"/>
                      <w:sz w:val="24"/>
                    </w:rPr>
                    <w:t>比较各投标人对本项目的重点、难点分析是否准确合理，关键性技术难题理解分析是否准确、应对措施是否合理可行。</w:t>
                  </w:r>
                </w:p>
              </w:tc>
              <w:tc>
                <w:tcPr>
                  <w:tcW w:w="3587" w:type="dxa"/>
                  <w:tcBorders>
                    <w:top w:val="single" w:color="auto" w:sz="6" w:space="0"/>
                    <w:left w:val="single" w:color="auto" w:sz="6" w:space="0"/>
                    <w:bottom w:val="single" w:color="auto" w:sz="6" w:space="0"/>
                    <w:right w:val="single" w:color="auto" w:sz="6" w:space="0"/>
                  </w:tcBorders>
                  <w:vAlign w:val="center"/>
                </w:tcPr>
                <w:p>
                  <w:pPr>
                    <w:jc w:val="left"/>
                  </w:pPr>
                  <w:r>
                    <w:rPr>
                      <w:rFonts w:hint="eastAsia" w:ascii="宋体" w:hAnsi="宋体" w:cs="宋体"/>
                      <w:sz w:val="24"/>
                    </w:rPr>
                    <w:t>优得7-</w:t>
                  </w:r>
                  <w:r>
                    <w:rPr>
                      <w:rFonts w:ascii="宋体" w:hAnsi="宋体" w:cs="宋体"/>
                      <w:sz w:val="24"/>
                    </w:rPr>
                    <w:t>9</w:t>
                  </w:r>
                  <w:r>
                    <w:rPr>
                      <w:rFonts w:hint="eastAsia" w:ascii="宋体" w:hAnsi="宋体" w:cs="宋体"/>
                      <w:sz w:val="24"/>
                    </w:rPr>
                    <w:t>分，良得3-6分，一般得1-2分。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4</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10</w:t>
                  </w:r>
                </w:p>
              </w:tc>
              <w:tc>
                <w:tcPr>
                  <w:tcW w:w="250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hint="eastAsia" w:ascii="宋体" w:hAnsi="宋体" w:cs="宋体"/>
                      <w:sz w:val="24"/>
                    </w:rPr>
                    <w:t>针对以下设计内容：</w:t>
                  </w:r>
                </w:p>
                <w:p>
                  <w:pPr>
                    <w:jc w:val="left"/>
                    <w:rPr>
                      <w:rFonts w:ascii="宋体" w:hAnsi="宋体" w:cs="宋体"/>
                      <w:sz w:val="24"/>
                    </w:rPr>
                  </w:pPr>
                  <w:r>
                    <w:rPr>
                      <w:rFonts w:hint="eastAsia" w:ascii="宋体" w:hAnsi="宋体" w:cs="宋体"/>
                      <w:sz w:val="24"/>
                    </w:rPr>
                    <w:t>基础网络系统、综合布线系统、视频监控系统、门禁系统、LED大屏显示系统、智能会议系统、分布式坐席协作综合管控系统、高清视频会议系统、机房配套系统、融合通信系统等提出设计思路。</w:t>
                  </w:r>
                </w:p>
              </w:tc>
              <w:tc>
                <w:tcPr>
                  <w:tcW w:w="3587" w:type="dxa"/>
                  <w:tcBorders>
                    <w:top w:val="single" w:color="auto" w:sz="6" w:space="0"/>
                    <w:left w:val="single" w:color="auto" w:sz="6" w:space="0"/>
                    <w:bottom w:val="single" w:color="auto" w:sz="6" w:space="0"/>
                    <w:right w:val="single" w:color="auto" w:sz="6" w:space="0"/>
                  </w:tcBorders>
                  <w:vAlign w:val="center"/>
                </w:tcPr>
                <w:p>
                  <w:pPr>
                    <w:jc w:val="left"/>
                  </w:pPr>
                  <w:r>
                    <w:rPr>
                      <w:rFonts w:hint="eastAsia" w:ascii="宋体" w:hAnsi="宋体" w:cs="宋体"/>
                      <w:sz w:val="24"/>
                    </w:rPr>
                    <w:t>优得7-10分，良得3-6分，一般得1-2分。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5</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5</w:t>
                  </w:r>
                </w:p>
              </w:tc>
              <w:tc>
                <w:tcPr>
                  <w:tcW w:w="250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hint="eastAsia" w:ascii="宋体" w:hAnsi="宋体" w:cs="宋体"/>
                      <w:sz w:val="24"/>
                    </w:rPr>
                    <w:t>人员安排是否合理、进度计划及质量保证体系能否满足项目进度和设计的要求。</w:t>
                  </w:r>
                </w:p>
              </w:tc>
              <w:tc>
                <w:tcPr>
                  <w:tcW w:w="3587" w:type="dxa"/>
                  <w:tcBorders>
                    <w:top w:val="single" w:color="auto" w:sz="6" w:space="0"/>
                    <w:left w:val="single" w:color="auto" w:sz="6" w:space="0"/>
                    <w:bottom w:val="single" w:color="auto" w:sz="6" w:space="0"/>
                    <w:right w:val="single" w:color="auto" w:sz="6" w:space="0"/>
                  </w:tcBorders>
                  <w:vAlign w:val="center"/>
                </w:tcPr>
                <w:p>
                  <w:pPr>
                    <w:jc w:val="left"/>
                  </w:pPr>
                  <w:r>
                    <w:rPr>
                      <w:rFonts w:hint="eastAsia" w:ascii="宋体" w:hAnsi="宋体" w:cs="宋体"/>
                      <w:sz w:val="24"/>
                    </w:rPr>
                    <w:t>优得</w:t>
                  </w:r>
                  <w:r>
                    <w:rPr>
                      <w:rFonts w:ascii="宋体" w:hAnsi="宋体" w:cs="宋体"/>
                      <w:sz w:val="24"/>
                    </w:rPr>
                    <w:t>4</w:t>
                  </w:r>
                  <w:r>
                    <w:rPr>
                      <w:rFonts w:hint="eastAsia" w:ascii="宋体" w:hAnsi="宋体" w:cs="宋体"/>
                      <w:sz w:val="24"/>
                    </w:rPr>
                    <w:t>-</w:t>
                  </w:r>
                  <w:r>
                    <w:rPr>
                      <w:rFonts w:ascii="宋体" w:hAnsi="宋体" w:cs="宋体"/>
                      <w:sz w:val="24"/>
                    </w:rPr>
                    <w:t>5</w:t>
                  </w:r>
                  <w:r>
                    <w:rPr>
                      <w:rFonts w:hint="eastAsia" w:ascii="宋体" w:hAnsi="宋体" w:cs="宋体"/>
                      <w:sz w:val="24"/>
                    </w:rPr>
                    <w:t>分，良得</w:t>
                  </w:r>
                  <w:r>
                    <w:rPr>
                      <w:rFonts w:ascii="宋体" w:hAnsi="宋体" w:cs="宋体"/>
                      <w:sz w:val="24"/>
                    </w:rPr>
                    <w:t>2</w:t>
                  </w:r>
                  <w:r>
                    <w:rPr>
                      <w:rFonts w:hint="eastAsia" w:ascii="宋体" w:hAnsi="宋体" w:cs="宋体"/>
                      <w:sz w:val="24"/>
                    </w:rPr>
                    <w:t>-</w:t>
                  </w:r>
                  <w:r>
                    <w:rPr>
                      <w:rFonts w:ascii="宋体" w:hAnsi="宋体" w:cs="宋体"/>
                      <w:sz w:val="24"/>
                    </w:rPr>
                    <w:t>3</w:t>
                  </w:r>
                  <w:r>
                    <w:rPr>
                      <w:rFonts w:hint="eastAsia" w:ascii="宋体" w:hAnsi="宋体" w:cs="宋体"/>
                      <w:sz w:val="24"/>
                    </w:rPr>
                    <w:t>分，一般得1-2分。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6</w:t>
                  </w:r>
                </w:p>
              </w:tc>
              <w:tc>
                <w:tcPr>
                  <w:tcW w:w="1508"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6</w:t>
                  </w:r>
                </w:p>
              </w:tc>
              <w:tc>
                <w:tcPr>
                  <w:tcW w:w="250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hint="eastAsia" w:ascii="宋体" w:hAnsi="宋体" w:cs="宋体"/>
                      <w:sz w:val="24"/>
                    </w:rPr>
                    <w:t>比较所有投标人提出的合理化建议</w:t>
                  </w:r>
                </w:p>
              </w:tc>
              <w:tc>
                <w:tcPr>
                  <w:tcW w:w="3587" w:type="dxa"/>
                  <w:tcBorders>
                    <w:top w:val="single" w:color="auto" w:sz="6" w:space="0"/>
                    <w:left w:val="single" w:color="auto" w:sz="6" w:space="0"/>
                    <w:bottom w:val="single" w:color="auto" w:sz="6" w:space="0"/>
                    <w:right w:val="single" w:color="auto" w:sz="6" w:space="0"/>
                  </w:tcBorders>
                  <w:vAlign w:val="center"/>
                </w:tcPr>
                <w:p>
                  <w:pPr>
                    <w:ind w:left="240" w:hanging="240" w:hangingChars="100"/>
                    <w:jc w:val="left"/>
                  </w:pPr>
                  <w:r>
                    <w:rPr>
                      <w:rFonts w:hint="eastAsia" w:ascii="宋体" w:hAnsi="宋体" w:cs="宋体"/>
                      <w:sz w:val="24"/>
                    </w:rPr>
                    <w:t>优得5-</w:t>
                  </w:r>
                  <w:r>
                    <w:rPr>
                      <w:rFonts w:ascii="宋体" w:hAnsi="宋体" w:cs="宋体"/>
                      <w:sz w:val="24"/>
                    </w:rPr>
                    <w:t>6</w:t>
                  </w:r>
                  <w:r>
                    <w:rPr>
                      <w:rFonts w:hint="eastAsia" w:ascii="宋体" w:hAnsi="宋体" w:cs="宋体"/>
                      <w:sz w:val="24"/>
                    </w:rPr>
                    <w:t>分，良得3-4分，一般得1-2分。</w:t>
                  </w:r>
                </w:p>
              </w:tc>
            </w:tr>
          </w:tbl>
          <w:p/>
        </w:tc>
      </w:tr>
    </w:tbl>
    <w:p>
      <w:pPr>
        <w:rPr>
          <w:rFonts w:ascii="宋体" w:hAnsi="宋体"/>
          <w:sz w:val="24"/>
          <w:szCs w:val="24"/>
          <w:highlight w:val="red"/>
        </w:rPr>
      </w:pPr>
    </w:p>
    <w:p>
      <w:pPr>
        <w:rPr>
          <w:rFonts w:ascii="宋体" w:hAnsi="宋体"/>
          <w:b/>
          <w:sz w:val="24"/>
          <w:szCs w:val="24"/>
        </w:rPr>
      </w:pPr>
      <w:bookmarkStart w:id="7" w:name="EBfd9dabb758d7445da1b344286b0368d5"/>
      <w:r>
        <w:rPr>
          <w:rFonts w:ascii="宋体" w:hAnsi="宋体"/>
          <w:color w:val="000080"/>
          <w:sz w:val="24"/>
          <w:szCs w:val="24"/>
          <w:highlight w:val="white"/>
        </w:rPr>
        <w:t xml:space="preserve"> </w:t>
      </w:r>
      <w:bookmarkEnd w:id="7"/>
    </w:p>
    <w:p>
      <w:pPr>
        <w:spacing w:line="360" w:lineRule="auto"/>
        <w:rPr>
          <w:rFonts w:ascii="宋体" w:hAnsi="宋体"/>
          <w:b/>
          <w:sz w:val="24"/>
          <w:szCs w:val="24"/>
        </w:rPr>
      </w:pPr>
      <w:r>
        <w:rPr>
          <w:rFonts w:hint="eastAsia" w:ascii="宋体" w:hAnsi="宋体"/>
          <w:b/>
          <w:sz w:val="24"/>
          <w:szCs w:val="24"/>
          <w:highlight w:val="white"/>
        </w:rPr>
        <w:t>五、价格评分（30分）</w:t>
      </w:r>
    </w:p>
    <w:p>
      <w:pPr>
        <w:rPr>
          <w:rFonts w:ascii="宋体" w:hAnsi="宋体"/>
          <w:highlight w:val="magenta"/>
        </w:rPr>
      </w:pPr>
      <w:bookmarkStart w:id="8" w:name="EB14e1da7918a3417882664247d5134b86"/>
      <w:r>
        <w:rPr>
          <w:rFonts w:hint="eastAsia" w:ascii="宋体" w:hAnsi="宋体"/>
          <w:color w:val="000080"/>
          <w:sz w:val="20"/>
          <w:highlight w:val="white"/>
        </w:rPr>
        <w:t xml:space="preserve"> </w:t>
      </w:r>
      <w:bookmarkEnd w:id="8"/>
      <w:bookmarkStart w:id="9" w:name="EBac89854d131e489e98fa6fe5c47f355c"/>
      <w:r>
        <w:rPr>
          <w:rFonts w:hint="eastAsia" w:ascii="宋体" w:hAnsi="宋体"/>
          <w:color w:val="000080"/>
          <w:sz w:val="20"/>
          <w:highlight w:val="white"/>
        </w:rPr>
        <w:t xml:space="preserve"> </w:t>
      </w:r>
      <w:bookmarkEnd w:id="9"/>
    </w:p>
    <w:p>
      <w:pPr>
        <w:pStyle w:val="7"/>
        <w:tabs>
          <w:tab w:val="left" w:pos="180"/>
        </w:tabs>
        <w:spacing w:line="48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①分别将评审小组校核各竞投人的含税总报价，通过“增值税比价模型”计算后的不含税价格作为评审价格。各竞投人评审价格按“增值税比价模型”计算的公式如下：</w:t>
      </w:r>
    </w:p>
    <w:p>
      <w:pPr>
        <w:pStyle w:val="7"/>
        <w:tabs>
          <w:tab w:val="left" w:pos="180"/>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评审价格＝各竞投人经校核后的含税竞投总价－各竞投人经校核后的含税竞投总价÷（1＋各竞投人增值税税率）×各竞投人增值税税率×（1＋12％）。</w:t>
      </w:r>
    </w:p>
    <w:p>
      <w:pPr>
        <w:pStyle w:val="7"/>
        <w:tabs>
          <w:tab w:val="left" w:pos="180"/>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取各竞投人的评审价格的算术平均值作为基准价格。基准价格定为100分（基准分）；评审价格不等于基准价格的，则按其相对差额，每高出基准价1%的，其价格评分在基准分基础上减1分；低于基准价格的，每低于基准价1%的，其价格评分在基准分基础上减0.5分；减分后的总分不小于0。</w:t>
      </w:r>
    </w:p>
    <w:p>
      <w:pPr>
        <w:pStyle w:val="7"/>
        <w:tabs>
          <w:tab w:val="left" w:pos="180"/>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如竞投人承诺提供的发票为增值税普通发票，非为增值税专用发票，则以含税总报价为评审价格。</w:t>
      </w:r>
    </w:p>
    <w:p>
      <w:pPr>
        <w:pStyle w:val="7"/>
        <w:tabs>
          <w:tab w:val="left" w:pos="180"/>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如各竞投人都承诺提供增值税专用发票且税率相同（且为单一税率），则以各竞投人的含税总报价为评审价格。</w:t>
      </w:r>
    </w:p>
    <w:p>
      <w:pPr>
        <w:pStyle w:val="7"/>
        <w:tabs>
          <w:tab w:val="left" w:pos="540"/>
          <w:tab w:val="left" w:pos="945"/>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六、综合评分法的最终排序</w:t>
      </w:r>
    </w:p>
    <w:p>
      <w:pPr>
        <w:pStyle w:val="7"/>
        <w:tabs>
          <w:tab w:val="left" w:pos="540"/>
          <w:tab w:val="left" w:pos="945"/>
        </w:tabs>
        <w:adjustRightInd w:val="0"/>
        <w:snapToGrid w:val="0"/>
        <w:spacing w:after="0" w:line="360" w:lineRule="auto"/>
        <w:ind w:left="0" w:leftChars="0"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w:t>
      </w:r>
      <w:r>
        <w:rPr>
          <w:rFonts w:hint="eastAsia" w:ascii="宋体" w:hAnsi="宋体" w:cs="宋体"/>
          <w:kern w:val="2"/>
          <w:sz w:val="24"/>
          <w:szCs w:val="24"/>
          <w:lang w:val="en-US" w:eastAsia="zh-CN" w:bidi="ar-SA"/>
        </w:rPr>
        <w:t>商务、技术及价格分数分配</w:t>
      </w:r>
    </w:p>
    <w:tbl>
      <w:tblPr>
        <w:tblStyle w:val="11"/>
        <w:tblW w:w="806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41"/>
        <w:gridCol w:w="1942"/>
        <w:gridCol w:w="1943"/>
        <w:gridCol w:w="19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0" w:hRule="atLeast"/>
          <w:jc w:val="center"/>
        </w:trPr>
        <w:tc>
          <w:tcPr>
            <w:tcW w:w="2241" w:type="dxa"/>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评分项目</w:t>
            </w:r>
          </w:p>
        </w:tc>
        <w:tc>
          <w:tcPr>
            <w:tcW w:w="1942" w:type="dxa"/>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商务评分 </w:t>
            </w:r>
          </w:p>
        </w:tc>
        <w:tc>
          <w:tcPr>
            <w:tcW w:w="1943" w:type="dxa"/>
            <w:tcBorders>
              <w:right w:val="single" w:color="auto" w:sz="4" w:space="0"/>
            </w:tcBorders>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技术评分</w:t>
            </w:r>
          </w:p>
        </w:tc>
        <w:tc>
          <w:tcPr>
            <w:tcW w:w="1943" w:type="dxa"/>
            <w:tcBorders>
              <w:right w:val="single" w:color="auto" w:sz="4" w:space="0"/>
            </w:tcBorders>
            <w:vAlign w:val="center"/>
          </w:tcPr>
          <w:p>
            <w:pPr>
              <w:adjustRightInd w:val="0"/>
              <w:snapToGrid w:val="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0" w:hRule="atLeast"/>
          <w:jc w:val="center"/>
        </w:trPr>
        <w:tc>
          <w:tcPr>
            <w:tcW w:w="2241" w:type="dxa"/>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权重 </w:t>
            </w:r>
          </w:p>
        </w:tc>
        <w:tc>
          <w:tcPr>
            <w:tcW w:w="1942" w:type="dxa"/>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30分</w:t>
            </w:r>
          </w:p>
        </w:tc>
        <w:tc>
          <w:tcPr>
            <w:tcW w:w="1943" w:type="dxa"/>
            <w:tcBorders>
              <w:right w:val="single" w:color="auto" w:sz="4" w:space="0"/>
            </w:tcBorders>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40分</w:t>
            </w:r>
          </w:p>
        </w:tc>
        <w:tc>
          <w:tcPr>
            <w:tcW w:w="1943" w:type="dxa"/>
            <w:tcBorders>
              <w:right w:val="single" w:color="auto" w:sz="4" w:space="0"/>
            </w:tcBorders>
            <w:vAlign w:val="center"/>
          </w:tcPr>
          <w:p>
            <w:pPr>
              <w:adjustRightInd w:val="0"/>
              <w:snapToGrid w:val="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30分</w:t>
            </w:r>
          </w:p>
        </w:tc>
      </w:tr>
    </w:tbl>
    <w:p>
      <w:pPr>
        <w:pStyle w:val="7"/>
        <w:tabs>
          <w:tab w:val="left" w:pos="540"/>
          <w:tab w:val="left" w:pos="945"/>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②以上述商务、技术、价格的分类汇总评分（分别为F1、F2、F3）代入下列公式计算出各竞投人的综合总得分，并按总得分从高至低对进入详细评审的各竞投人排序（得分相同时，投标总价低者列前 ）。</w:t>
      </w:r>
    </w:p>
    <w:p>
      <w:pPr>
        <w:pStyle w:val="7"/>
        <w:adjustRightInd w:val="0"/>
        <w:snapToGrid w:val="0"/>
        <w:spacing w:after="0" w:line="360" w:lineRule="auto"/>
        <w:ind w:left="0" w:leftChars="0"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评标总得分＝F1＋F2+F3</w:t>
      </w:r>
    </w:p>
    <w:p>
      <w:pPr>
        <w:pStyle w:val="7"/>
        <w:tabs>
          <w:tab w:val="left" w:pos="180"/>
        </w:tabs>
        <w:adjustRightInd w:val="0"/>
        <w:snapToGrid w:val="0"/>
        <w:spacing w:after="0" w:line="360" w:lineRule="auto"/>
        <w:ind w:left="0" w:leftChars="0" w:firstLine="480" w:firstLineChars="200"/>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1F3937"/>
    <w:rsid w:val="00220A06"/>
    <w:rsid w:val="005A2263"/>
    <w:rsid w:val="005A5213"/>
    <w:rsid w:val="005B5F30"/>
    <w:rsid w:val="008B4841"/>
    <w:rsid w:val="00997AC2"/>
    <w:rsid w:val="00DF721B"/>
    <w:rsid w:val="00E33A95"/>
    <w:rsid w:val="00E729F7"/>
    <w:rsid w:val="075B44CB"/>
    <w:rsid w:val="0AF31B10"/>
    <w:rsid w:val="156F19DB"/>
    <w:rsid w:val="17097903"/>
    <w:rsid w:val="1B4538F2"/>
    <w:rsid w:val="1CFB5D66"/>
    <w:rsid w:val="1D1F3937"/>
    <w:rsid w:val="1DE30FEE"/>
    <w:rsid w:val="2F581518"/>
    <w:rsid w:val="355B7EFE"/>
    <w:rsid w:val="46832690"/>
    <w:rsid w:val="4B6766A4"/>
    <w:rsid w:val="4BC2373E"/>
    <w:rsid w:val="4E5A5DDB"/>
    <w:rsid w:val="4F0148DF"/>
    <w:rsid w:val="4F44012E"/>
    <w:rsid w:val="4F5F1868"/>
    <w:rsid w:val="57942DAF"/>
    <w:rsid w:val="5BB71D4F"/>
    <w:rsid w:val="5C594C98"/>
    <w:rsid w:val="682F3A5A"/>
    <w:rsid w:val="74695FE4"/>
    <w:rsid w:val="7B6445DB"/>
    <w:rsid w:val="7D6D793B"/>
    <w:rsid w:val="7E012F94"/>
    <w:rsid w:val="7FE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tabs>
        <w:tab w:val="left" w:pos="851"/>
      </w:tabs>
      <w:autoSpaceDE w:val="0"/>
      <w:autoSpaceDN w:val="0"/>
      <w:adjustRightInd w:val="0"/>
      <w:snapToGrid w:val="0"/>
      <w:spacing w:line="360" w:lineRule="auto"/>
      <w:outlineLvl w:val="2"/>
    </w:pPr>
    <w:rPr>
      <w:rFonts w:ascii="宋体" w:cs="宋体"/>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rFonts w:ascii="Times New Roman" w:hAnsi="Times New Roman" w:eastAsia="宋体" w:cs="Times New Roman"/>
      <w:kern w:val="0"/>
      <w:sz w:val="16"/>
      <w:szCs w:val="16"/>
    </w:rPr>
  </w:style>
  <w:style w:type="character" w:styleId="9">
    <w:name w:val="page number"/>
    <w:qFormat/>
    <w:uiPriority w:val="0"/>
    <w:rPr>
      <w:lang w:val="zh-TW" w:eastAsia="zh-TW"/>
    </w:rPr>
  </w:style>
  <w:style w:type="character" w:styleId="10">
    <w:name w:val="annotation reference"/>
    <w:basedOn w:val="8"/>
    <w:qFormat/>
    <w:uiPriority w:val="0"/>
    <w:rPr>
      <w:sz w:val="21"/>
      <w:szCs w:val="21"/>
    </w:rPr>
  </w:style>
  <w:style w:type="character" w:customStyle="1" w:styleId="12">
    <w:name w:val="p141"/>
    <w:qFormat/>
    <w:uiPriority w:val="0"/>
    <w:rPr>
      <w:sz w:val="21"/>
      <w:szCs w:val="21"/>
    </w:rPr>
  </w:style>
  <w:style w:type="character" w:customStyle="1" w:styleId="13">
    <w:name w:val="页眉 字符"/>
    <w:basedOn w:val="8"/>
    <w:link w:val="6"/>
    <w:qFormat/>
    <w:uiPriority w:val="0"/>
    <w:rPr>
      <w:rFonts w:ascii="Calibri" w:hAnsi="Calibri"/>
      <w:kern w:val="2"/>
      <w:sz w:val="18"/>
      <w:szCs w:val="18"/>
    </w:rPr>
  </w:style>
  <w:style w:type="character" w:customStyle="1" w:styleId="14">
    <w:name w:val="页脚 字符"/>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339</Words>
  <Characters>1938</Characters>
  <Lines>16</Lines>
  <Paragraphs>4</Paragraphs>
  <TotalTime>7</TotalTime>
  <ScaleCrop>false</ScaleCrop>
  <LinksUpToDate>false</LinksUpToDate>
  <CharactersWithSpaces>2273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2021-02-23T09:41:00Z</dcterms:created>
  <dc:creator>Fisherman126</dc:creator>
  <cp:lastModifiedBy>Fisherman126</cp:lastModifiedBy>
  <dcterms:modified xsi:type="dcterms:W3CDTF">2021-02-24T04:29:49Z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