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8A" w:rsidRDefault="00B9648A">
      <w:pPr>
        <w:snapToGrid w:val="0"/>
        <w:spacing w:line="580" w:lineRule="exact"/>
        <w:rPr>
          <w:rFonts w:ascii="Times New Roman" w:eastAsia="黑体" w:hAnsi="Times New Roman" w:cs="Times New Roman"/>
          <w:sz w:val="32"/>
          <w:szCs w:val="32"/>
        </w:rPr>
      </w:pPr>
      <w:r>
        <w:rPr>
          <w:rFonts w:ascii="Times New Roman" w:eastAsia="黑体" w:hAnsi="Times New Roman" w:cs="黑体" w:hint="eastAsia"/>
          <w:sz w:val="32"/>
          <w:szCs w:val="32"/>
        </w:rPr>
        <w:t>附件</w:t>
      </w:r>
      <w:r>
        <w:rPr>
          <w:rFonts w:ascii="Times New Roman" w:eastAsia="黑体" w:hAnsi="Times New Roman" w:cs="Times New Roman"/>
          <w:sz w:val="32"/>
          <w:szCs w:val="32"/>
        </w:rPr>
        <w:t>1</w:t>
      </w:r>
    </w:p>
    <w:p w:rsidR="00B9648A" w:rsidRPr="00FC56ED" w:rsidRDefault="00B9648A">
      <w:pPr>
        <w:widowControl/>
        <w:spacing w:line="560" w:lineRule="exact"/>
        <w:jc w:val="center"/>
        <w:rPr>
          <w:rFonts w:ascii="方正小标宋简体" w:eastAsia="方正小标宋简体" w:hAnsi="Times New Roman" w:cs="Times New Roman"/>
          <w:kern w:val="0"/>
          <w:sz w:val="44"/>
          <w:szCs w:val="44"/>
        </w:rPr>
      </w:pPr>
      <w:r w:rsidRPr="00FC56ED">
        <w:rPr>
          <w:rFonts w:ascii="方正小标宋简体" w:eastAsia="方正小标宋简体" w:hAnsi="Times New Roman" w:cs="方正小标宋简体" w:hint="eastAsia"/>
          <w:kern w:val="0"/>
          <w:sz w:val="44"/>
          <w:szCs w:val="44"/>
        </w:rPr>
        <w:t>广州市黄埔区广州开发区事业单位</w:t>
      </w:r>
      <w:r>
        <w:rPr>
          <w:rFonts w:ascii="方正小标宋简体" w:eastAsia="方正小标宋简体" w:hAnsi="Times New Roman" w:cs="方正小标宋简体" w:hint="eastAsia"/>
          <w:kern w:val="0"/>
          <w:sz w:val="44"/>
          <w:szCs w:val="44"/>
        </w:rPr>
        <w:t>登记</w:t>
      </w:r>
      <w:r w:rsidRPr="00FC56ED">
        <w:rPr>
          <w:rFonts w:ascii="方正小标宋简体" w:eastAsia="方正小标宋简体" w:hAnsi="Times New Roman" w:cs="方正小标宋简体" w:hint="eastAsia"/>
          <w:kern w:val="0"/>
          <w:sz w:val="44"/>
          <w:szCs w:val="44"/>
        </w:rPr>
        <w:t>管理局</w:t>
      </w:r>
      <w:r w:rsidRPr="00FC56ED">
        <w:rPr>
          <w:rFonts w:ascii="方正小标宋简体" w:eastAsia="方正小标宋简体" w:hAnsi="Times New Roman" w:cs="方正小标宋简体"/>
          <w:kern w:val="0"/>
          <w:sz w:val="44"/>
          <w:szCs w:val="44"/>
        </w:rPr>
        <w:t>20</w:t>
      </w:r>
      <w:r>
        <w:rPr>
          <w:rFonts w:ascii="方正小标宋简体" w:eastAsia="方正小标宋简体" w:hAnsi="Times New Roman" w:cs="方正小标宋简体"/>
          <w:kern w:val="0"/>
          <w:sz w:val="44"/>
          <w:szCs w:val="44"/>
        </w:rPr>
        <w:t>20</w:t>
      </w:r>
      <w:r w:rsidRPr="00FC56ED">
        <w:rPr>
          <w:rFonts w:ascii="方正小标宋简体" w:eastAsia="方正小标宋简体" w:hAnsi="Times New Roman" w:cs="方正小标宋简体" w:hint="eastAsia"/>
          <w:kern w:val="0"/>
          <w:sz w:val="44"/>
          <w:szCs w:val="44"/>
        </w:rPr>
        <w:t>年度</w:t>
      </w:r>
    </w:p>
    <w:p w:rsidR="00B9648A" w:rsidRPr="00FC56ED" w:rsidRDefault="00B9648A">
      <w:pPr>
        <w:widowControl/>
        <w:spacing w:line="560" w:lineRule="exact"/>
        <w:jc w:val="center"/>
        <w:rPr>
          <w:rFonts w:ascii="方正小标宋简体" w:eastAsia="方正小标宋简体" w:hAnsi="Times New Roman" w:cs="Times New Roman"/>
          <w:kern w:val="0"/>
          <w:sz w:val="44"/>
          <w:szCs w:val="44"/>
        </w:rPr>
      </w:pPr>
      <w:r w:rsidRPr="00FC56ED">
        <w:rPr>
          <w:rFonts w:ascii="方正小标宋简体" w:eastAsia="方正小标宋简体" w:hAnsi="Times New Roman" w:cs="方正小标宋简体" w:hint="eastAsia"/>
          <w:kern w:val="0"/>
          <w:sz w:val="44"/>
          <w:szCs w:val="44"/>
        </w:rPr>
        <w:t>行政许可实施和监督管理情况表</w:t>
      </w:r>
    </w:p>
    <w:p w:rsidR="00B9648A" w:rsidRDefault="00B9648A">
      <w:pPr>
        <w:spacing w:line="560" w:lineRule="exact"/>
        <w:rPr>
          <w:rFonts w:ascii="Times New Roman" w:hAnsi="Times New Roman" w:cs="Times New Roman"/>
        </w:rPr>
      </w:pPr>
    </w:p>
    <w:tbl>
      <w:tblPr>
        <w:tblW w:w="14385" w:type="dxa"/>
        <w:jc w:val="center"/>
        <w:tblLayout w:type="fixed"/>
        <w:tblLook w:val="00A0"/>
      </w:tblPr>
      <w:tblGrid>
        <w:gridCol w:w="506"/>
        <w:gridCol w:w="608"/>
        <w:gridCol w:w="660"/>
        <w:gridCol w:w="720"/>
        <w:gridCol w:w="555"/>
        <w:gridCol w:w="615"/>
        <w:gridCol w:w="345"/>
        <w:gridCol w:w="540"/>
        <w:gridCol w:w="615"/>
        <w:gridCol w:w="387"/>
        <w:gridCol w:w="558"/>
        <w:gridCol w:w="551"/>
        <w:gridCol w:w="475"/>
        <w:gridCol w:w="475"/>
        <w:gridCol w:w="679"/>
        <w:gridCol w:w="851"/>
        <w:gridCol w:w="978"/>
        <w:gridCol w:w="865"/>
        <w:gridCol w:w="709"/>
        <w:gridCol w:w="850"/>
        <w:gridCol w:w="851"/>
        <w:gridCol w:w="992"/>
      </w:tblGrid>
      <w:tr w:rsidR="00B9648A">
        <w:trPr>
          <w:trHeight w:val="417"/>
          <w:jc w:val="center"/>
        </w:trPr>
        <w:tc>
          <w:tcPr>
            <w:tcW w:w="506" w:type="dxa"/>
            <w:vMerge w:val="restart"/>
            <w:tcBorders>
              <w:top w:val="single" w:sz="4" w:space="0" w:color="auto"/>
              <w:left w:val="single" w:sz="4" w:space="0" w:color="auto"/>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序号</w:t>
            </w:r>
          </w:p>
        </w:tc>
        <w:tc>
          <w:tcPr>
            <w:tcW w:w="1268" w:type="dxa"/>
            <w:gridSpan w:val="2"/>
            <w:tcBorders>
              <w:top w:val="single" w:sz="4" w:space="0" w:color="auto"/>
              <w:left w:val="nil"/>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审批事项</w:t>
            </w:r>
          </w:p>
        </w:tc>
        <w:tc>
          <w:tcPr>
            <w:tcW w:w="720" w:type="dxa"/>
            <w:vMerge w:val="restart"/>
            <w:tcBorders>
              <w:top w:val="single" w:sz="4" w:space="0" w:color="auto"/>
              <w:left w:val="single" w:sz="4" w:space="0" w:color="auto"/>
              <w:bottom w:val="single" w:sz="4" w:space="0" w:color="auto"/>
              <w:right w:val="nil"/>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是否进驻区网上办事大厅</w:t>
            </w:r>
          </w:p>
        </w:tc>
        <w:tc>
          <w:tcPr>
            <w:tcW w:w="4166" w:type="dxa"/>
            <w:gridSpan w:val="8"/>
            <w:tcBorders>
              <w:top w:val="single" w:sz="4" w:space="0" w:color="auto"/>
              <w:left w:val="single" w:sz="4" w:space="0" w:color="auto"/>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全年业务量（件）</w:t>
            </w:r>
          </w:p>
        </w:tc>
        <w:tc>
          <w:tcPr>
            <w:tcW w:w="3458" w:type="dxa"/>
            <w:gridSpan w:val="5"/>
            <w:tcBorders>
              <w:top w:val="single" w:sz="4" w:space="0" w:color="auto"/>
              <w:left w:val="single" w:sz="4" w:space="0" w:color="auto"/>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实施过程</w:t>
            </w:r>
          </w:p>
        </w:tc>
        <w:tc>
          <w:tcPr>
            <w:tcW w:w="4267" w:type="dxa"/>
            <w:gridSpan w:val="5"/>
            <w:tcBorders>
              <w:top w:val="single" w:sz="4" w:space="0" w:color="auto"/>
              <w:left w:val="single" w:sz="4" w:space="0" w:color="auto"/>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监督管理</w:t>
            </w:r>
          </w:p>
        </w:tc>
      </w:tr>
      <w:tr w:rsidR="00B9648A">
        <w:trPr>
          <w:trHeight w:val="1433"/>
          <w:jc w:val="center"/>
        </w:trPr>
        <w:tc>
          <w:tcPr>
            <w:tcW w:w="506" w:type="dxa"/>
            <w:vMerge/>
            <w:tcBorders>
              <w:top w:val="single" w:sz="4" w:space="0" w:color="auto"/>
              <w:left w:val="single" w:sz="4" w:space="0" w:color="auto"/>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p>
        </w:tc>
        <w:tc>
          <w:tcPr>
            <w:tcW w:w="608" w:type="dxa"/>
            <w:tcBorders>
              <w:top w:val="nil"/>
              <w:left w:val="nil"/>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事项</w:t>
            </w:r>
          </w:p>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名称</w:t>
            </w:r>
          </w:p>
        </w:tc>
        <w:tc>
          <w:tcPr>
            <w:tcW w:w="660" w:type="dxa"/>
            <w:tcBorders>
              <w:top w:val="nil"/>
              <w:left w:val="nil"/>
              <w:bottom w:val="single" w:sz="4" w:space="0" w:color="auto"/>
              <w:right w:val="nil"/>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子项</w:t>
            </w:r>
          </w:p>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名称</w:t>
            </w:r>
          </w:p>
        </w:tc>
        <w:tc>
          <w:tcPr>
            <w:tcW w:w="720" w:type="dxa"/>
            <w:vMerge/>
            <w:tcBorders>
              <w:top w:val="single" w:sz="4" w:space="0" w:color="auto"/>
              <w:left w:val="single" w:sz="4" w:space="0" w:color="auto"/>
              <w:bottom w:val="single" w:sz="4" w:space="0" w:color="auto"/>
              <w:right w:val="nil"/>
            </w:tcBorders>
            <w:vAlign w:val="center"/>
          </w:tcPr>
          <w:p w:rsidR="00B9648A" w:rsidRDefault="00B9648A">
            <w:pPr>
              <w:spacing w:line="240" w:lineRule="exact"/>
              <w:jc w:val="center"/>
              <w:rPr>
                <w:rFonts w:ascii="Times New Roman" w:eastAsia="仿宋_GB2312" w:hAnsi="Times New Roman" w:cs="Times New Roman"/>
              </w:rPr>
            </w:pPr>
          </w:p>
        </w:tc>
        <w:tc>
          <w:tcPr>
            <w:tcW w:w="555" w:type="dxa"/>
            <w:tcBorders>
              <w:top w:val="single" w:sz="4" w:space="0" w:color="auto"/>
              <w:left w:val="single" w:sz="4" w:space="0" w:color="auto"/>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申请量</w:t>
            </w:r>
          </w:p>
        </w:tc>
        <w:tc>
          <w:tcPr>
            <w:tcW w:w="615" w:type="dxa"/>
            <w:tcBorders>
              <w:top w:val="single" w:sz="4" w:space="0" w:color="auto"/>
              <w:left w:val="nil"/>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受理量</w:t>
            </w:r>
          </w:p>
        </w:tc>
        <w:tc>
          <w:tcPr>
            <w:tcW w:w="345" w:type="dxa"/>
            <w:tcBorders>
              <w:top w:val="nil"/>
              <w:left w:val="nil"/>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不受理量</w:t>
            </w:r>
          </w:p>
        </w:tc>
        <w:tc>
          <w:tcPr>
            <w:tcW w:w="540" w:type="dxa"/>
            <w:tcBorders>
              <w:top w:val="nil"/>
              <w:left w:val="nil"/>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办结量</w:t>
            </w:r>
          </w:p>
        </w:tc>
        <w:tc>
          <w:tcPr>
            <w:tcW w:w="615" w:type="dxa"/>
            <w:tcBorders>
              <w:top w:val="nil"/>
              <w:left w:val="nil"/>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审批同意量</w:t>
            </w:r>
          </w:p>
        </w:tc>
        <w:tc>
          <w:tcPr>
            <w:tcW w:w="387" w:type="dxa"/>
            <w:tcBorders>
              <w:top w:val="nil"/>
              <w:left w:val="nil"/>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审批不同意量</w:t>
            </w:r>
          </w:p>
        </w:tc>
        <w:tc>
          <w:tcPr>
            <w:tcW w:w="558" w:type="dxa"/>
            <w:tcBorders>
              <w:top w:val="nil"/>
              <w:left w:val="nil"/>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网上受理量</w:t>
            </w:r>
          </w:p>
        </w:tc>
        <w:tc>
          <w:tcPr>
            <w:tcW w:w="551" w:type="dxa"/>
            <w:tcBorders>
              <w:top w:val="nil"/>
              <w:left w:val="nil"/>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网上全流程办结量</w:t>
            </w:r>
          </w:p>
        </w:tc>
        <w:tc>
          <w:tcPr>
            <w:tcW w:w="475" w:type="dxa"/>
            <w:tcBorders>
              <w:top w:val="nil"/>
              <w:left w:val="nil"/>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法定办结期限</w:t>
            </w:r>
          </w:p>
        </w:tc>
        <w:tc>
          <w:tcPr>
            <w:tcW w:w="475" w:type="dxa"/>
            <w:tcBorders>
              <w:top w:val="nil"/>
              <w:left w:val="nil"/>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承诺办结期限</w:t>
            </w:r>
          </w:p>
        </w:tc>
        <w:tc>
          <w:tcPr>
            <w:tcW w:w="679" w:type="dxa"/>
            <w:tcBorders>
              <w:top w:val="nil"/>
              <w:left w:val="nil"/>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实际平均办结时间</w:t>
            </w:r>
          </w:p>
        </w:tc>
        <w:tc>
          <w:tcPr>
            <w:tcW w:w="851" w:type="dxa"/>
            <w:tcBorders>
              <w:top w:val="nil"/>
              <w:left w:val="nil"/>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是否向社会公开审批结果</w:t>
            </w:r>
          </w:p>
        </w:tc>
        <w:tc>
          <w:tcPr>
            <w:tcW w:w="978" w:type="dxa"/>
            <w:tcBorders>
              <w:top w:val="nil"/>
              <w:left w:val="nil"/>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是否公开办事指南和编制印发业务手册</w:t>
            </w:r>
          </w:p>
        </w:tc>
        <w:tc>
          <w:tcPr>
            <w:tcW w:w="865" w:type="dxa"/>
            <w:tcBorders>
              <w:top w:val="nil"/>
              <w:left w:val="nil"/>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是否制定监管</w:t>
            </w:r>
          </w:p>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标准或制度</w:t>
            </w:r>
          </w:p>
        </w:tc>
        <w:tc>
          <w:tcPr>
            <w:tcW w:w="709" w:type="dxa"/>
            <w:tcBorders>
              <w:top w:val="nil"/>
              <w:left w:val="nil"/>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开展</w:t>
            </w:r>
          </w:p>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抽查监管人次</w:t>
            </w:r>
          </w:p>
        </w:tc>
        <w:tc>
          <w:tcPr>
            <w:tcW w:w="850" w:type="dxa"/>
            <w:tcBorders>
              <w:top w:val="nil"/>
              <w:left w:val="nil"/>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抽查发现违法违规行为件数</w:t>
            </w:r>
          </w:p>
        </w:tc>
        <w:tc>
          <w:tcPr>
            <w:tcW w:w="851" w:type="dxa"/>
            <w:tcBorders>
              <w:top w:val="single" w:sz="4" w:space="0" w:color="auto"/>
              <w:left w:val="nil"/>
              <w:bottom w:val="single" w:sz="4" w:space="0" w:color="auto"/>
              <w:right w:val="nil"/>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查处违法违规行为件数</w:t>
            </w:r>
          </w:p>
        </w:tc>
        <w:tc>
          <w:tcPr>
            <w:tcW w:w="992" w:type="dxa"/>
            <w:tcBorders>
              <w:top w:val="single" w:sz="4" w:space="0" w:color="auto"/>
              <w:left w:val="single" w:sz="4" w:space="0" w:color="auto"/>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b/>
                <w:bCs/>
              </w:rPr>
            </w:pPr>
            <w:r>
              <w:rPr>
                <w:rFonts w:ascii="Times New Roman" w:eastAsia="仿宋_GB2312" w:hAnsi="Times New Roman" w:cs="仿宋_GB2312" w:hint="eastAsia"/>
              </w:rPr>
              <w:t>收到行政相对人有效投诉举报数</w:t>
            </w:r>
          </w:p>
        </w:tc>
      </w:tr>
      <w:tr w:rsidR="00B9648A">
        <w:trPr>
          <w:trHeight w:val="515"/>
          <w:jc w:val="center"/>
        </w:trPr>
        <w:tc>
          <w:tcPr>
            <w:tcW w:w="506" w:type="dxa"/>
            <w:tcBorders>
              <w:top w:val="nil"/>
              <w:left w:val="single" w:sz="4" w:space="0" w:color="auto"/>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1</w:t>
            </w:r>
          </w:p>
        </w:tc>
        <w:tc>
          <w:tcPr>
            <w:tcW w:w="608" w:type="dxa"/>
            <w:vMerge w:val="restart"/>
            <w:tcBorders>
              <w:top w:val="nil"/>
              <w:left w:val="nil"/>
              <w:right w:val="single" w:sz="4" w:space="0" w:color="auto"/>
            </w:tcBorders>
            <w:vAlign w:val="center"/>
          </w:tcPr>
          <w:p w:rsidR="00B9648A" w:rsidRDefault="00B9648A">
            <w:pPr>
              <w:spacing w:line="360" w:lineRule="exact"/>
              <w:jc w:val="center"/>
              <w:rPr>
                <w:rFonts w:ascii="Times New Roman" w:eastAsia="仿宋_GB2312" w:hAnsi="Times New Roman" w:cs="Times New Roman"/>
              </w:rPr>
            </w:pPr>
            <w:r>
              <w:rPr>
                <w:rFonts w:ascii="Times New Roman" w:eastAsia="仿宋_GB2312" w:hAnsi="Times New Roman" w:cs="仿宋_GB2312" w:hint="eastAsia"/>
              </w:rPr>
              <w:t>事业单位法人登记</w:t>
            </w:r>
          </w:p>
        </w:tc>
        <w:tc>
          <w:tcPr>
            <w:tcW w:w="660"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仿宋_GB2312" w:hint="eastAsia"/>
              </w:rPr>
              <w:t>设立</w:t>
            </w:r>
          </w:p>
        </w:tc>
        <w:tc>
          <w:tcPr>
            <w:tcW w:w="720"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w:t>
            </w:r>
          </w:p>
        </w:tc>
        <w:tc>
          <w:tcPr>
            <w:tcW w:w="55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35</w:t>
            </w:r>
          </w:p>
        </w:tc>
        <w:tc>
          <w:tcPr>
            <w:tcW w:w="61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35</w:t>
            </w:r>
          </w:p>
        </w:tc>
        <w:tc>
          <w:tcPr>
            <w:tcW w:w="34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540"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35</w:t>
            </w:r>
          </w:p>
        </w:tc>
        <w:tc>
          <w:tcPr>
            <w:tcW w:w="61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35</w:t>
            </w:r>
          </w:p>
        </w:tc>
        <w:tc>
          <w:tcPr>
            <w:tcW w:w="387"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558"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35</w:t>
            </w:r>
          </w:p>
        </w:tc>
        <w:tc>
          <w:tcPr>
            <w:tcW w:w="551"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35</w:t>
            </w:r>
          </w:p>
        </w:tc>
        <w:tc>
          <w:tcPr>
            <w:tcW w:w="47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30</w:t>
            </w:r>
          </w:p>
        </w:tc>
        <w:tc>
          <w:tcPr>
            <w:tcW w:w="47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1</w:t>
            </w:r>
          </w:p>
        </w:tc>
        <w:tc>
          <w:tcPr>
            <w:tcW w:w="679"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851"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w:t>
            </w:r>
          </w:p>
        </w:tc>
        <w:tc>
          <w:tcPr>
            <w:tcW w:w="978"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w:t>
            </w:r>
          </w:p>
        </w:tc>
        <w:tc>
          <w:tcPr>
            <w:tcW w:w="86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w:t>
            </w:r>
          </w:p>
        </w:tc>
        <w:tc>
          <w:tcPr>
            <w:tcW w:w="709" w:type="dxa"/>
            <w:vMerge w:val="restart"/>
            <w:tcBorders>
              <w:top w:val="nil"/>
              <w:left w:val="nil"/>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65</w:t>
            </w:r>
          </w:p>
        </w:tc>
        <w:tc>
          <w:tcPr>
            <w:tcW w:w="850" w:type="dxa"/>
            <w:vMerge w:val="restart"/>
            <w:tcBorders>
              <w:top w:val="nil"/>
              <w:left w:val="nil"/>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33</w:t>
            </w:r>
          </w:p>
        </w:tc>
        <w:tc>
          <w:tcPr>
            <w:tcW w:w="851" w:type="dxa"/>
            <w:tcBorders>
              <w:top w:val="nil"/>
              <w:left w:val="nil"/>
              <w:bottom w:val="single" w:sz="4" w:space="0" w:color="auto"/>
              <w:right w:val="nil"/>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0</w:t>
            </w:r>
          </w:p>
        </w:tc>
      </w:tr>
      <w:tr w:rsidR="00B9648A">
        <w:trPr>
          <w:trHeight w:val="516"/>
          <w:jc w:val="center"/>
        </w:trPr>
        <w:tc>
          <w:tcPr>
            <w:tcW w:w="506" w:type="dxa"/>
            <w:tcBorders>
              <w:top w:val="nil"/>
              <w:left w:val="single" w:sz="4" w:space="0" w:color="auto"/>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2</w:t>
            </w:r>
          </w:p>
        </w:tc>
        <w:tc>
          <w:tcPr>
            <w:tcW w:w="608" w:type="dxa"/>
            <w:vMerge/>
            <w:tcBorders>
              <w:left w:val="nil"/>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660"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仿宋_GB2312" w:hint="eastAsia"/>
              </w:rPr>
              <w:t>变更</w:t>
            </w:r>
          </w:p>
        </w:tc>
        <w:tc>
          <w:tcPr>
            <w:tcW w:w="720"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w:t>
            </w:r>
          </w:p>
        </w:tc>
        <w:tc>
          <w:tcPr>
            <w:tcW w:w="55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180</w:t>
            </w:r>
          </w:p>
        </w:tc>
        <w:tc>
          <w:tcPr>
            <w:tcW w:w="61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180</w:t>
            </w:r>
          </w:p>
        </w:tc>
        <w:tc>
          <w:tcPr>
            <w:tcW w:w="34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540"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180</w:t>
            </w:r>
          </w:p>
        </w:tc>
        <w:tc>
          <w:tcPr>
            <w:tcW w:w="61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180</w:t>
            </w:r>
          </w:p>
        </w:tc>
        <w:tc>
          <w:tcPr>
            <w:tcW w:w="387"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558"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180</w:t>
            </w:r>
          </w:p>
        </w:tc>
        <w:tc>
          <w:tcPr>
            <w:tcW w:w="551"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180</w:t>
            </w:r>
          </w:p>
        </w:tc>
        <w:tc>
          <w:tcPr>
            <w:tcW w:w="47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30</w:t>
            </w:r>
          </w:p>
        </w:tc>
        <w:tc>
          <w:tcPr>
            <w:tcW w:w="47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1</w:t>
            </w:r>
          </w:p>
        </w:tc>
        <w:tc>
          <w:tcPr>
            <w:tcW w:w="679"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851"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w:t>
            </w:r>
          </w:p>
        </w:tc>
        <w:tc>
          <w:tcPr>
            <w:tcW w:w="978"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w:t>
            </w:r>
          </w:p>
        </w:tc>
        <w:tc>
          <w:tcPr>
            <w:tcW w:w="86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w:t>
            </w:r>
          </w:p>
        </w:tc>
        <w:tc>
          <w:tcPr>
            <w:tcW w:w="709" w:type="dxa"/>
            <w:vMerge/>
            <w:tcBorders>
              <w:left w:val="nil"/>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850" w:type="dxa"/>
            <w:vMerge/>
            <w:tcBorders>
              <w:left w:val="nil"/>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851" w:type="dxa"/>
            <w:tcBorders>
              <w:top w:val="nil"/>
              <w:left w:val="nil"/>
              <w:bottom w:val="single" w:sz="4" w:space="0" w:color="auto"/>
              <w:right w:val="nil"/>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0</w:t>
            </w:r>
          </w:p>
        </w:tc>
      </w:tr>
      <w:tr w:rsidR="00B9648A">
        <w:trPr>
          <w:trHeight w:val="516"/>
          <w:jc w:val="center"/>
        </w:trPr>
        <w:tc>
          <w:tcPr>
            <w:tcW w:w="506" w:type="dxa"/>
            <w:tcBorders>
              <w:top w:val="nil"/>
              <w:left w:val="single" w:sz="4" w:space="0" w:color="auto"/>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3</w:t>
            </w:r>
          </w:p>
        </w:tc>
        <w:tc>
          <w:tcPr>
            <w:tcW w:w="608" w:type="dxa"/>
            <w:vMerge/>
            <w:tcBorders>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660"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仿宋_GB2312" w:hint="eastAsia"/>
              </w:rPr>
              <w:t>注销</w:t>
            </w:r>
          </w:p>
        </w:tc>
        <w:tc>
          <w:tcPr>
            <w:tcW w:w="720"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w:t>
            </w:r>
          </w:p>
        </w:tc>
        <w:tc>
          <w:tcPr>
            <w:tcW w:w="55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8</w:t>
            </w:r>
          </w:p>
        </w:tc>
        <w:tc>
          <w:tcPr>
            <w:tcW w:w="61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8</w:t>
            </w:r>
          </w:p>
        </w:tc>
        <w:tc>
          <w:tcPr>
            <w:tcW w:w="34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540"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8</w:t>
            </w:r>
          </w:p>
        </w:tc>
        <w:tc>
          <w:tcPr>
            <w:tcW w:w="61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8</w:t>
            </w:r>
          </w:p>
        </w:tc>
        <w:tc>
          <w:tcPr>
            <w:tcW w:w="387"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558"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8</w:t>
            </w:r>
          </w:p>
        </w:tc>
        <w:tc>
          <w:tcPr>
            <w:tcW w:w="551"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8</w:t>
            </w:r>
          </w:p>
        </w:tc>
        <w:tc>
          <w:tcPr>
            <w:tcW w:w="47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30</w:t>
            </w:r>
          </w:p>
        </w:tc>
        <w:tc>
          <w:tcPr>
            <w:tcW w:w="47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1</w:t>
            </w:r>
          </w:p>
        </w:tc>
        <w:tc>
          <w:tcPr>
            <w:tcW w:w="679"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851"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w:t>
            </w:r>
          </w:p>
        </w:tc>
        <w:tc>
          <w:tcPr>
            <w:tcW w:w="978"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w:t>
            </w:r>
          </w:p>
        </w:tc>
        <w:tc>
          <w:tcPr>
            <w:tcW w:w="86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w:t>
            </w:r>
          </w:p>
        </w:tc>
        <w:tc>
          <w:tcPr>
            <w:tcW w:w="709" w:type="dxa"/>
            <w:vMerge/>
            <w:tcBorders>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850" w:type="dxa"/>
            <w:vMerge/>
            <w:tcBorders>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851" w:type="dxa"/>
            <w:tcBorders>
              <w:top w:val="nil"/>
              <w:left w:val="nil"/>
              <w:bottom w:val="single" w:sz="4" w:space="0" w:color="auto"/>
              <w:right w:val="nil"/>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0</w:t>
            </w:r>
          </w:p>
        </w:tc>
      </w:tr>
      <w:tr w:rsidR="00B9648A">
        <w:trPr>
          <w:trHeight w:val="408"/>
          <w:jc w:val="center"/>
        </w:trPr>
        <w:tc>
          <w:tcPr>
            <w:tcW w:w="506" w:type="dxa"/>
            <w:tcBorders>
              <w:top w:val="nil"/>
              <w:left w:val="single" w:sz="4" w:space="0" w:color="auto"/>
              <w:bottom w:val="single" w:sz="4" w:space="0" w:color="auto"/>
              <w:right w:val="single" w:sz="4" w:space="0" w:color="auto"/>
            </w:tcBorders>
            <w:vAlign w:val="center"/>
          </w:tcPr>
          <w:p w:rsidR="00B9648A" w:rsidRDefault="00B9648A">
            <w:pPr>
              <w:spacing w:line="240" w:lineRule="exact"/>
              <w:jc w:val="center"/>
              <w:rPr>
                <w:rFonts w:ascii="Times New Roman" w:eastAsia="仿宋_GB2312" w:hAnsi="Times New Roman" w:cs="Times New Roman"/>
              </w:rPr>
            </w:pPr>
            <w:r>
              <w:rPr>
                <w:rFonts w:ascii="Times New Roman" w:eastAsia="仿宋_GB2312" w:hAnsi="Times New Roman" w:cs="仿宋_GB2312" w:hint="eastAsia"/>
              </w:rPr>
              <w:t>合计</w:t>
            </w:r>
          </w:p>
        </w:tc>
        <w:tc>
          <w:tcPr>
            <w:tcW w:w="608"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660"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720"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55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223</w:t>
            </w:r>
          </w:p>
        </w:tc>
        <w:tc>
          <w:tcPr>
            <w:tcW w:w="61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223</w:t>
            </w:r>
          </w:p>
        </w:tc>
        <w:tc>
          <w:tcPr>
            <w:tcW w:w="34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540"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223</w:t>
            </w:r>
          </w:p>
        </w:tc>
        <w:tc>
          <w:tcPr>
            <w:tcW w:w="61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223</w:t>
            </w:r>
          </w:p>
        </w:tc>
        <w:tc>
          <w:tcPr>
            <w:tcW w:w="387"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558"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223</w:t>
            </w:r>
          </w:p>
        </w:tc>
        <w:tc>
          <w:tcPr>
            <w:tcW w:w="551"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223</w:t>
            </w:r>
          </w:p>
        </w:tc>
        <w:tc>
          <w:tcPr>
            <w:tcW w:w="47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47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679"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851"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978"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865"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p>
        </w:tc>
        <w:tc>
          <w:tcPr>
            <w:tcW w:w="709"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65</w:t>
            </w:r>
          </w:p>
        </w:tc>
        <w:tc>
          <w:tcPr>
            <w:tcW w:w="850" w:type="dxa"/>
            <w:tcBorders>
              <w:top w:val="nil"/>
              <w:left w:val="nil"/>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33</w:t>
            </w:r>
          </w:p>
        </w:tc>
        <w:tc>
          <w:tcPr>
            <w:tcW w:w="851" w:type="dxa"/>
            <w:tcBorders>
              <w:top w:val="nil"/>
              <w:left w:val="nil"/>
              <w:bottom w:val="single" w:sz="4" w:space="0" w:color="auto"/>
              <w:right w:val="nil"/>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B9648A" w:rsidRDefault="00B9648A">
            <w:pPr>
              <w:spacing w:line="560" w:lineRule="exact"/>
              <w:jc w:val="center"/>
              <w:rPr>
                <w:rFonts w:ascii="Times New Roman" w:eastAsia="仿宋_GB2312" w:hAnsi="Times New Roman" w:cs="Times New Roman"/>
              </w:rPr>
            </w:pPr>
            <w:r>
              <w:rPr>
                <w:rFonts w:ascii="Times New Roman" w:eastAsia="仿宋_GB2312" w:hAnsi="Times New Roman" w:cs="Times New Roman"/>
              </w:rPr>
              <w:t>0</w:t>
            </w:r>
          </w:p>
        </w:tc>
      </w:tr>
    </w:tbl>
    <w:p w:rsidR="00B9648A" w:rsidRDefault="00B9648A">
      <w:pPr>
        <w:spacing w:line="360" w:lineRule="exact"/>
        <w:rPr>
          <w:rFonts w:ascii="Times New Roman" w:eastAsia="仿宋_GB2312" w:hAnsi="Times New Roman" w:cs="Times New Roman"/>
        </w:rPr>
      </w:pPr>
      <w:r>
        <w:rPr>
          <w:rFonts w:ascii="Times New Roman" w:eastAsia="仿宋_GB2312" w:hAnsi="Times New Roman" w:cs="仿宋_GB2312" w:hint="eastAsia"/>
        </w:rPr>
        <w:t>注：</w:t>
      </w:r>
      <w:r>
        <w:rPr>
          <w:rFonts w:ascii="Times New Roman" w:eastAsia="仿宋_GB2312" w:hAnsi="Times New Roman" w:cs="Times New Roman"/>
        </w:rPr>
        <w:t>1.</w:t>
      </w:r>
      <w:r>
        <w:rPr>
          <w:rFonts w:ascii="Times New Roman" w:eastAsia="仿宋_GB2312" w:hAnsi="Times New Roman" w:cs="仿宋_GB2312" w:hint="eastAsia"/>
        </w:rPr>
        <w:t>查处违法违规行为件数指对被许可人从事行政许可事项活动中违法违规案件的查处数量。</w:t>
      </w:r>
    </w:p>
    <w:p w:rsidR="00B9648A" w:rsidRDefault="00B9648A" w:rsidP="00647F56">
      <w:pPr>
        <w:spacing w:line="360" w:lineRule="exact"/>
        <w:ind w:firstLineChars="200" w:firstLine="31680"/>
        <w:rPr>
          <w:rFonts w:ascii="Times New Roman" w:eastAsia="仿宋_GB2312" w:hAnsi="Times New Roman" w:cs="Times New Roman"/>
          <w:sz w:val="32"/>
          <w:szCs w:val="32"/>
        </w:rPr>
        <w:sectPr w:rsidR="00B9648A">
          <w:pgSz w:w="16838" w:h="11906" w:orient="landscape"/>
          <w:pgMar w:top="1531" w:right="2098" w:bottom="1531" w:left="1985" w:header="851" w:footer="1587" w:gutter="0"/>
          <w:cols w:space="720"/>
          <w:docGrid w:type="lines" w:linePitch="312"/>
        </w:sectPr>
      </w:pPr>
      <w:r>
        <w:rPr>
          <w:rFonts w:ascii="Times New Roman" w:eastAsia="仿宋_GB2312" w:hAnsi="Times New Roman" w:cs="Times New Roman"/>
        </w:rPr>
        <w:t>2.</w:t>
      </w:r>
      <w:r>
        <w:rPr>
          <w:rFonts w:ascii="Times New Roman" w:eastAsia="仿宋_GB2312" w:hAnsi="Times New Roman" w:cs="仿宋_GB2312" w:hint="eastAsia"/>
        </w:rPr>
        <w:t>表格中选项为是的打</w:t>
      </w:r>
      <w:r>
        <w:rPr>
          <w:rFonts w:ascii="Times New Roman" w:eastAsia="仿宋_GB2312" w:hAnsi="Times New Roman" w:cs="Times New Roman"/>
        </w:rPr>
        <w:t>“√”</w:t>
      </w:r>
      <w:r>
        <w:rPr>
          <w:rFonts w:ascii="Times New Roman" w:eastAsia="仿宋_GB2312" w:hAnsi="Times New Roman" w:cs="仿宋_GB2312" w:hint="eastAsia"/>
        </w:rPr>
        <w:t>，否的打</w:t>
      </w:r>
      <w:r>
        <w:rPr>
          <w:rFonts w:ascii="Times New Roman" w:eastAsia="仿宋_GB2312" w:hAnsi="Times New Roman" w:cs="Times New Roman"/>
        </w:rPr>
        <w:t>“×”</w:t>
      </w:r>
      <w:r>
        <w:rPr>
          <w:rFonts w:ascii="Times New Roman" w:eastAsia="仿宋_GB2312" w:hAnsi="Times New Roman" w:cs="仿宋_GB2312" w:hint="eastAsia"/>
        </w:rPr>
        <w:t>。</w:t>
      </w:r>
    </w:p>
    <w:p w:rsidR="00B9648A" w:rsidRDefault="00B9648A">
      <w:pPr>
        <w:rPr>
          <w:rFonts w:cs="Times New Roman"/>
        </w:rPr>
      </w:pPr>
      <w:bookmarkStart w:id="0" w:name="_GoBack"/>
      <w:bookmarkEnd w:id="0"/>
    </w:p>
    <w:sectPr w:rsidR="00B9648A" w:rsidSect="00AB12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48A" w:rsidRDefault="00B9648A" w:rsidP="00FC56ED">
      <w:pPr>
        <w:rPr>
          <w:rFonts w:cs="Times New Roman"/>
        </w:rPr>
      </w:pPr>
      <w:r>
        <w:rPr>
          <w:rFonts w:cs="Times New Roman"/>
        </w:rPr>
        <w:separator/>
      </w:r>
    </w:p>
  </w:endnote>
  <w:endnote w:type="continuationSeparator" w:id="0">
    <w:p w:rsidR="00B9648A" w:rsidRDefault="00B9648A" w:rsidP="00FC56E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_GB2312"/>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48A" w:rsidRDefault="00B9648A" w:rsidP="00FC56ED">
      <w:pPr>
        <w:rPr>
          <w:rFonts w:cs="Times New Roman"/>
        </w:rPr>
      </w:pPr>
      <w:r>
        <w:rPr>
          <w:rFonts w:cs="Times New Roman"/>
        </w:rPr>
        <w:separator/>
      </w:r>
    </w:p>
  </w:footnote>
  <w:footnote w:type="continuationSeparator" w:id="0">
    <w:p w:rsidR="00B9648A" w:rsidRDefault="00B9648A" w:rsidP="00FC56E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55359F6"/>
    <w:rsid w:val="000020CE"/>
    <w:rsid w:val="00090B64"/>
    <w:rsid w:val="002601AF"/>
    <w:rsid w:val="002C404A"/>
    <w:rsid w:val="002E77E6"/>
    <w:rsid w:val="003066D6"/>
    <w:rsid w:val="00554944"/>
    <w:rsid w:val="00576654"/>
    <w:rsid w:val="00586966"/>
    <w:rsid w:val="005A12AF"/>
    <w:rsid w:val="00647F56"/>
    <w:rsid w:val="006A4335"/>
    <w:rsid w:val="006E0C61"/>
    <w:rsid w:val="006F3571"/>
    <w:rsid w:val="00752113"/>
    <w:rsid w:val="00AB1269"/>
    <w:rsid w:val="00B9648A"/>
    <w:rsid w:val="00BD786D"/>
    <w:rsid w:val="00C65C59"/>
    <w:rsid w:val="00C80008"/>
    <w:rsid w:val="00C80209"/>
    <w:rsid w:val="00CF4455"/>
    <w:rsid w:val="00DF5ECB"/>
    <w:rsid w:val="00FC56ED"/>
    <w:rsid w:val="4A2374E1"/>
    <w:rsid w:val="755359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B126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126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5A12AF"/>
    <w:rPr>
      <w:sz w:val="18"/>
      <w:szCs w:val="18"/>
    </w:rPr>
  </w:style>
  <w:style w:type="paragraph" w:styleId="Header">
    <w:name w:val="header"/>
    <w:basedOn w:val="Normal"/>
    <w:link w:val="HeaderChar"/>
    <w:uiPriority w:val="99"/>
    <w:rsid w:val="00FC56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C56E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1150</TotalTime>
  <Pages>2</Pages>
  <Words>79</Words>
  <Characters>453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null</dc:creator>
  <cp:keywords/>
  <dc:description/>
  <cp:lastModifiedBy>linlin</cp:lastModifiedBy>
  <cp:revision>8</cp:revision>
  <dcterms:created xsi:type="dcterms:W3CDTF">2021-03-09T03:31:00Z</dcterms:created>
  <dcterms:modified xsi:type="dcterms:W3CDTF">2021-03-16T04:49:00Z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