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51E" w:rsidRDefault="00D74FB7">
      <w:pPr>
        <w:shd w:val="solid" w:color="FFFFFF" w:fill="auto"/>
        <w:autoSpaceDN w:val="0"/>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广州市黄埔区人民政府</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广州开发区管委会</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年政府信息公开工作年度报告</w:t>
      </w:r>
    </w:p>
    <w:p w:rsidR="005C451E" w:rsidRDefault="005C451E">
      <w:pPr>
        <w:shd w:val="solid" w:color="FFFFFF" w:fill="auto"/>
        <w:autoSpaceDN w:val="0"/>
        <w:spacing w:line="580" w:lineRule="exact"/>
        <w:ind w:firstLineChars="200" w:firstLine="640"/>
        <w:rPr>
          <w:rFonts w:ascii="黑体" w:eastAsia="黑体" w:hAnsi="黑体" w:cs="黑体"/>
          <w:bCs/>
          <w:sz w:val="32"/>
          <w:shd w:val="clear" w:color="auto" w:fill="FFFFFF"/>
        </w:rPr>
      </w:pPr>
    </w:p>
    <w:p w:rsidR="005C451E" w:rsidRDefault="00D74FB7">
      <w:pPr>
        <w:shd w:val="solid" w:color="FFFFFF" w:fill="auto"/>
        <w:autoSpaceDN w:val="0"/>
        <w:spacing w:line="580" w:lineRule="exact"/>
        <w:ind w:firstLineChars="200" w:firstLine="640"/>
        <w:rPr>
          <w:rFonts w:ascii="黑体" w:eastAsia="黑体" w:hAnsi="黑体" w:cs="黑体"/>
          <w:bCs/>
          <w:sz w:val="32"/>
          <w:shd w:val="clear" w:color="auto" w:fill="FFFFFF"/>
        </w:rPr>
      </w:pPr>
      <w:r>
        <w:rPr>
          <w:rFonts w:ascii="黑体" w:eastAsia="黑体" w:hAnsi="黑体" w:cs="黑体" w:hint="eastAsia"/>
          <w:bCs/>
          <w:sz w:val="32"/>
          <w:shd w:val="clear" w:color="auto" w:fill="FFFFFF"/>
        </w:rPr>
        <w:t>一、总体情况</w:t>
      </w:r>
    </w:p>
    <w:p w:rsidR="005C451E" w:rsidRDefault="00D74FB7">
      <w:p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年，根据国务院、省政府、市政府的有关部署，黄埔区</w:t>
      </w:r>
      <w:r>
        <w:rPr>
          <w:rFonts w:ascii="Times New Roman" w:eastAsia="仿宋_GB2312" w:hAnsi="Times New Roman" w:cs="Times New Roman"/>
          <w:bCs/>
          <w:sz w:val="32"/>
          <w:shd w:val="clear" w:color="auto" w:fill="FFFFFF"/>
        </w:rPr>
        <w:t xml:space="preserve"> </w:t>
      </w:r>
      <w:r>
        <w:rPr>
          <w:rFonts w:ascii="Times New Roman" w:eastAsia="仿宋_GB2312" w:hAnsi="Times New Roman" w:cs="Times New Roman"/>
          <w:bCs/>
          <w:sz w:val="32"/>
          <w:shd w:val="clear" w:color="auto" w:fill="FFFFFF"/>
        </w:rPr>
        <w:t>广州开发区政务公开工作办公室（下称我办）立足新形势，把握新要求，积极开展黄埔区</w:t>
      </w:r>
      <w:r>
        <w:rPr>
          <w:rFonts w:ascii="Times New Roman" w:eastAsia="仿宋_GB2312" w:hAnsi="Times New Roman" w:cs="Times New Roman"/>
          <w:bCs/>
          <w:sz w:val="32"/>
          <w:shd w:val="clear" w:color="auto" w:fill="FFFFFF"/>
        </w:rPr>
        <w:t xml:space="preserve"> </w:t>
      </w:r>
      <w:r>
        <w:rPr>
          <w:rFonts w:ascii="Times New Roman" w:eastAsia="仿宋_GB2312" w:hAnsi="Times New Roman" w:cs="Times New Roman"/>
          <w:bCs/>
          <w:sz w:val="32"/>
          <w:shd w:val="clear" w:color="auto" w:fill="FFFFFF"/>
        </w:rPr>
        <w:t>广州开发区的政务公开工作，坚持</w:t>
      </w:r>
      <w:r>
        <w:rPr>
          <w:rFonts w:ascii="Times New Roman" w:eastAsia="仿宋_GB2312" w:hAnsi="Times New Roman" w:cs="Times New Roman"/>
          <w:bCs/>
          <w:sz w:val="32"/>
          <w:shd w:val="clear" w:color="auto" w:fill="FFFFFF"/>
        </w:rPr>
        <w:t>“</w:t>
      </w:r>
      <w:r>
        <w:rPr>
          <w:rFonts w:ascii="Times New Roman" w:eastAsia="仿宋_GB2312" w:hAnsi="Times New Roman" w:cs="Times New Roman"/>
          <w:bCs/>
          <w:sz w:val="32"/>
          <w:shd w:val="clear" w:color="auto" w:fill="FFFFFF"/>
        </w:rPr>
        <w:t>以公开为常态，不公开为例外</w:t>
      </w:r>
      <w:r>
        <w:rPr>
          <w:rFonts w:ascii="Times New Roman" w:eastAsia="仿宋_GB2312" w:hAnsi="Times New Roman" w:cs="Times New Roman"/>
          <w:bCs/>
          <w:sz w:val="32"/>
          <w:shd w:val="clear" w:color="auto" w:fill="FFFFFF"/>
        </w:rPr>
        <w:t>”</w:t>
      </w:r>
      <w:r>
        <w:rPr>
          <w:rFonts w:ascii="Times New Roman" w:eastAsia="仿宋_GB2312" w:hAnsi="Times New Roman" w:cs="Times New Roman"/>
          <w:bCs/>
          <w:sz w:val="32"/>
          <w:shd w:val="clear" w:color="auto" w:fill="FFFFFF"/>
        </w:rPr>
        <w:t>的原则</w:t>
      </w:r>
      <w:r>
        <w:rPr>
          <w:rFonts w:ascii="Times New Roman" w:eastAsia="仿宋_GB2312" w:hAnsi="Times New Roman" w:cs="Times New Roman" w:hint="eastAsia"/>
          <w:bCs/>
          <w:sz w:val="32"/>
          <w:shd w:val="clear" w:color="auto" w:fill="FFFFFF"/>
        </w:rPr>
        <w:t>，夯实主动公开工作基础，规范依申请公开办理流程，健全政府信息管理，提升信息公开平台建设，加大监督保障力度，推进基层政务公开标准化规范化，让政务更加公开透明，避免因信息不透明而导致民众与政府之间的误会和矛盾，促进社会和谐发展，营造良好营商环境。</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bCs/>
          <w:sz w:val="32"/>
          <w:shd w:val="clear" w:color="auto" w:fill="FFFFFF"/>
        </w:rPr>
        <w:t>政府信息公开基本数据情况。</w:t>
      </w:r>
      <w:r>
        <w:rPr>
          <w:rFonts w:ascii="Times New Roman" w:eastAsia="仿宋_GB2312" w:hAnsi="Times New Roman" w:cs="Times New Roman"/>
          <w:bCs/>
          <w:sz w:val="32"/>
          <w:shd w:val="clear" w:color="auto" w:fill="FFFFFF"/>
        </w:rPr>
        <w:t>20</w:t>
      </w:r>
      <w:r>
        <w:rPr>
          <w:rFonts w:ascii="Times New Roman" w:eastAsia="仿宋_GB2312" w:hAnsi="Times New Roman" w:cs="Times New Roman" w:hint="eastAsia"/>
          <w:bCs/>
          <w:sz w:val="32"/>
          <w:shd w:val="clear" w:color="auto" w:fill="FFFFFF"/>
        </w:rPr>
        <w:t>20</w:t>
      </w:r>
      <w:r>
        <w:rPr>
          <w:rFonts w:ascii="Times New Roman" w:eastAsia="仿宋_GB2312" w:hAnsi="Times New Roman" w:cs="Times New Roman"/>
          <w:bCs/>
          <w:sz w:val="32"/>
          <w:shd w:val="clear" w:color="auto" w:fill="FFFFFF"/>
        </w:rPr>
        <w:t>年，我区通过区门户网站主动公开信息</w:t>
      </w:r>
      <w:r>
        <w:rPr>
          <w:rFonts w:ascii="Times New Roman" w:eastAsia="仿宋_GB2312" w:hAnsi="Times New Roman" w:cs="Times New Roman" w:hint="eastAsia"/>
          <w:bCs/>
          <w:sz w:val="32"/>
          <w:shd w:val="clear" w:color="auto" w:fill="FFFFFF"/>
        </w:rPr>
        <w:t>8466</w:t>
      </w:r>
      <w:r>
        <w:rPr>
          <w:rFonts w:ascii="Times New Roman" w:eastAsia="仿宋_GB2312" w:hAnsi="Times New Roman" w:cs="Times New Roman"/>
          <w:bCs/>
          <w:sz w:val="32"/>
          <w:shd w:val="clear" w:color="auto" w:fill="FFFFFF"/>
        </w:rPr>
        <w:t>条，官方</w:t>
      </w:r>
      <w:proofErr w:type="gramStart"/>
      <w:r>
        <w:rPr>
          <w:rFonts w:ascii="Times New Roman" w:eastAsia="仿宋_GB2312" w:hAnsi="Times New Roman" w:cs="Times New Roman"/>
          <w:bCs/>
          <w:sz w:val="32"/>
          <w:shd w:val="clear" w:color="auto" w:fill="FFFFFF"/>
        </w:rPr>
        <w:t>微信微博</w:t>
      </w:r>
      <w:proofErr w:type="gramEnd"/>
      <w:r>
        <w:rPr>
          <w:rFonts w:ascii="Times New Roman" w:eastAsia="仿宋_GB2312" w:hAnsi="Times New Roman" w:cs="Times New Roman"/>
          <w:bCs/>
          <w:sz w:val="32"/>
          <w:shd w:val="clear" w:color="auto" w:fill="FFFFFF"/>
        </w:rPr>
        <w:t>等其他途径主动发布信息</w:t>
      </w:r>
      <w:r>
        <w:rPr>
          <w:rFonts w:ascii="Times New Roman" w:eastAsia="仿宋_GB2312" w:hAnsi="Times New Roman" w:cs="Times New Roman"/>
          <w:bCs/>
          <w:sz w:val="32"/>
          <w:shd w:val="clear" w:color="auto" w:fill="FFFFFF"/>
        </w:rPr>
        <w:t>18390</w:t>
      </w:r>
      <w:r>
        <w:rPr>
          <w:rFonts w:ascii="Times New Roman" w:eastAsia="仿宋_GB2312" w:hAnsi="Times New Roman" w:cs="Times New Roman"/>
          <w:bCs/>
          <w:sz w:val="32"/>
          <w:shd w:val="clear" w:color="auto" w:fill="FFFFFF"/>
        </w:rPr>
        <w:t>条；举办新闻发布会</w:t>
      </w:r>
      <w:r>
        <w:rPr>
          <w:rFonts w:ascii="Times New Roman" w:eastAsia="仿宋_GB2312" w:hAnsi="Times New Roman" w:cs="Times New Roman" w:hint="eastAsia"/>
          <w:bCs/>
          <w:sz w:val="32"/>
          <w:shd w:val="clear" w:color="auto" w:fill="FFFFFF"/>
        </w:rPr>
        <w:t>11</w:t>
      </w:r>
      <w:r>
        <w:rPr>
          <w:rFonts w:ascii="Times New Roman" w:eastAsia="仿宋_GB2312" w:hAnsi="Times New Roman" w:cs="Times New Roman"/>
          <w:bCs/>
          <w:sz w:val="32"/>
          <w:shd w:val="clear" w:color="auto" w:fill="FFFFFF"/>
        </w:rPr>
        <w:t>次，组织政府在线访谈</w:t>
      </w:r>
      <w:r>
        <w:rPr>
          <w:rFonts w:ascii="Times New Roman" w:eastAsia="仿宋_GB2312" w:hAnsi="Times New Roman" w:cs="Times New Roman" w:hint="eastAsia"/>
          <w:bCs/>
          <w:sz w:val="32"/>
          <w:shd w:val="clear" w:color="auto" w:fill="FFFFFF"/>
        </w:rPr>
        <w:t>12</w:t>
      </w:r>
      <w:r>
        <w:rPr>
          <w:rFonts w:ascii="Times New Roman" w:eastAsia="仿宋_GB2312" w:hAnsi="Times New Roman" w:cs="Times New Roman"/>
          <w:bCs/>
          <w:sz w:val="32"/>
          <w:shd w:val="clear" w:color="auto" w:fill="FFFFFF"/>
        </w:rPr>
        <w:t>次，发布政策解读稿件</w:t>
      </w:r>
      <w:r>
        <w:rPr>
          <w:rFonts w:ascii="Times New Roman" w:eastAsia="仿宋_GB2312" w:hAnsi="Times New Roman" w:cs="Times New Roman" w:hint="eastAsia"/>
          <w:bCs/>
          <w:sz w:val="32"/>
          <w:shd w:val="clear" w:color="auto" w:fill="FFFFFF"/>
        </w:rPr>
        <w:t>71</w:t>
      </w:r>
      <w:r>
        <w:rPr>
          <w:rFonts w:ascii="Times New Roman" w:eastAsia="仿宋_GB2312" w:hAnsi="Times New Roman" w:cs="Times New Roman"/>
          <w:bCs/>
          <w:sz w:val="32"/>
          <w:shd w:val="clear" w:color="auto" w:fill="FFFFFF"/>
        </w:rPr>
        <w:t>篇。</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hint="eastAsia"/>
          <w:bCs/>
          <w:sz w:val="32"/>
          <w:shd w:val="clear" w:color="auto" w:fill="FFFFFF"/>
        </w:rPr>
        <w:t>政府信息依申请公开情况。区政务公开办督促指导各部门规范受理我区政府信</w:t>
      </w:r>
      <w:r>
        <w:rPr>
          <w:rFonts w:ascii="Times New Roman" w:eastAsia="仿宋_GB2312" w:hAnsi="Times New Roman" w:cs="Times New Roman" w:hint="eastAsia"/>
          <w:bCs/>
          <w:sz w:val="32"/>
          <w:shd w:val="clear" w:color="auto" w:fill="FFFFFF"/>
        </w:rPr>
        <w:t>息依申请公开，</w:t>
      </w:r>
      <w:r>
        <w:rPr>
          <w:rFonts w:ascii="Times New Roman" w:eastAsia="仿宋_GB2312" w:hAnsi="Times New Roman" w:cs="Times New Roman" w:hint="eastAsia"/>
          <w:bCs/>
          <w:sz w:val="32"/>
          <w:shd w:val="clear" w:color="auto" w:fill="FFFFFF"/>
        </w:rPr>
        <w:t>20</w:t>
      </w:r>
      <w:r>
        <w:rPr>
          <w:rFonts w:ascii="Times New Roman" w:eastAsia="仿宋_GB2312" w:hAnsi="Times New Roman" w:cs="Times New Roman" w:hint="eastAsia"/>
          <w:bCs/>
          <w:sz w:val="32"/>
          <w:shd w:val="clear" w:color="auto" w:fill="FFFFFF"/>
        </w:rPr>
        <w:t>20</w:t>
      </w:r>
      <w:r>
        <w:rPr>
          <w:rFonts w:ascii="Times New Roman" w:eastAsia="仿宋_GB2312" w:hAnsi="Times New Roman" w:cs="Times New Roman" w:hint="eastAsia"/>
          <w:bCs/>
          <w:sz w:val="32"/>
          <w:shd w:val="clear" w:color="auto" w:fill="FFFFFF"/>
        </w:rPr>
        <w:t>年我区（含各部门）共收到政府信息公开申请</w:t>
      </w:r>
      <w:r>
        <w:rPr>
          <w:rFonts w:ascii="Times New Roman" w:eastAsia="仿宋_GB2312" w:hAnsi="Times New Roman" w:cs="Times New Roman" w:hint="eastAsia"/>
          <w:bCs/>
          <w:sz w:val="32"/>
          <w:shd w:val="clear" w:color="auto" w:fill="FFFFFF"/>
        </w:rPr>
        <w:t>1586</w:t>
      </w:r>
      <w:r>
        <w:rPr>
          <w:rFonts w:ascii="Times New Roman" w:eastAsia="仿宋_GB2312" w:hAnsi="Times New Roman" w:cs="Times New Roman" w:hint="eastAsia"/>
          <w:bCs/>
          <w:sz w:val="32"/>
          <w:shd w:val="clear" w:color="auto" w:fill="FFFFFF"/>
        </w:rPr>
        <w:t>宗，其中来自公民申请</w:t>
      </w:r>
      <w:r>
        <w:rPr>
          <w:rFonts w:ascii="Times New Roman" w:eastAsia="仿宋_GB2312" w:hAnsi="Times New Roman" w:cs="Times New Roman" w:hint="eastAsia"/>
          <w:bCs/>
          <w:sz w:val="32"/>
          <w:shd w:val="clear" w:color="auto" w:fill="FFFFFF"/>
        </w:rPr>
        <w:t>1482</w:t>
      </w:r>
      <w:r>
        <w:rPr>
          <w:rFonts w:ascii="Times New Roman" w:eastAsia="仿宋_GB2312" w:hAnsi="Times New Roman" w:cs="Times New Roman" w:hint="eastAsia"/>
          <w:bCs/>
          <w:sz w:val="32"/>
          <w:shd w:val="clear" w:color="auto" w:fill="FFFFFF"/>
        </w:rPr>
        <w:t>宗，商业企业申请</w:t>
      </w:r>
      <w:r>
        <w:rPr>
          <w:rFonts w:ascii="Times New Roman" w:eastAsia="仿宋_GB2312" w:hAnsi="Times New Roman" w:cs="Times New Roman" w:hint="eastAsia"/>
          <w:bCs/>
          <w:sz w:val="32"/>
          <w:shd w:val="clear" w:color="auto" w:fill="FFFFFF"/>
        </w:rPr>
        <w:t>71</w:t>
      </w:r>
      <w:r>
        <w:rPr>
          <w:rFonts w:ascii="Times New Roman" w:eastAsia="仿宋_GB2312" w:hAnsi="Times New Roman" w:cs="Times New Roman" w:hint="eastAsia"/>
          <w:bCs/>
          <w:sz w:val="32"/>
          <w:shd w:val="clear" w:color="auto" w:fill="FFFFFF"/>
        </w:rPr>
        <w:t>宗，社会公益组织</w:t>
      </w:r>
      <w:r>
        <w:rPr>
          <w:rFonts w:ascii="Times New Roman" w:eastAsia="仿宋_GB2312" w:hAnsi="Times New Roman" w:cs="Times New Roman" w:hint="eastAsia"/>
          <w:bCs/>
          <w:sz w:val="32"/>
          <w:shd w:val="clear" w:color="auto" w:fill="FFFFFF"/>
        </w:rPr>
        <w:t>3</w:t>
      </w:r>
      <w:r>
        <w:rPr>
          <w:rFonts w:ascii="Times New Roman" w:eastAsia="仿宋_GB2312" w:hAnsi="Times New Roman" w:cs="Times New Roman" w:hint="eastAsia"/>
          <w:bCs/>
          <w:sz w:val="32"/>
          <w:shd w:val="clear" w:color="auto" w:fill="FFFFFF"/>
        </w:rPr>
        <w:t>宗，法律服务机构</w:t>
      </w:r>
      <w:r>
        <w:rPr>
          <w:rFonts w:ascii="Times New Roman" w:eastAsia="仿宋_GB2312" w:hAnsi="Times New Roman" w:cs="Times New Roman" w:hint="eastAsia"/>
          <w:bCs/>
          <w:sz w:val="32"/>
          <w:shd w:val="clear" w:color="auto" w:fill="FFFFFF"/>
        </w:rPr>
        <w:t>5</w:t>
      </w:r>
      <w:r>
        <w:rPr>
          <w:rFonts w:ascii="Times New Roman" w:eastAsia="仿宋_GB2312" w:hAnsi="Times New Roman" w:cs="Times New Roman" w:hint="eastAsia"/>
          <w:bCs/>
          <w:sz w:val="32"/>
          <w:shd w:val="clear" w:color="auto" w:fill="FFFFFF"/>
        </w:rPr>
        <w:t>宗，其他组织申请</w:t>
      </w:r>
      <w:r>
        <w:rPr>
          <w:rFonts w:ascii="Times New Roman" w:eastAsia="仿宋_GB2312" w:hAnsi="Times New Roman" w:cs="Times New Roman" w:hint="eastAsia"/>
          <w:bCs/>
          <w:sz w:val="32"/>
          <w:shd w:val="clear" w:color="auto" w:fill="FFFFFF"/>
        </w:rPr>
        <w:t>25</w:t>
      </w:r>
      <w:r>
        <w:rPr>
          <w:rFonts w:ascii="Times New Roman" w:eastAsia="仿宋_GB2312" w:hAnsi="Times New Roman" w:cs="Times New Roman" w:hint="eastAsia"/>
          <w:bCs/>
          <w:sz w:val="32"/>
          <w:shd w:val="clear" w:color="auto" w:fill="FFFFFF"/>
        </w:rPr>
        <w:t>宗；</w:t>
      </w:r>
      <w:r>
        <w:rPr>
          <w:rFonts w:ascii="Times New Roman" w:eastAsia="仿宋_GB2312" w:hAnsi="Times New Roman" w:cs="Times New Roman" w:hint="eastAsia"/>
          <w:bCs/>
          <w:sz w:val="32"/>
          <w:shd w:val="clear" w:color="auto" w:fill="FFFFFF"/>
        </w:rPr>
        <w:t>201</w:t>
      </w:r>
      <w:r>
        <w:rPr>
          <w:rFonts w:ascii="Times New Roman" w:eastAsia="仿宋_GB2312" w:hAnsi="Times New Roman" w:cs="Times New Roman" w:hint="eastAsia"/>
          <w:bCs/>
          <w:sz w:val="32"/>
          <w:shd w:val="clear" w:color="auto" w:fill="FFFFFF"/>
        </w:rPr>
        <w:t>9</w:t>
      </w:r>
      <w:r>
        <w:rPr>
          <w:rFonts w:ascii="Times New Roman" w:eastAsia="仿宋_GB2312" w:hAnsi="Times New Roman" w:cs="Times New Roman" w:hint="eastAsia"/>
          <w:bCs/>
          <w:sz w:val="32"/>
          <w:shd w:val="clear" w:color="auto" w:fill="FFFFFF"/>
        </w:rPr>
        <w:t>年结转政府信息公开申请</w:t>
      </w:r>
      <w:r>
        <w:rPr>
          <w:rFonts w:ascii="Times New Roman" w:eastAsia="仿宋_GB2312" w:hAnsi="Times New Roman" w:cs="Times New Roman" w:hint="eastAsia"/>
          <w:bCs/>
          <w:sz w:val="32"/>
          <w:shd w:val="clear" w:color="auto" w:fill="FFFFFF"/>
        </w:rPr>
        <w:t>73</w:t>
      </w:r>
      <w:r>
        <w:rPr>
          <w:rFonts w:ascii="Times New Roman" w:eastAsia="仿宋_GB2312" w:hAnsi="Times New Roman" w:cs="Times New Roman" w:hint="eastAsia"/>
          <w:bCs/>
          <w:sz w:val="32"/>
          <w:shd w:val="clear" w:color="auto" w:fill="FFFFFF"/>
        </w:rPr>
        <w:t>宗，其中来自公民</w:t>
      </w:r>
      <w:r>
        <w:rPr>
          <w:rFonts w:ascii="Times New Roman" w:eastAsia="仿宋_GB2312" w:hAnsi="Times New Roman" w:cs="Times New Roman" w:hint="eastAsia"/>
          <w:bCs/>
          <w:sz w:val="32"/>
          <w:shd w:val="clear" w:color="auto" w:fill="FFFFFF"/>
        </w:rPr>
        <w:lastRenderedPageBreak/>
        <w:t>申请</w:t>
      </w:r>
      <w:r>
        <w:rPr>
          <w:rFonts w:ascii="Times New Roman" w:eastAsia="仿宋_GB2312" w:hAnsi="Times New Roman" w:cs="Times New Roman" w:hint="eastAsia"/>
          <w:bCs/>
          <w:sz w:val="32"/>
          <w:shd w:val="clear" w:color="auto" w:fill="FFFFFF"/>
        </w:rPr>
        <w:t>62</w:t>
      </w:r>
      <w:r>
        <w:rPr>
          <w:rFonts w:ascii="Times New Roman" w:eastAsia="仿宋_GB2312" w:hAnsi="Times New Roman" w:cs="Times New Roman" w:hint="eastAsia"/>
          <w:bCs/>
          <w:sz w:val="32"/>
          <w:shd w:val="clear" w:color="auto" w:fill="FFFFFF"/>
        </w:rPr>
        <w:t>宗，商业企业申请</w:t>
      </w:r>
      <w:r>
        <w:rPr>
          <w:rFonts w:ascii="Times New Roman" w:eastAsia="仿宋_GB2312" w:hAnsi="Times New Roman" w:cs="Times New Roman" w:hint="eastAsia"/>
          <w:bCs/>
          <w:sz w:val="32"/>
          <w:shd w:val="clear" w:color="auto" w:fill="FFFFFF"/>
        </w:rPr>
        <w:t>9</w:t>
      </w:r>
      <w:r>
        <w:rPr>
          <w:rFonts w:ascii="Times New Roman" w:eastAsia="仿宋_GB2312" w:hAnsi="Times New Roman" w:cs="Times New Roman" w:hint="eastAsia"/>
          <w:bCs/>
          <w:sz w:val="32"/>
          <w:shd w:val="clear" w:color="auto" w:fill="FFFFFF"/>
        </w:rPr>
        <w:t>宗，其他组织申请</w:t>
      </w:r>
      <w:r>
        <w:rPr>
          <w:rFonts w:ascii="Times New Roman" w:eastAsia="仿宋_GB2312" w:hAnsi="Times New Roman" w:cs="Times New Roman" w:hint="eastAsia"/>
          <w:bCs/>
          <w:sz w:val="32"/>
          <w:shd w:val="clear" w:color="auto" w:fill="FFFFFF"/>
        </w:rPr>
        <w:t>2</w:t>
      </w:r>
      <w:r>
        <w:rPr>
          <w:rFonts w:ascii="Times New Roman" w:eastAsia="仿宋_GB2312" w:hAnsi="Times New Roman" w:cs="Times New Roman" w:hint="eastAsia"/>
          <w:bCs/>
          <w:sz w:val="32"/>
          <w:shd w:val="clear" w:color="auto" w:fill="FFFFFF"/>
        </w:rPr>
        <w:t>宗；在本年度办理结果情况中，予以公开</w:t>
      </w:r>
      <w:r>
        <w:rPr>
          <w:rFonts w:ascii="Times New Roman" w:eastAsia="仿宋_GB2312" w:hAnsi="Times New Roman" w:cs="Times New Roman" w:hint="eastAsia"/>
          <w:bCs/>
          <w:sz w:val="32"/>
          <w:shd w:val="clear" w:color="auto" w:fill="FFFFFF"/>
        </w:rPr>
        <w:t>452</w:t>
      </w:r>
      <w:r>
        <w:rPr>
          <w:rFonts w:ascii="Times New Roman" w:eastAsia="仿宋_GB2312" w:hAnsi="Times New Roman" w:cs="Times New Roman" w:hint="eastAsia"/>
          <w:bCs/>
          <w:sz w:val="32"/>
          <w:shd w:val="clear" w:color="auto" w:fill="FFFFFF"/>
        </w:rPr>
        <w:t>宗，部分公开</w:t>
      </w:r>
      <w:r>
        <w:rPr>
          <w:rFonts w:ascii="Times New Roman" w:eastAsia="仿宋_GB2312" w:hAnsi="Times New Roman" w:cs="Times New Roman" w:hint="eastAsia"/>
          <w:bCs/>
          <w:sz w:val="32"/>
          <w:shd w:val="clear" w:color="auto" w:fill="FFFFFF"/>
        </w:rPr>
        <w:t>356</w:t>
      </w:r>
      <w:r>
        <w:rPr>
          <w:rFonts w:ascii="Times New Roman" w:eastAsia="仿宋_GB2312" w:hAnsi="Times New Roman" w:cs="Times New Roman" w:hint="eastAsia"/>
          <w:bCs/>
          <w:sz w:val="32"/>
          <w:shd w:val="clear" w:color="auto" w:fill="FFFFFF"/>
        </w:rPr>
        <w:t>宗，不予公开</w:t>
      </w:r>
      <w:r>
        <w:rPr>
          <w:rFonts w:ascii="Times New Roman" w:eastAsia="仿宋_GB2312" w:hAnsi="Times New Roman" w:cs="Times New Roman" w:hint="eastAsia"/>
          <w:bCs/>
          <w:sz w:val="32"/>
          <w:shd w:val="clear" w:color="auto" w:fill="FFFFFF"/>
        </w:rPr>
        <w:t>139</w:t>
      </w:r>
      <w:r>
        <w:rPr>
          <w:rFonts w:ascii="Times New Roman" w:eastAsia="仿宋_GB2312" w:hAnsi="Times New Roman" w:cs="Times New Roman" w:hint="eastAsia"/>
          <w:bCs/>
          <w:sz w:val="32"/>
          <w:shd w:val="clear" w:color="auto" w:fill="FFFFFF"/>
        </w:rPr>
        <w:t>宗，无法提供</w:t>
      </w:r>
      <w:r>
        <w:rPr>
          <w:rFonts w:ascii="Times New Roman" w:eastAsia="仿宋_GB2312" w:hAnsi="Times New Roman" w:cs="Times New Roman" w:hint="eastAsia"/>
          <w:bCs/>
          <w:sz w:val="32"/>
          <w:shd w:val="clear" w:color="auto" w:fill="FFFFFF"/>
        </w:rPr>
        <w:t>513</w:t>
      </w:r>
      <w:r>
        <w:rPr>
          <w:rFonts w:ascii="Times New Roman" w:eastAsia="仿宋_GB2312" w:hAnsi="Times New Roman" w:cs="Times New Roman" w:hint="eastAsia"/>
          <w:bCs/>
          <w:sz w:val="32"/>
          <w:shd w:val="clear" w:color="auto" w:fill="FFFFFF"/>
        </w:rPr>
        <w:t>宗，</w:t>
      </w:r>
      <w:proofErr w:type="gramStart"/>
      <w:r>
        <w:rPr>
          <w:rFonts w:ascii="Times New Roman" w:eastAsia="仿宋_GB2312" w:hAnsi="Times New Roman" w:cs="Times New Roman" w:hint="eastAsia"/>
          <w:bCs/>
          <w:sz w:val="32"/>
          <w:shd w:val="clear" w:color="auto" w:fill="FFFFFF"/>
        </w:rPr>
        <w:t>不予处理</w:t>
      </w:r>
      <w:proofErr w:type="gramEnd"/>
      <w:r>
        <w:rPr>
          <w:rFonts w:ascii="Times New Roman" w:eastAsia="仿宋_GB2312" w:hAnsi="Times New Roman" w:cs="Times New Roman" w:hint="eastAsia"/>
          <w:bCs/>
          <w:sz w:val="32"/>
          <w:shd w:val="clear" w:color="auto" w:fill="FFFFFF"/>
        </w:rPr>
        <w:t>87</w:t>
      </w:r>
      <w:r>
        <w:rPr>
          <w:rFonts w:ascii="Times New Roman" w:eastAsia="仿宋_GB2312" w:hAnsi="Times New Roman" w:cs="Times New Roman" w:hint="eastAsia"/>
          <w:bCs/>
          <w:sz w:val="32"/>
          <w:shd w:val="clear" w:color="auto" w:fill="FFFFFF"/>
        </w:rPr>
        <w:t>宗，其他处理</w:t>
      </w:r>
      <w:r>
        <w:rPr>
          <w:rFonts w:ascii="Times New Roman" w:eastAsia="仿宋_GB2312" w:hAnsi="Times New Roman" w:cs="Times New Roman" w:hint="eastAsia"/>
          <w:bCs/>
          <w:sz w:val="32"/>
          <w:shd w:val="clear" w:color="auto" w:fill="FFFFFF"/>
        </w:rPr>
        <w:t>57</w:t>
      </w:r>
      <w:r>
        <w:rPr>
          <w:rFonts w:ascii="Times New Roman" w:eastAsia="仿宋_GB2312" w:hAnsi="Times New Roman" w:cs="Times New Roman" w:hint="eastAsia"/>
          <w:bCs/>
          <w:sz w:val="32"/>
          <w:shd w:val="clear" w:color="auto" w:fill="FFFFFF"/>
        </w:rPr>
        <w:t>宗，</w:t>
      </w:r>
      <w:r>
        <w:rPr>
          <w:rFonts w:ascii="Times New Roman" w:eastAsia="仿宋_GB2312" w:hAnsi="Times New Roman" w:cs="Times New Roman" w:hint="eastAsia"/>
          <w:bCs/>
          <w:sz w:val="32"/>
          <w:shd w:val="clear" w:color="auto" w:fill="FFFFFF"/>
        </w:rPr>
        <w:t>转下年度继续办理</w:t>
      </w:r>
      <w:r>
        <w:rPr>
          <w:rFonts w:ascii="Times New Roman" w:eastAsia="仿宋_GB2312" w:hAnsi="Times New Roman" w:cs="Times New Roman" w:hint="eastAsia"/>
          <w:bCs/>
          <w:sz w:val="32"/>
          <w:shd w:val="clear" w:color="auto" w:fill="FFFFFF"/>
        </w:rPr>
        <w:t>55</w:t>
      </w:r>
      <w:r>
        <w:rPr>
          <w:rFonts w:ascii="Times New Roman" w:eastAsia="仿宋_GB2312" w:hAnsi="Times New Roman" w:cs="Times New Roman" w:hint="eastAsia"/>
          <w:bCs/>
          <w:sz w:val="32"/>
          <w:shd w:val="clear" w:color="auto" w:fill="FFFFFF"/>
        </w:rPr>
        <w:t>宗。</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hint="eastAsia"/>
          <w:bCs/>
          <w:sz w:val="32"/>
          <w:shd w:val="clear" w:color="auto" w:fill="FFFFFF"/>
        </w:rPr>
        <w:t>政府信息管理情况。进一步深入网站信息发布安全管理，</w:t>
      </w:r>
      <w:r>
        <w:rPr>
          <w:rFonts w:ascii="Times New Roman" w:eastAsia="仿宋_GB2312" w:hAnsi="Times New Roman" w:cs="Times New Roman" w:hint="eastAsia"/>
          <w:b/>
          <w:sz w:val="32"/>
          <w:shd w:val="clear" w:color="auto" w:fill="FFFFFF"/>
        </w:rPr>
        <w:t>一是</w:t>
      </w:r>
      <w:r>
        <w:rPr>
          <w:rFonts w:ascii="Times New Roman" w:eastAsia="仿宋_GB2312" w:hAnsi="Times New Roman" w:cs="Times New Roman" w:hint="eastAsia"/>
          <w:bCs/>
          <w:sz w:val="32"/>
          <w:shd w:val="clear" w:color="auto" w:fill="FFFFFF"/>
        </w:rPr>
        <w:t>稿件发布执行三审三校流程；</w:t>
      </w:r>
      <w:r>
        <w:rPr>
          <w:rFonts w:ascii="Times New Roman" w:eastAsia="仿宋_GB2312" w:hAnsi="Times New Roman" w:cs="Times New Roman" w:hint="eastAsia"/>
          <w:b/>
          <w:sz w:val="32"/>
          <w:shd w:val="clear" w:color="auto" w:fill="FFFFFF"/>
        </w:rPr>
        <w:t>二是</w:t>
      </w:r>
      <w:r>
        <w:rPr>
          <w:rFonts w:ascii="Times New Roman" w:eastAsia="仿宋_GB2312" w:hAnsi="Times New Roman" w:cs="Times New Roman" w:hint="eastAsia"/>
          <w:bCs/>
          <w:sz w:val="32"/>
          <w:shd w:val="clear" w:color="auto" w:fill="FFFFFF"/>
        </w:rPr>
        <w:t>信息发布平台在发布前进行错别字检查功能；</w:t>
      </w:r>
      <w:r>
        <w:rPr>
          <w:rFonts w:ascii="Times New Roman" w:eastAsia="仿宋_GB2312" w:hAnsi="Times New Roman" w:cs="Times New Roman" w:hint="eastAsia"/>
          <w:b/>
          <w:sz w:val="32"/>
          <w:shd w:val="clear" w:color="auto" w:fill="FFFFFF"/>
        </w:rPr>
        <w:t>三是</w:t>
      </w:r>
      <w:r>
        <w:rPr>
          <w:rFonts w:ascii="Times New Roman" w:eastAsia="仿宋_GB2312" w:hAnsi="Times New Roman" w:cs="Times New Roman" w:hint="eastAsia"/>
          <w:bCs/>
          <w:sz w:val="32"/>
          <w:shd w:val="clear" w:color="auto" w:fill="FFFFFF"/>
        </w:rPr>
        <w:t>发布后通过云监测的内容安全监测，对网站和政务新媒体进行全面扫描，确保政府信息公开的严谨、真实、安全、准确。</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hint="eastAsia"/>
          <w:bCs/>
          <w:sz w:val="32"/>
          <w:shd w:val="clear" w:color="auto" w:fill="FFFFFF"/>
        </w:rPr>
        <w:t>政府信息公开平台建设情况。</w:t>
      </w:r>
      <w:r>
        <w:rPr>
          <w:rFonts w:ascii="Times New Roman" w:eastAsia="仿宋_GB2312" w:hAnsi="Times New Roman" w:cs="Times New Roman" w:hint="eastAsia"/>
          <w:b/>
          <w:sz w:val="32"/>
          <w:shd w:val="clear" w:color="auto" w:fill="FFFFFF"/>
        </w:rPr>
        <w:t>一是</w:t>
      </w:r>
      <w:r>
        <w:rPr>
          <w:rFonts w:ascii="Times New Roman" w:eastAsia="仿宋_GB2312" w:hAnsi="Times New Roman" w:cs="Times New Roman" w:hint="eastAsia"/>
          <w:bCs/>
          <w:sz w:val="32"/>
          <w:shd w:val="clear" w:color="auto" w:fill="FFFFFF"/>
        </w:rPr>
        <w:t>平台防护方面，网站主体依托广东省政府网站群平台建设，广东省平台提供网页防篡改安全防护；</w:t>
      </w:r>
      <w:r>
        <w:rPr>
          <w:rFonts w:ascii="Times New Roman" w:eastAsia="仿宋_GB2312" w:hAnsi="Times New Roman" w:cs="Times New Roman" w:hint="eastAsia"/>
          <w:b/>
          <w:sz w:val="32"/>
          <w:shd w:val="clear" w:color="auto" w:fill="FFFFFF"/>
        </w:rPr>
        <w:t>二是</w:t>
      </w:r>
      <w:r>
        <w:rPr>
          <w:rFonts w:ascii="Times New Roman" w:eastAsia="仿宋_GB2312" w:hAnsi="Times New Roman" w:cs="Times New Roman" w:hint="eastAsia"/>
          <w:bCs/>
          <w:sz w:val="32"/>
          <w:shd w:val="clear" w:color="auto" w:fill="FFFFFF"/>
        </w:rPr>
        <w:t>网站定制功能依托广州市电子政务云建设，已通过信息系统安全等级保护二级，具备较为完善的安全保护体系。并且有安全维护单位，每年进行例行安全检查。</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hint="eastAsia"/>
          <w:bCs/>
          <w:sz w:val="32"/>
          <w:shd w:val="clear" w:color="auto" w:fill="FFFFFF"/>
        </w:rPr>
        <w:t>监督保障情况。按照省、市政务公开年度工作要点分工方案，我区制定并印发了《广州市黄埔区</w:t>
      </w:r>
      <w:r>
        <w:rPr>
          <w:rFonts w:ascii="Times New Roman" w:eastAsia="仿宋_GB2312" w:hAnsi="Times New Roman" w:cs="Times New Roman" w:hint="eastAsia"/>
          <w:bCs/>
          <w:sz w:val="32"/>
          <w:shd w:val="clear" w:color="auto" w:fill="FFFFFF"/>
        </w:rPr>
        <w:t xml:space="preserve"> </w:t>
      </w:r>
      <w:r>
        <w:rPr>
          <w:rFonts w:ascii="Times New Roman" w:eastAsia="仿宋_GB2312" w:hAnsi="Times New Roman" w:cs="Times New Roman" w:hint="eastAsia"/>
          <w:bCs/>
          <w:sz w:val="32"/>
          <w:shd w:val="clear" w:color="auto" w:fill="FFFFFF"/>
        </w:rPr>
        <w:t>广州开发</w:t>
      </w:r>
      <w:r>
        <w:rPr>
          <w:rFonts w:ascii="Times New Roman" w:eastAsia="仿宋_GB2312" w:hAnsi="Times New Roman" w:cs="Times New Roman" w:hint="eastAsia"/>
          <w:bCs/>
          <w:sz w:val="32"/>
          <w:shd w:val="clear" w:color="auto" w:fill="FFFFFF"/>
        </w:rPr>
        <w:t>区</w:t>
      </w:r>
      <w:r>
        <w:rPr>
          <w:rFonts w:ascii="Times New Roman" w:eastAsia="仿宋_GB2312" w:hAnsi="Times New Roman" w:cs="Times New Roman" w:hint="eastAsia"/>
          <w:bCs/>
          <w:sz w:val="32"/>
          <w:shd w:val="clear" w:color="auto" w:fill="FFFFFF"/>
        </w:rPr>
        <w:t>2020</w:t>
      </w:r>
      <w:r>
        <w:rPr>
          <w:rFonts w:ascii="Times New Roman" w:eastAsia="仿宋_GB2312" w:hAnsi="Times New Roman" w:cs="Times New Roman" w:hint="eastAsia"/>
          <w:bCs/>
          <w:sz w:val="32"/>
          <w:shd w:val="clear" w:color="auto" w:fill="FFFFFF"/>
        </w:rPr>
        <w:t>年政务公开工作要点分工方案的通知》，将</w:t>
      </w:r>
      <w:r>
        <w:rPr>
          <w:rFonts w:ascii="Times New Roman" w:eastAsia="仿宋_GB2312" w:hAnsi="Times New Roman" w:cs="Times New Roman" w:hint="eastAsia"/>
          <w:bCs/>
          <w:sz w:val="32"/>
          <w:shd w:val="clear" w:color="auto" w:fill="FFFFFF"/>
        </w:rPr>
        <w:t>20</w:t>
      </w:r>
      <w:r>
        <w:rPr>
          <w:rFonts w:ascii="Times New Roman" w:eastAsia="仿宋_GB2312" w:hAnsi="Times New Roman" w:cs="Times New Roman" w:hint="eastAsia"/>
          <w:bCs/>
          <w:sz w:val="32"/>
          <w:shd w:val="clear" w:color="auto" w:fill="FFFFFF"/>
        </w:rPr>
        <w:t>20</w:t>
      </w:r>
      <w:r>
        <w:rPr>
          <w:rFonts w:ascii="Times New Roman" w:eastAsia="仿宋_GB2312" w:hAnsi="Times New Roman" w:cs="Times New Roman" w:hint="eastAsia"/>
          <w:bCs/>
          <w:sz w:val="32"/>
          <w:shd w:val="clear" w:color="auto" w:fill="FFFFFF"/>
        </w:rPr>
        <w:t>年政务公开的重点任务逐项分解落实，明确责任单位，提升政府信息的公开比例。同时，加强区内政务公开工作的协调和督促力度，确保政府信息公开工作有序稳步推进。</w:t>
      </w:r>
    </w:p>
    <w:p w:rsidR="005C451E" w:rsidRDefault="00D74FB7">
      <w:pPr>
        <w:numPr>
          <w:ilvl w:val="0"/>
          <w:numId w:val="1"/>
        </w:numPr>
        <w:shd w:val="solid" w:color="FFFFFF" w:fill="auto"/>
        <w:autoSpaceDN w:val="0"/>
        <w:spacing w:beforeLines="50" w:before="157" w:line="58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sz w:val="32"/>
          <w:szCs w:val="32"/>
        </w:rPr>
        <w:lastRenderedPageBreak/>
        <w:t>基层政务公开标准化规范化建设工作</w:t>
      </w:r>
      <w:r>
        <w:rPr>
          <w:rFonts w:ascii="Times New Roman" w:eastAsia="仿宋_GB2312" w:hAnsi="Times New Roman" w:cs="Times New Roman" w:hint="eastAsia"/>
          <w:sz w:val="32"/>
          <w:szCs w:val="32"/>
        </w:rPr>
        <w:t>情况</w:t>
      </w:r>
      <w:r>
        <w:rPr>
          <w:rFonts w:ascii="Times New Roman" w:eastAsia="仿宋_GB2312" w:hAnsi="Times New Roman" w:cs="Times New Roman"/>
          <w:sz w:val="32"/>
          <w:szCs w:val="32"/>
        </w:rPr>
        <w:t>。</w:t>
      </w:r>
      <w:r>
        <w:rPr>
          <w:rFonts w:ascii="Times New Roman" w:eastAsia="仿宋_GB2312" w:hAnsi="Times New Roman" w:cs="Times New Roman" w:hint="eastAsia"/>
          <w:b/>
          <w:bCs/>
          <w:sz w:val="32"/>
          <w:szCs w:val="32"/>
        </w:rPr>
        <w:t>一是</w:t>
      </w:r>
      <w:r>
        <w:rPr>
          <w:rFonts w:ascii="Times New Roman" w:eastAsia="仿宋_GB2312" w:hAnsi="Times New Roman" w:cs="Times New Roman" w:hint="eastAsia"/>
          <w:sz w:val="32"/>
          <w:szCs w:val="32"/>
        </w:rPr>
        <w:t>设置</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个试点领域以及各街镇试点领域基层政务公开标准目录专题页面，集中发布信息，共梳理一级事项</w:t>
      </w:r>
      <w:r>
        <w:rPr>
          <w:rFonts w:ascii="Times New Roman" w:eastAsia="仿宋_GB2312" w:hAnsi="Times New Roman" w:cs="Times New Roman" w:hint="eastAsia"/>
          <w:sz w:val="32"/>
          <w:szCs w:val="32"/>
        </w:rPr>
        <w:t>439</w:t>
      </w:r>
      <w:r>
        <w:rPr>
          <w:rFonts w:ascii="Times New Roman" w:eastAsia="仿宋_GB2312" w:hAnsi="Times New Roman" w:cs="Times New Roman" w:hint="eastAsia"/>
          <w:sz w:val="32"/>
          <w:szCs w:val="32"/>
        </w:rPr>
        <w:t>项，二级事项</w:t>
      </w:r>
      <w:r>
        <w:rPr>
          <w:rFonts w:ascii="Times New Roman" w:eastAsia="仿宋_GB2312" w:hAnsi="Times New Roman" w:cs="Times New Roman" w:hint="eastAsia"/>
          <w:sz w:val="32"/>
          <w:szCs w:val="32"/>
        </w:rPr>
        <w:t>1683</w:t>
      </w:r>
      <w:r>
        <w:rPr>
          <w:rFonts w:ascii="Times New Roman" w:eastAsia="仿宋_GB2312" w:hAnsi="Times New Roman" w:cs="Times New Roman" w:hint="eastAsia"/>
          <w:sz w:val="32"/>
          <w:szCs w:val="32"/>
        </w:rPr>
        <w:t>项；</w:t>
      </w:r>
      <w:r>
        <w:rPr>
          <w:rFonts w:ascii="Times New Roman" w:eastAsia="仿宋_GB2312" w:hAnsi="Times New Roman" w:cs="Times New Roman" w:hint="eastAsia"/>
          <w:b/>
          <w:bCs/>
          <w:sz w:val="32"/>
          <w:szCs w:val="32"/>
        </w:rPr>
        <w:t>二是</w:t>
      </w:r>
      <w:r>
        <w:rPr>
          <w:rFonts w:ascii="Times New Roman" w:eastAsia="仿宋_GB2312" w:hAnsi="Times New Roman" w:cs="Times New Roman" w:hint="eastAsia"/>
          <w:sz w:val="32"/>
          <w:szCs w:val="32"/>
        </w:rPr>
        <w:t>创新拓展政务公开专区设置，利用前期各政务服务场所已配备的政务智能一体机具有政务公开功能，便民服务系统与区政府门户网站直接链接，公众可通</w:t>
      </w:r>
      <w:r>
        <w:rPr>
          <w:rFonts w:ascii="Times New Roman" w:eastAsia="仿宋_GB2312" w:hAnsi="Times New Roman" w:cs="Times New Roman" w:hint="eastAsia"/>
          <w:sz w:val="32"/>
          <w:szCs w:val="32"/>
        </w:rPr>
        <w:t>过智能政务一体机查询相关信息，部分街道可</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小时自助查询。同时，</w:t>
      </w:r>
      <w:r>
        <w:rPr>
          <w:rFonts w:ascii="Times New Roman" w:eastAsia="仿宋_GB2312" w:hAnsi="Times New Roman" w:cs="Times New Roman"/>
          <w:color w:val="000000"/>
          <w:sz w:val="32"/>
          <w:szCs w:val="32"/>
          <w:shd w:val="clear" w:color="auto" w:fill="FFFFFF"/>
        </w:rPr>
        <w:t>针对社区便民点场地小，人员少的实际情况，开设线下实体公开，设置公开栏，摆放信息公开指南、信息公开申请流程图等各类便民服务纸质材料</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b/>
          <w:bCs/>
          <w:color w:val="000000"/>
          <w:sz w:val="32"/>
          <w:szCs w:val="32"/>
          <w:shd w:val="clear" w:color="auto" w:fill="FFFFFF"/>
        </w:rPr>
        <w:t>三是</w:t>
      </w:r>
      <w:r>
        <w:rPr>
          <w:rFonts w:ascii="Times New Roman" w:eastAsia="仿宋_GB2312" w:hAnsi="Times New Roman" w:cs="Times New Roman" w:hint="eastAsia"/>
          <w:color w:val="000000"/>
          <w:sz w:val="32"/>
          <w:szCs w:val="32"/>
          <w:shd w:val="clear" w:color="auto" w:fill="FFFFFF"/>
        </w:rPr>
        <w:t>制定本区基层政务公开与村（居）</w:t>
      </w:r>
      <w:proofErr w:type="gramStart"/>
      <w:r>
        <w:rPr>
          <w:rFonts w:ascii="Times New Roman" w:eastAsia="仿宋_GB2312" w:hAnsi="Times New Roman" w:cs="Times New Roman" w:hint="eastAsia"/>
          <w:color w:val="000000"/>
          <w:sz w:val="32"/>
          <w:szCs w:val="32"/>
          <w:shd w:val="clear" w:color="auto" w:fill="FFFFFF"/>
        </w:rPr>
        <w:t>务</w:t>
      </w:r>
      <w:proofErr w:type="gramEnd"/>
      <w:r>
        <w:rPr>
          <w:rFonts w:ascii="Times New Roman" w:eastAsia="仿宋_GB2312" w:hAnsi="Times New Roman" w:cs="Times New Roman" w:hint="eastAsia"/>
          <w:color w:val="000000"/>
          <w:sz w:val="32"/>
          <w:szCs w:val="32"/>
          <w:shd w:val="clear" w:color="auto" w:fill="FFFFFF"/>
        </w:rPr>
        <w:t>公开协同发展的制度，区民政局具体协调区内各街镇做好政务公开与村（居）</w:t>
      </w:r>
      <w:proofErr w:type="gramStart"/>
      <w:r>
        <w:rPr>
          <w:rFonts w:ascii="Times New Roman" w:eastAsia="仿宋_GB2312" w:hAnsi="Times New Roman" w:cs="Times New Roman" w:hint="eastAsia"/>
          <w:color w:val="000000"/>
          <w:sz w:val="32"/>
          <w:szCs w:val="32"/>
          <w:shd w:val="clear" w:color="auto" w:fill="FFFFFF"/>
        </w:rPr>
        <w:t>务</w:t>
      </w:r>
      <w:proofErr w:type="gramEnd"/>
      <w:r>
        <w:rPr>
          <w:rFonts w:ascii="Times New Roman" w:eastAsia="仿宋_GB2312" w:hAnsi="Times New Roman" w:cs="Times New Roman" w:hint="eastAsia"/>
          <w:color w:val="000000"/>
          <w:sz w:val="32"/>
          <w:szCs w:val="32"/>
          <w:shd w:val="clear" w:color="auto" w:fill="FFFFFF"/>
        </w:rPr>
        <w:t>公开协同发展工作，打破制度壁垒，进一步提升政府信息公开力度。</w:t>
      </w:r>
    </w:p>
    <w:p w:rsidR="005C451E" w:rsidRDefault="00D74FB7">
      <w:pPr>
        <w:shd w:val="solid" w:color="FFFFFF" w:fill="auto"/>
        <w:autoSpaceDN w:val="0"/>
        <w:spacing w:beforeLines="50" w:before="157" w:line="580" w:lineRule="exact"/>
        <w:ind w:firstLineChars="200" w:firstLine="640"/>
        <w:rPr>
          <w:rFonts w:ascii="Times New Roman" w:eastAsia="宋体" w:hAnsi="Times New Roman" w:cs="Times New Roman"/>
          <w:b/>
          <w:sz w:val="24"/>
          <w:shd w:val="clear" w:color="auto" w:fill="FFFFFF"/>
        </w:rPr>
      </w:pPr>
      <w:r>
        <w:rPr>
          <w:rFonts w:ascii="Times New Roman" w:eastAsia="黑体" w:hAnsi="Times New Roman" w:cs="Times New Roman"/>
          <w:bCs/>
          <w:sz w:val="32"/>
          <w:shd w:val="clear" w:color="auto" w:fill="FFFFFF"/>
        </w:rPr>
        <w:t>二、主动公开政府信息情况</w:t>
      </w:r>
    </w:p>
    <w:tbl>
      <w:tblPr>
        <w:tblW w:w="8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18"/>
        <w:gridCol w:w="567"/>
        <w:gridCol w:w="1638"/>
        <w:gridCol w:w="201"/>
        <w:gridCol w:w="720"/>
        <w:gridCol w:w="1325"/>
        <w:gridCol w:w="2269"/>
      </w:tblGrid>
      <w:tr w:rsidR="005C451E">
        <w:trPr>
          <w:trHeight w:val="798"/>
          <w:jc w:val="center"/>
        </w:trPr>
        <w:tc>
          <w:tcPr>
            <w:tcW w:w="8638" w:type="dxa"/>
            <w:gridSpan w:val="7"/>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第二十条第（一）项</w:t>
            </w:r>
          </w:p>
        </w:tc>
      </w:tr>
      <w:tr w:rsidR="005C451E">
        <w:trPr>
          <w:trHeight w:val="690"/>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信息内容</w:t>
            </w:r>
          </w:p>
        </w:tc>
        <w:tc>
          <w:tcPr>
            <w:tcW w:w="220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本年新制作数量</w:t>
            </w:r>
          </w:p>
        </w:tc>
        <w:tc>
          <w:tcPr>
            <w:tcW w:w="224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本年新公开数量</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对外公开总数量</w:t>
            </w:r>
          </w:p>
        </w:tc>
      </w:tr>
      <w:tr w:rsidR="005C451E">
        <w:trPr>
          <w:trHeight w:val="675"/>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规章</w:t>
            </w:r>
          </w:p>
        </w:tc>
        <w:tc>
          <w:tcPr>
            <w:tcW w:w="220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224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r>
      <w:tr w:rsidR="005C451E">
        <w:trPr>
          <w:trHeight w:val="713"/>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规范性文件</w:t>
            </w:r>
          </w:p>
        </w:tc>
        <w:tc>
          <w:tcPr>
            <w:tcW w:w="220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64</w:t>
            </w:r>
          </w:p>
        </w:tc>
        <w:tc>
          <w:tcPr>
            <w:tcW w:w="224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64</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381</w:t>
            </w:r>
          </w:p>
        </w:tc>
      </w:tr>
      <w:tr w:rsidR="005C451E">
        <w:trPr>
          <w:trHeight w:val="798"/>
          <w:jc w:val="center"/>
        </w:trPr>
        <w:tc>
          <w:tcPr>
            <w:tcW w:w="8638" w:type="dxa"/>
            <w:gridSpan w:val="7"/>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第二十条第（五）项</w:t>
            </w:r>
          </w:p>
        </w:tc>
      </w:tr>
      <w:tr w:rsidR="005C451E">
        <w:trPr>
          <w:trHeight w:val="704"/>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信息内容</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上一年项目数量</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本年增</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减</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处理决定数量</w:t>
            </w:r>
          </w:p>
        </w:tc>
      </w:tr>
      <w:tr w:rsidR="005C451E">
        <w:trPr>
          <w:trHeight w:val="741"/>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lastRenderedPageBreak/>
              <w:t>行政许可</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657</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+253</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689036</w:t>
            </w:r>
          </w:p>
        </w:tc>
      </w:tr>
      <w:tr w:rsidR="005C451E">
        <w:trPr>
          <w:trHeight w:val="871"/>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其他对外管理服务事项</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746</w:t>
            </w:r>
            <w:r>
              <w:rPr>
                <w:rFonts w:ascii="Times New Roman" w:eastAsia="宋体" w:hAnsi="Times New Roman" w:cs="Times New Roman" w:hint="eastAsia"/>
                <w:sz w:val="24"/>
                <w:szCs w:val="24"/>
                <w:shd w:val="clear" w:color="auto" w:fill="FFFFFF"/>
              </w:rPr>
              <w:t>（街镇事项按统一数量，不重复统计）</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+556</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667067</w:t>
            </w:r>
          </w:p>
        </w:tc>
      </w:tr>
      <w:tr w:rsidR="005C451E">
        <w:trPr>
          <w:trHeight w:val="733"/>
          <w:jc w:val="center"/>
        </w:trPr>
        <w:tc>
          <w:tcPr>
            <w:tcW w:w="8638" w:type="dxa"/>
            <w:gridSpan w:val="7"/>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第二十条第（六）项</w:t>
            </w:r>
          </w:p>
        </w:tc>
      </w:tr>
      <w:tr w:rsidR="005C451E">
        <w:trPr>
          <w:trHeight w:val="756"/>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信息内容</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上一年项目数量</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本年增</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减</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处理决定数量</w:t>
            </w:r>
          </w:p>
        </w:tc>
      </w:tr>
      <w:tr w:rsidR="005C451E">
        <w:trPr>
          <w:trHeight w:val="726"/>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行政处罚</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4422</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+23</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441926</w:t>
            </w:r>
          </w:p>
        </w:tc>
      </w:tr>
      <w:tr w:rsidR="005C451E">
        <w:trPr>
          <w:trHeight w:val="741"/>
          <w:jc w:val="center"/>
        </w:trPr>
        <w:tc>
          <w:tcPr>
            <w:tcW w:w="1918"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行政强制</w:t>
            </w:r>
          </w:p>
        </w:tc>
        <w:tc>
          <w:tcPr>
            <w:tcW w:w="2406"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264</w:t>
            </w:r>
          </w:p>
        </w:tc>
        <w:tc>
          <w:tcPr>
            <w:tcW w:w="204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2269" w:type="dxa"/>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68078</w:t>
            </w:r>
          </w:p>
        </w:tc>
      </w:tr>
      <w:tr w:rsidR="005C451E">
        <w:trPr>
          <w:trHeight w:val="747"/>
          <w:jc w:val="center"/>
        </w:trPr>
        <w:tc>
          <w:tcPr>
            <w:tcW w:w="8638" w:type="dxa"/>
            <w:gridSpan w:val="7"/>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第二十条第（八）项</w:t>
            </w:r>
          </w:p>
        </w:tc>
      </w:tr>
      <w:tr w:rsidR="005C451E">
        <w:trPr>
          <w:trHeight w:val="689"/>
          <w:jc w:val="center"/>
        </w:trPr>
        <w:tc>
          <w:tcPr>
            <w:tcW w:w="248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信息内容</w:t>
            </w:r>
          </w:p>
        </w:tc>
        <w:tc>
          <w:tcPr>
            <w:tcW w:w="2559"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上一年项目数量</w:t>
            </w:r>
          </w:p>
        </w:tc>
        <w:tc>
          <w:tcPr>
            <w:tcW w:w="3594"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本年增</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减</w:t>
            </w:r>
          </w:p>
        </w:tc>
      </w:tr>
      <w:tr w:rsidR="005C451E">
        <w:trPr>
          <w:trHeight w:val="747"/>
          <w:jc w:val="center"/>
        </w:trPr>
        <w:tc>
          <w:tcPr>
            <w:tcW w:w="248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行政事业性收费</w:t>
            </w:r>
          </w:p>
        </w:tc>
        <w:tc>
          <w:tcPr>
            <w:tcW w:w="2559"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17</w:t>
            </w:r>
          </w:p>
        </w:tc>
        <w:tc>
          <w:tcPr>
            <w:tcW w:w="3594"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r>
      <w:tr w:rsidR="005C451E">
        <w:trPr>
          <w:trHeight w:val="602"/>
          <w:jc w:val="center"/>
        </w:trPr>
        <w:tc>
          <w:tcPr>
            <w:tcW w:w="8638" w:type="dxa"/>
            <w:gridSpan w:val="7"/>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第二十条第（九）项</w:t>
            </w:r>
          </w:p>
        </w:tc>
      </w:tr>
      <w:tr w:rsidR="005C451E">
        <w:trPr>
          <w:trHeight w:val="602"/>
          <w:jc w:val="center"/>
        </w:trPr>
        <w:tc>
          <w:tcPr>
            <w:tcW w:w="248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信息内容</w:t>
            </w:r>
          </w:p>
        </w:tc>
        <w:tc>
          <w:tcPr>
            <w:tcW w:w="2559"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采购项目数量</w:t>
            </w:r>
          </w:p>
        </w:tc>
        <w:tc>
          <w:tcPr>
            <w:tcW w:w="3594"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proofErr w:type="gramStart"/>
            <w:r>
              <w:rPr>
                <w:rFonts w:ascii="Times New Roman" w:eastAsia="宋体" w:hAnsi="Times New Roman" w:cs="Times New Roman"/>
                <w:sz w:val="24"/>
                <w:szCs w:val="24"/>
                <w:shd w:val="clear" w:color="auto" w:fill="FFFFFF"/>
              </w:rPr>
              <w:t>采购总</w:t>
            </w:r>
            <w:proofErr w:type="gramEnd"/>
            <w:r>
              <w:rPr>
                <w:rFonts w:ascii="Times New Roman" w:eastAsia="宋体" w:hAnsi="Times New Roman" w:cs="Times New Roman"/>
                <w:sz w:val="24"/>
                <w:szCs w:val="24"/>
                <w:shd w:val="clear" w:color="auto" w:fill="FFFFFF"/>
              </w:rPr>
              <w:t>金额</w:t>
            </w:r>
          </w:p>
        </w:tc>
      </w:tr>
      <w:tr w:rsidR="005C451E">
        <w:trPr>
          <w:trHeight w:val="602"/>
          <w:jc w:val="center"/>
        </w:trPr>
        <w:tc>
          <w:tcPr>
            <w:tcW w:w="2485"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政府集中采购</w:t>
            </w:r>
          </w:p>
        </w:tc>
        <w:tc>
          <w:tcPr>
            <w:tcW w:w="2559" w:type="dxa"/>
            <w:gridSpan w:val="3"/>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2051</w:t>
            </w:r>
          </w:p>
        </w:tc>
        <w:tc>
          <w:tcPr>
            <w:tcW w:w="3594" w:type="dxa"/>
            <w:gridSpan w:val="2"/>
            <w:tcBorders>
              <w:tl2br w:val="nil"/>
              <w:tr2bl w:val="nil"/>
            </w:tcBorders>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864098223.91</w:t>
            </w:r>
            <w:r>
              <w:rPr>
                <w:rFonts w:ascii="Times New Roman" w:eastAsia="宋体" w:hAnsi="Times New Roman" w:cs="Times New Roman" w:hint="eastAsia"/>
                <w:sz w:val="24"/>
                <w:szCs w:val="24"/>
                <w:shd w:val="clear" w:color="auto" w:fill="FFFFFF"/>
              </w:rPr>
              <w:t>元</w:t>
            </w:r>
          </w:p>
        </w:tc>
      </w:tr>
    </w:tbl>
    <w:p w:rsidR="005C451E" w:rsidRDefault="00D74FB7">
      <w:pPr>
        <w:shd w:val="solid" w:color="FFFFFF" w:fill="auto"/>
        <w:autoSpaceDN w:val="0"/>
        <w:spacing w:beforeLines="50" w:before="157" w:line="432" w:lineRule="atLeast"/>
        <w:ind w:firstLineChars="200" w:firstLine="640"/>
        <w:rPr>
          <w:rFonts w:ascii="Times New Roman" w:eastAsia="宋体" w:hAnsi="Times New Roman" w:cs="Times New Roman"/>
          <w:sz w:val="24"/>
          <w:shd w:val="clear" w:color="auto" w:fill="FFFFFF"/>
        </w:rPr>
      </w:pPr>
      <w:r>
        <w:rPr>
          <w:rFonts w:ascii="Times New Roman" w:eastAsia="黑体" w:hAnsi="Times New Roman" w:cs="Times New Roman" w:hint="eastAsia"/>
          <w:bCs/>
          <w:sz w:val="32"/>
          <w:shd w:val="clear" w:color="auto" w:fill="FFFFFF"/>
        </w:rPr>
        <w:t>三</w:t>
      </w:r>
      <w:r>
        <w:rPr>
          <w:rFonts w:ascii="Times New Roman" w:eastAsia="黑体" w:hAnsi="Times New Roman" w:cs="Times New Roman"/>
          <w:bCs/>
          <w:sz w:val="32"/>
          <w:shd w:val="clear" w:color="auto" w:fill="FFFFFF"/>
        </w:rPr>
        <w:t>、收到和处理政府信息公开申请情况</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8"/>
        <w:gridCol w:w="935"/>
        <w:gridCol w:w="2019"/>
        <w:gridCol w:w="825"/>
        <w:gridCol w:w="753"/>
        <w:gridCol w:w="775"/>
        <w:gridCol w:w="774"/>
        <w:gridCol w:w="774"/>
        <w:gridCol w:w="650"/>
        <w:gridCol w:w="922"/>
      </w:tblGrid>
      <w:tr w:rsidR="005C451E">
        <w:trPr>
          <w:trHeight w:val="578"/>
          <w:tblHeader/>
          <w:jc w:val="center"/>
        </w:trPr>
        <w:tc>
          <w:tcPr>
            <w:tcW w:w="3454" w:type="dxa"/>
            <w:gridSpan w:val="3"/>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（本列数据的勾</w:t>
            </w:r>
            <w:proofErr w:type="gramStart"/>
            <w:r>
              <w:rPr>
                <w:rFonts w:ascii="Times New Roman" w:eastAsia="宋体" w:hAnsi="Times New Roman" w:cs="Times New Roman"/>
                <w:sz w:val="24"/>
                <w:szCs w:val="24"/>
                <w:shd w:val="clear" w:color="auto" w:fill="FFFFFF"/>
              </w:rPr>
              <w:t>稽</w:t>
            </w:r>
            <w:proofErr w:type="gramEnd"/>
            <w:r>
              <w:rPr>
                <w:rFonts w:ascii="Times New Roman" w:eastAsia="宋体" w:hAnsi="Times New Roman" w:cs="Times New Roman"/>
                <w:sz w:val="24"/>
                <w:szCs w:val="24"/>
                <w:shd w:val="clear" w:color="auto" w:fill="FFFFFF"/>
              </w:rPr>
              <w:t>关系为：第一项加第二项之和，等于第三项加第四项之和）</w:t>
            </w:r>
          </w:p>
        </w:tc>
        <w:tc>
          <w:tcPr>
            <w:tcW w:w="5471" w:type="dxa"/>
            <w:gridSpan w:val="7"/>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申请人情况</w:t>
            </w:r>
          </w:p>
        </w:tc>
      </w:tr>
      <w:tr w:rsidR="005C451E">
        <w:trPr>
          <w:tblHeader/>
          <w:jc w:val="center"/>
        </w:trPr>
        <w:tc>
          <w:tcPr>
            <w:tcW w:w="3454" w:type="dxa"/>
            <w:gridSpan w:val="3"/>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32" w:lineRule="atLeast"/>
              <w:jc w:val="center"/>
              <w:rPr>
                <w:rFonts w:ascii="Times New Roman" w:eastAsia="宋体" w:hAnsi="Times New Roman" w:cs="Times New Roman"/>
                <w:sz w:val="24"/>
                <w:szCs w:val="24"/>
                <w:shd w:val="clear" w:color="auto" w:fill="FFFFFF"/>
              </w:rPr>
            </w:pPr>
          </w:p>
        </w:tc>
        <w:tc>
          <w:tcPr>
            <w:tcW w:w="825"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自然人</w:t>
            </w:r>
          </w:p>
        </w:tc>
        <w:tc>
          <w:tcPr>
            <w:tcW w:w="3724" w:type="dxa"/>
            <w:gridSpan w:val="5"/>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法人或其他组织</w:t>
            </w:r>
          </w:p>
        </w:tc>
        <w:tc>
          <w:tcPr>
            <w:tcW w:w="922"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总计</w:t>
            </w:r>
          </w:p>
        </w:tc>
      </w:tr>
      <w:tr w:rsidR="005C451E">
        <w:trPr>
          <w:tblHeader/>
          <w:jc w:val="center"/>
        </w:trPr>
        <w:tc>
          <w:tcPr>
            <w:tcW w:w="3454" w:type="dxa"/>
            <w:gridSpan w:val="3"/>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32" w:lineRule="atLeast"/>
              <w:jc w:val="center"/>
              <w:rPr>
                <w:rFonts w:ascii="Times New Roman" w:eastAsia="宋体" w:hAnsi="Times New Roman" w:cs="Times New Roman"/>
                <w:sz w:val="24"/>
                <w:szCs w:val="24"/>
                <w:shd w:val="clear" w:color="auto" w:fill="FFFFFF"/>
              </w:rPr>
            </w:pPr>
          </w:p>
        </w:tc>
        <w:tc>
          <w:tcPr>
            <w:tcW w:w="82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32" w:lineRule="atLeast"/>
              <w:jc w:val="center"/>
              <w:rPr>
                <w:rFonts w:ascii="Times New Roman" w:eastAsia="宋体" w:hAnsi="Times New Roman" w:cs="Times New Roman"/>
                <w:sz w:val="24"/>
                <w:szCs w:val="24"/>
                <w:shd w:val="clear" w:color="auto" w:fill="FFFFFF"/>
              </w:rPr>
            </w:pP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商业企业</w:t>
            </w:r>
          </w:p>
        </w:tc>
        <w:tc>
          <w:tcPr>
            <w:tcW w:w="77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科研机构</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2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社会公益组织</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2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法律服务机构</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其他</w:t>
            </w:r>
          </w:p>
        </w:tc>
        <w:tc>
          <w:tcPr>
            <w:tcW w:w="922"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32" w:lineRule="atLeast"/>
              <w:jc w:val="center"/>
              <w:rPr>
                <w:rFonts w:ascii="Times New Roman" w:eastAsia="宋体" w:hAnsi="Times New Roman" w:cs="Times New Roman"/>
                <w:sz w:val="24"/>
                <w:szCs w:val="24"/>
                <w:shd w:val="clear" w:color="auto" w:fill="FFFFFF"/>
              </w:rPr>
            </w:pPr>
          </w:p>
        </w:tc>
      </w:tr>
      <w:tr w:rsidR="005C451E">
        <w:trPr>
          <w:trHeight w:val="855"/>
          <w:jc w:val="center"/>
        </w:trPr>
        <w:tc>
          <w:tcPr>
            <w:tcW w:w="3454" w:type="dxa"/>
            <w:gridSpan w:val="3"/>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一、本年新收政府信息公开申请数量</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1482</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71</w:t>
            </w:r>
          </w:p>
        </w:tc>
        <w:tc>
          <w:tcPr>
            <w:tcW w:w="77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25</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1586</w:t>
            </w:r>
          </w:p>
        </w:tc>
      </w:tr>
      <w:tr w:rsidR="005C451E">
        <w:trPr>
          <w:trHeight w:val="838"/>
          <w:jc w:val="center"/>
        </w:trPr>
        <w:tc>
          <w:tcPr>
            <w:tcW w:w="3454" w:type="dxa"/>
            <w:gridSpan w:val="3"/>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lastRenderedPageBreak/>
              <w:t>二、上年结转政府信息公开申请数量</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62</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9</w:t>
            </w:r>
          </w:p>
        </w:tc>
        <w:tc>
          <w:tcPr>
            <w:tcW w:w="77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73</w:t>
            </w:r>
          </w:p>
        </w:tc>
      </w:tr>
      <w:tr w:rsidR="005C451E">
        <w:trPr>
          <w:jc w:val="center"/>
        </w:trPr>
        <w:tc>
          <w:tcPr>
            <w:tcW w:w="499"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三、本年度办理结果</w:t>
            </w:r>
          </w:p>
        </w:tc>
        <w:tc>
          <w:tcPr>
            <w:tcW w:w="2955" w:type="dxa"/>
            <w:gridSpan w:val="2"/>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（一）予以公开</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408</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25</w:t>
            </w:r>
          </w:p>
        </w:tc>
        <w:tc>
          <w:tcPr>
            <w:tcW w:w="77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17</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452</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955" w:type="dxa"/>
            <w:gridSpan w:val="2"/>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（二）部分公开（区分处理的，只计这一情形，不计其他情形）</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345</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10</w:t>
            </w:r>
          </w:p>
        </w:tc>
        <w:tc>
          <w:tcPr>
            <w:tcW w:w="77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356</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overflowPunct w:val="0"/>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（三）不予公开</w:t>
            </w: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left"/>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1.</w:t>
            </w:r>
            <w:r>
              <w:rPr>
                <w:rFonts w:ascii="Times New Roman" w:eastAsia="宋体" w:hAnsi="Times New Roman" w:cs="Times New Roman"/>
                <w:sz w:val="24"/>
                <w:szCs w:val="24"/>
                <w:shd w:val="clear" w:color="auto" w:fill="FFFFFF"/>
              </w:rPr>
              <w:t>属于国家秘密</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6</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2.</w:t>
            </w:r>
            <w:r>
              <w:rPr>
                <w:rFonts w:ascii="Times New Roman" w:eastAsia="宋体" w:hAnsi="Times New Roman" w:cs="Times New Roman"/>
                <w:sz w:val="24"/>
                <w:szCs w:val="24"/>
                <w:shd w:val="clear" w:color="auto" w:fill="FFFFFF"/>
              </w:rPr>
              <w:t>其他法律行政法规禁止公开</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3.</w:t>
            </w:r>
            <w:r>
              <w:rPr>
                <w:rFonts w:ascii="Times New Roman" w:eastAsia="宋体" w:hAnsi="Times New Roman" w:cs="Times New Roman"/>
                <w:sz w:val="24"/>
                <w:szCs w:val="24"/>
                <w:shd w:val="clear" w:color="auto" w:fill="FFFFFF"/>
              </w:rPr>
              <w:t>危及</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三安全</w:t>
            </w:r>
            <w:proofErr w:type="gramStart"/>
            <w:r>
              <w:rPr>
                <w:rFonts w:ascii="Times New Roman" w:eastAsia="宋体" w:hAnsi="Times New Roman" w:cs="Times New Roman"/>
                <w:sz w:val="24"/>
                <w:szCs w:val="24"/>
                <w:shd w:val="clear" w:color="auto" w:fill="FFFFFF"/>
              </w:rPr>
              <w:t>一</w:t>
            </w:r>
            <w:proofErr w:type="gramEnd"/>
            <w:r>
              <w:rPr>
                <w:rFonts w:ascii="Times New Roman" w:eastAsia="宋体" w:hAnsi="Times New Roman" w:cs="Times New Roman"/>
                <w:sz w:val="24"/>
                <w:szCs w:val="24"/>
                <w:shd w:val="clear" w:color="auto" w:fill="FFFFFF"/>
              </w:rPr>
              <w:t>稳定</w:t>
            </w:r>
            <w:r>
              <w:rPr>
                <w:rFonts w:ascii="Times New Roman" w:eastAsia="宋体" w:hAnsi="Times New Roman" w:cs="Times New Roman"/>
                <w:sz w:val="24"/>
                <w:szCs w:val="24"/>
                <w:shd w:val="clear" w:color="auto" w:fill="FFFFFF"/>
              </w:rPr>
              <w:t>”</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4.</w:t>
            </w:r>
            <w:r>
              <w:rPr>
                <w:rFonts w:ascii="Times New Roman" w:eastAsia="宋体" w:hAnsi="Times New Roman" w:cs="Times New Roman"/>
                <w:sz w:val="24"/>
                <w:szCs w:val="24"/>
                <w:shd w:val="clear" w:color="auto" w:fill="FFFFFF"/>
              </w:rPr>
              <w:t>保护第三方合法权益</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9</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10</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5.</w:t>
            </w:r>
            <w:r>
              <w:rPr>
                <w:rFonts w:ascii="Times New Roman" w:eastAsia="宋体" w:hAnsi="Times New Roman" w:cs="Times New Roman"/>
                <w:sz w:val="24"/>
                <w:szCs w:val="24"/>
                <w:shd w:val="clear" w:color="auto" w:fill="FFFFFF"/>
              </w:rPr>
              <w:t>属于三类内部事务信息</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10</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15</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6.</w:t>
            </w:r>
            <w:r>
              <w:rPr>
                <w:rFonts w:ascii="Times New Roman" w:eastAsia="宋体" w:hAnsi="Times New Roman" w:cs="Times New Roman"/>
                <w:sz w:val="24"/>
                <w:szCs w:val="24"/>
                <w:shd w:val="clear" w:color="auto" w:fill="FFFFFF"/>
              </w:rPr>
              <w:t>属于四类过程性信息</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28</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29</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7.</w:t>
            </w:r>
            <w:r>
              <w:rPr>
                <w:rFonts w:ascii="Times New Roman" w:eastAsia="宋体" w:hAnsi="Times New Roman" w:cs="Times New Roman"/>
                <w:sz w:val="24"/>
                <w:szCs w:val="24"/>
                <w:shd w:val="clear" w:color="auto" w:fill="FFFFFF"/>
              </w:rPr>
              <w:t>属于行政执法案卷</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15</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17</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8.</w:t>
            </w:r>
            <w:r>
              <w:rPr>
                <w:rFonts w:ascii="Times New Roman" w:eastAsia="宋体" w:hAnsi="Times New Roman" w:cs="Times New Roman"/>
                <w:sz w:val="24"/>
                <w:szCs w:val="24"/>
                <w:shd w:val="clear" w:color="auto" w:fill="FFFFFF"/>
              </w:rPr>
              <w:t>属于行政查询事项</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45</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9</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57</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（四）无法提供</w:t>
            </w: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1.</w:t>
            </w:r>
            <w:r>
              <w:rPr>
                <w:rFonts w:ascii="Times New Roman" w:eastAsia="宋体" w:hAnsi="Times New Roman" w:cs="Times New Roman"/>
                <w:sz w:val="24"/>
                <w:szCs w:val="24"/>
                <w:shd w:val="clear" w:color="auto" w:fill="FFFFFF"/>
              </w:rPr>
              <w:t>本机关不掌握相关政府信息</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421</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17</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441</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2.</w:t>
            </w:r>
            <w:r>
              <w:rPr>
                <w:rFonts w:ascii="Times New Roman" w:eastAsia="宋体" w:hAnsi="Times New Roman" w:cs="Times New Roman"/>
                <w:sz w:val="24"/>
                <w:szCs w:val="24"/>
                <w:shd w:val="clear" w:color="auto" w:fill="FFFFFF"/>
              </w:rPr>
              <w:t>没有现成信息需另行制作</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41</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9</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51</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3.</w:t>
            </w:r>
            <w:r>
              <w:rPr>
                <w:rFonts w:ascii="Times New Roman" w:eastAsia="宋体" w:hAnsi="Times New Roman" w:cs="Times New Roman"/>
                <w:sz w:val="24"/>
                <w:szCs w:val="24"/>
                <w:shd w:val="clear" w:color="auto" w:fill="FFFFFF"/>
              </w:rPr>
              <w:t>补正后申请内</w:t>
            </w:r>
            <w:r>
              <w:rPr>
                <w:rFonts w:ascii="Times New Roman" w:eastAsia="宋体" w:hAnsi="Times New Roman" w:cs="Times New Roman"/>
                <w:sz w:val="24"/>
                <w:szCs w:val="24"/>
                <w:shd w:val="clear" w:color="auto" w:fill="FFFFFF"/>
              </w:rPr>
              <w:lastRenderedPageBreak/>
              <w:t>容仍不明确</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lastRenderedPageBreak/>
              <w:t>21</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21</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（五）</w:t>
            </w:r>
            <w:proofErr w:type="gramStart"/>
            <w:r>
              <w:rPr>
                <w:rFonts w:ascii="Times New Roman" w:eastAsia="宋体" w:hAnsi="Times New Roman" w:cs="Times New Roman"/>
                <w:sz w:val="24"/>
                <w:szCs w:val="24"/>
                <w:shd w:val="clear" w:color="auto" w:fill="FFFFFF"/>
              </w:rPr>
              <w:t>不予处理</w:t>
            </w:r>
            <w:proofErr w:type="gramEnd"/>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1.</w:t>
            </w:r>
            <w:r>
              <w:rPr>
                <w:rFonts w:ascii="Times New Roman" w:eastAsia="宋体" w:hAnsi="Times New Roman" w:cs="Times New Roman"/>
                <w:sz w:val="24"/>
                <w:szCs w:val="24"/>
                <w:shd w:val="clear" w:color="auto" w:fill="FFFFFF"/>
              </w:rPr>
              <w:t>信访举报投诉类申请</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20</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21</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2.</w:t>
            </w:r>
            <w:r>
              <w:rPr>
                <w:rFonts w:ascii="Times New Roman" w:eastAsia="宋体" w:hAnsi="Times New Roman" w:cs="Times New Roman"/>
                <w:sz w:val="24"/>
                <w:szCs w:val="24"/>
                <w:shd w:val="clear" w:color="auto" w:fill="FFFFFF"/>
              </w:rPr>
              <w:t>重复申请</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20</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22</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3.</w:t>
            </w:r>
            <w:r>
              <w:rPr>
                <w:rFonts w:ascii="Times New Roman" w:eastAsia="宋体" w:hAnsi="Times New Roman" w:cs="Times New Roman"/>
                <w:sz w:val="24"/>
                <w:szCs w:val="24"/>
                <w:shd w:val="clear" w:color="auto" w:fill="FFFFFF"/>
              </w:rPr>
              <w:t>要求提供公开出版物</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4.</w:t>
            </w:r>
            <w:r>
              <w:rPr>
                <w:rFonts w:ascii="Times New Roman" w:eastAsia="宋体" w:hAnsi="Times New Roman" w:cs="Times New Roman"/>
                <w:sz w:val="24"/>
                <w:szCs w:val="24"/>
                <w:shd w:val="clear" w:color="auto" w:fill="FFFFFF"/>
              </w:rPr>
              <w:t>无正当理由大量反复申请</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44</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44</w:t>
            </w:r>
          </w:p>
        </w:tc>
      </w:tr>
      <w:tr w:rsidR="005C451E">
        <w:trPr>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935"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02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36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5.</w:t>
            </w:r>
            <w:r>
              <w:rPr>
                <w:rFonts w:ascii="Times New Roman" w:eastAsia="宋体" w:hAnsi="Times New Roman" w:cs="Times New Roman"/>
                <w:sz w:val="24"/>
                <w:szCs w:val="24"/>
                <w:shd w:val="clear" w:color="auto" w:fill="FFFFFF"/>
              </w:rPr>
              <w:t>要求行政机关确认或重新出具已获取信息</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5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5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r>
      <w:tr w:rsidR="005C451E">
        <w:trPr>
          <w:trHeight w:val="479"/>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955" w:type="dxa"/>
            <w:gridSpan w:val="2"/>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（六）其他处理</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54</w:t>
            </w:r>
          </w:p>
        </w:tc>
        <w:tc>
          <w:tcPr>
            <w:tcW w:w="75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57</w:t>
            </w:r>
          </w:p>
        </w:tc>
      </w:tr>
      <w:tr w:rsidR="005C451E">
        <w:trPr>
          <w:trHeight w:val="651"/>
          <w:jc w:val="center"/>
        </w:trPr>
        <w:tc>
          <w:tcPr>
            <w:tcW w:w="499"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2955" w:type="dxa"/>
            <w:gridSpan w:val="2"/>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（七）总计</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1490</w:t>
            </w:r>
          </w:p>
        </w:tc>
        <w:tc>
          <w:tcPr>
            <w:tcW w:w="75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79</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27</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1604</w:t>
            </w:r>
          </w:p>
        </w:tc>
      </w:tr>
      <w:tr w:rsidR="005C451E">
        <w:trPr>
          <w:trHeight w:val="947"/>
          <w:jc w:val="center"/>
        </w:trPr>
        <w:tc>
          <w:tcPr>
            <w:tcW w:w="3454" w:type="dxa"/>
            <w:gridSpan w:val="3"/>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四、结转下年度继续办理</w:t>
            </w:r>
          </w:p>
        </w:tc>
        <w:tc>
          <w:tcPr>
            <w:tcW w:w="825"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54</w:t>
            </w:r>
          </w:p>
        </w:tc>
        <w:tc>
          <w:tcPr>
            <w:tcW w:w="75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774"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4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92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32" w:lineRule="atLeas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55</w:t>
            </w:r>
          </w:p>
        </w:tc>
      </w:tr>
    </w:tbl>
    <w:p w:rsidR="005C451E" w:rsidRDefault="00D74FB7">
      <w:pPr>
        <w:shd w:val="solid" w:color="FFFFFF" w:fill="auto"/>
        <w:autoSpaceDN w:val="0"/>
        <w:spacing w:beforeLines="50" w:before="157" w:line="432" w:lineRule="atLeast"/>
        <w:ind w:firstLineChars="200" w:firstLine="640"/>
        <w:rPr>
          <w:rFonts w:ascii="Times New Roman" w:eastAsia="黑体" w:hAnsi="Times New Roman" w:cs="Times New Roman"/>
          <w:bCs/>
          <w:sz w:val="32"/>
          <w:shd w:val="clear" w:color="auto" w:fill="FFFFFF"/>
        </w:rPr>
      </w:pPr>
      <w:r>
        <w:rPr>
          <w:rFonts w:ascii="Times New Roman" w:eastAsia="黑体" w:hAnsi="Times New Roman" w:cs="Times New Roman" w:hint="eastAsia"/>
          <w:bCs/>
          <w:sz w:val="32"/>
          <w:shd w:val="clear" w:color="auto" w:fill="FFFFFF"/>
        </w:rPr>
        <w:t>四</w:t>
      </w:r>
      <w:r>
        <w:rPr>
          <w:rFonts w:ascii="Times New Roman" w:eastAsia="黑体" w:hAnsi="Times New Roman" w:cs="Times New Roman"/>
          <w:bCs/>
          <w:sz w:val="32"/>
          <w:shd w:val="clear" w:color="auto" w:fill="FFFFFF"/>
        </w:rPr>
        <w:t>、政府信息公开行政复议、行政诉讼情况</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581"/>
        <w:gridCol w:w="582"/>
        <w:gridCol w:w="580"/>
        <w:gridCol w:w="638"/>
        <w:gridCol w:w="530"/>
        <w:gridCol w:w="580"/>
        <w:gridCol w:w="582"/>
        <w:gridCol w:w="581"/>
        <w:gridCol w:w="586"/>
        <w:gridCol w:w="642"/>
        <w:gridCol w:w="628"/>
        <w:gridCol w:w="556"/>
        <w:gridCol w:w="599"/>
        <w:gridCol w:w="615"/>
      </w:tblGrid>
      <w:tr w:rsidR="005C451E">
        <w:trPr>
          <w:trHeight w:val="753"/>
          <w:jc w:val="center"/>
        </w:trPr>
        <w:tc>
          <w:tcPr>
            <w:tcW w:w="2962" w:type="dxa"/>
            <w:gridSpan w:val="5"/>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行政复议</w:t>
            </w:r>
          </w:p>
        </w:tc>
        <w:tc>
          <w:tcPr>
            <w:tcW w:w="5899" w:type="dxa"/>
            <w:gridSpan w:val="10"/>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行政诉讼</w:t>
            </w:r>
          </w:p>
        </w:tc>
      </w:tr>
      <w:tr w:rsidR="005C451E">
        <w:trPr>
          <w:trHeight w:val="596"/>
          <w:jc w:val="center"/>
        </w:trPr>
        <w:tc>
          <w:tcPr>
            <w:tcW w:w="581"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结果维持</w:t>
            </w:r>
          </w:p>
        </w:tc>
        <w:tc>
          <w:tcPr>
            <w:tcW w:w="581"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结果纠正</w:t>
            </w:r>
          </w:p>
        </w:tc>
        <w:tc>
          <w:tcPr>
            <w:tcW w:w="582"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其他结果</w:t>
            </w:r>
          </w:p>
        </w:tc>
        <w:tc>
          <w:tcPr>
            <w:tcW w:w="580"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尚未审结</w:t>
            </w:r>
          </w:p>
        </w:tc>
        <w:tc>
          <w:tcPr>
            <w:tcW w:w="634" w:type="dxa"/>
            <w:vMerge w:val="restart"/>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总计</w:t>
            </w:r>
          </w:p>
        </w:tc>
        <w:tc>
          <w:tcPr>
            <w:tcW w:w="2863" w:type="dxa"/>
            <w:gridSpan w:val="5"/>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未经复议直接起诉</w:t>
            </w:r>
          </w:p>
        </w:tc>
        <w:tc>
          <w:tcPr>
            <w:tcW w:w="3040" w:type="dxa"/>
            <w:gridSpan w:val="5"/>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复议后起诉</w:t>
            </w:r>
          </w:p>
        </w:tc>
      </w:tr>
      <w:tr w:rsidR="005C451E">
        <w:trPr>
          <w:trHeight w:val="1863"/>
          <w:jc w:val="center"/>
        </w:trPr>
        <w:tc>
          <w:tcPr>
            <w:tcW w:w="581"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581"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582"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580"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634" w:type="dxa"/>
            <w:vMerge/>
            <w:tcBorders>
              <w:tl2br w:val="nil"/>
              <w:tr2bl w:val="nil"/>
            </w:tcBorders>
            <w:shd w:val="solid" w:color="FFFFFF" w:fill="auto"/>
            <w:tcMar>
              <w:top w:w="0" w:type="dxa"/>
              <w:left w:w="108" w:type="dxa"/>
              <w:bottom w:w="0" w:type="dxa"/>
              <w:right w:w="108" w:type="dxa"/>
            </w:tcMar>
            <w:vAlign w:val="center"/>
          </w:tcPr>
          <w:p w:rsidR="005C451E" w:rsidRDefault="005C451E">
            <w:pPr>
              <w:shd w:val="solid" w:color="FFFFFF" w:fill="auto"/>
              <w:autoSpaceDN w:val="0"/>
              <w:spacing w:line="400" w:lineRule="exact"/>
              <w:jc w:val="center"/>
              <w:rPr>
                <w:rFonts w:ascii="Times New Roman" w:eastAsia="宋体" w:hAnsi="Times New Roman" w:cs="Times New Roman"/>
                <w:sz w:val="24"/>
                <w:szCs w:val="24"/>
                <w:shd w:val="clear" w:color="auto" w:fill="FFFFFF"/>
              </w:rPr>
            </w:pPr>
          </w:p>
        </w:tc>
        <w:tc>
          <w:tcPr>
            <w:tcW w:w="53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结果维持</w:t>
            </w:r>
          </w:p>
        </w:tc>
        <w:tc>
          <w:tcPr>
            <w:tcW w:w="581"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结果纠正</w:t>
            </w:r>
          </w:p>
        </w:tc>
        <w:tc>
          <w:tcPr>
            <w:tcW w:w="58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其他结果</w:t>
            </w:r>
          </w:p>
        </w:tc>
        <w:tc>
          <w:tcPr>
            <w:tcW w:w="58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尚未审结</w:t>
            </w:r>
          </w:p>
        </w:tc>
        <w:tc>
          <w:tcPr>
            <w:tcW w:w="58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总计</w:t>
            </w:r>
          </w:p>
        </w:tc>
        <w:tc>
          <w:tcPr>
            <w:tcW w:w="64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结果维持</w:t>
            </w:r>
          </w:p>
        </w:tc>
        <w:tc>
          <w:tcPr>
            <w:tcW w:w="62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结果纠正</w:t>
            </w:r>
          </w:p>
        </w:tc>
        <w:tc>
          <w:tcPr>
            <w:tcW w:w="557"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其他结果</w:t>
            </w:r>
          </w:p>
        </w:tc>
        <w:tc>
          <w:tcPr>
            <w:tcW w:w="60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尚未审结</w:t>
            </w:r>
          </w:p>
        </w:tc>
        <w:tc>
          <w:tcPr>
            <w:tcW w:w="616"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总计</w:t>
            </w:r>
          </w:p>
        </w:tc>
      </w:tr>
      <w:tr w:rsidR="005C451E">
        <w:trPr>
          <w:trHeight w:val="1173"/>
          <w:jc w:val="center"/>
        </w:trPr>
        <w:tc>
          <w:tcPr>
            <w:tcW w:w="581"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lastRenderedPageBreak/>
              <w:t>11</w:t>
            </w:r>
          </w:p>
        </w:tc>
        <w:tc>
          <w:tcPr>
            <w:tcW w:w="581"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3</w:t>
            </w:r>
          </w:p>
        </w:tc>
        <w:tc>
          <w:tcPr>
            <w:tcW w:w="58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634"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15</w:t>
            </w:r>
          </w:p>
        </w:tc>
        <w:tc>
          <w:tcPr>
            <w:tcW w:w="530"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7</w:t>
            </w:r>
          </w:p>
        </w:tc>
        <w:tc>
          <w:tcPr>
            <w:tcW w:w="581"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3</w:t>
            </w:r>
          </w:p>
        </w:tc>
        <w:tc>
          <w:tcPr>
            <w:tcW w:w="583"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0</w:t>
            </w:r>
          </w:p>
        </w:tc>
        <w:tc>
          <w:tcPr>
            <w:tcW w:w="582" w:type="dxa"/>
            <w:tcBorders>
              <w:tl2br w:val="nil"/>
              <w:tr2bl w:val="nil"/>
            </w:tcBorders>
            <w:shd w:val="solid" w:color="FFFFFF" w:fill="auto"/>
            <w:tcMar>
              <w:top w:w="0" w:type="dxa"/>
              <w:left w:w="108" w:type="dxa"/>
              <w:bottom w:w="0" w:type="dxa"/>
              <w:right w:w="108" w:type="dxa"/>
            </w:tcMar>
            <w:vAlign w:val="center"/>
          </w:tcPr>
          <w:p w:rsidR="005C451E" w:rsidRDefault="00F3104E">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10</w:t>
            </w:r>
          </w:p>
        </w:tc>
        <w:tc>
          <w:tcPr>
            <w:tcW w:w="643"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p>
        </w:tc>
        <w:tc>
          <w:tcPr>
            <w:tcW w:w="629"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557"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00"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0</w:t>
            </w:r>
          </w:p>
        </w:tc>
        <w:tc>
          <w:tcPr>
            <w:tcW w:w="616" w:type="dxa"/>
            <w:tcBorders>
              <w:tl2br w:val="nil"/>
              <w:tr2bl w:val="nil"/>
            </w:tcBorders>
            <w:shd w:val="solid" w:color="FFFFFF" w:fill="auto"/>
            <w:tcMar>
              <w:top w:w="0" w:type="dxa"/>
              <w:left w:w="108" w:type="dxa"/>
              <w:bottom w:w="0" w:type="dxa"/>
              <w:right w:w="108" w:type="dxa"/>
            </w:tcMar>
            <w:vAlign w:val="center"/>
          </w:tcPr>
          <w:p w:rsidR="005C451E" w:rsidRDefault="00D74FB7">
            <w:pPr>
              <w:shd w:val="solid" w:color="FFFFFF" w:fill="auto"/>
              <w:autoSpaceDN w:val="0"/>
              <w:spacing w:line="400" w:lineRule="exact"/>
              <w:jc w:val="center"/>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1</w:t>
            </w:r>
            <w:bookmarkStart w:id="0" w:name="_GoBack"/>
            <w:bookmarkEnd w:id="0"/>
          </w:p>
        </w:tc>
      </w:tr>
    </w:tbl>
    <w:p w:rsidR="005C451E" w:rsidRDefault="00D74FB7">
      <w:pPr>
        <w:shd w:val="solid" w:color="FFFFFF" w:fill="auto"/>
        <w:autoSpaceDN w:val="0"/>
        <w:spacing w:beforeLines="50" w:before="157" w:line="560" w:lineRule="exact"/>
        <w:ind w:firstLineChars="200" w:firstLine="640"/>
        <w:textAlignment w:val="center"/>
        <w:rPr>
          <w:rFonts w:ascii="Times New Roman" w:eastAsia="黑体" w:hAnsi="Times New Roman" w:cs="Times New Roman"/>
          <w:bCs/>
          <w:sz w:val="32"/>
          <w:shd w:val="clear" w:color="auto" w:fill="FFFFFF"/>
        </w:rPr>
      </w:pPr>
      <w:r>
        <w:rPr>
          <w:rFonts w:ascii="Times New Roman" w:eastAsia="黑体" w:hAnsi="Times New Roman" w:cs="Times New Roman"/>
          <w:bCs/>
          <w:sz w:val="32"/>
          <w:shd w:val="clear" w:color="auto" w:fill="FFFFFF"/>
        </w:rPr>
        <w:t>五、存在的主要问题及改进情况</w:t>
      </w:r>
    </w:p>
    <w:p w:rsidR="005C451E" w:rsidRDefault="00D74FB7">
      <w:pPr>
        <w:shd w:val="solid" w:color="FFFFFF" w:fill="auto"/>
        <w:autoSpaceDN w:val="0"/>
        <w:spacing w:line="560" w:lineRule="exact"/>
        <w:ind w:firstLineChars="200" w:firstLine="640"/>
        <w:rPr>
          <w:rFonts w:ascii="Times New Roman" w:eastAsia="仿宋_GB2312" w:hAnsi="Times New Roman" w:cs="Times New Roman"/>
          <w:bCs/>
          <w:sz w:val="32"/>
          <w:shd w:val="clear" w:color="auto" w:fill="FFFFFF"/>
        </w:rPr>
      </w:pPr>
      <w:r>
        <w:rPr>
          <w:rFonts w:ascii="Times New Roman" w:eastAsia="仿宋_GB2312" w:hAnsi="Times New Roman" w:cs="Times New Roman"/>
          <w:bCs/>
          <w:sz w:val="32"/>
          <w:shd w:val="clear" w:color="auto" w:fill="FFFFFF"/>
        </w:rPr>
        <w:t>我区政府信息公开工作仍存在一定的薄弱环节，如：群众获取政府信息的途径不够多样化，区内政务公开经办人员业务知识不够扎实等。对此，</w:t>
      </w:r>
      <w:r>
        <w:rPr>
          <w:rFonts w:ascii="Times New Roman" w:eastAsia="仿宋_GB2312" w:hAnsi="Times New Roman" w:cs="Times New Roman"/>
          <w:b/>
          <w:sz w:val="32"/>
          <w:shd w:val="clear" w:color="auto" w:fill="FFFFFF"/>
        </w:rPr>
        <w:t>一是</w:t>
      </w:r>
      <w:r>
        <w:rPr>
          <w:rFonts w:ascii="Times New Roman" w:eastAsia="仿宋_GB2312" w:hAnsi="Times New Roman" w:cs="Times New Roman"/>
          <w:bCs/>
          <w:sz w:val="32"/>
          <w:shd w:val="clear" w:color="auto" w:fill="FFFFFF"/>
        </w:rPr>
        <w:t>根据相关规定，结合黄埔区</w:t>
      </w:r>
      <w:r>
        <w:rPr>
          <w:rFonts w:ascii="Times New Roman" w:eastAsia="仿宋_GB2312" w:hAnsi="Times New Roman" w:cs="Times New Roman"/>
          <w:bCs/>
          <w:sz w:val="32"/>
          <w:shd w:val="clear" w:color="auto" w:fill="FFFFFF"/>
        </w:rPr>
        <w:t xml:space="preserve"> </w:t>
      </w:r>
      <w:r>
        <w:rPr>
          <w:rFonts w:ascii="Times New Roman" w:eastAsia="仿宋_GB2312" w:hAnsi="Times New Roman" w:cs="Times New Roman"/>
          <w:bCs/>
          <w:sz w:val="32"/>
          <w:shd w:val="clear" w:color="auto" w:fill="FFFFFF"/>
        </w:rPr>
        <w:t>广州开发区前期区划调整时的情况，我办会同区国家档案馆于</w:t>
      </w: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w:t>
      </w:r>
      <w:r>
        <w:rPr>
          <w:rFonts w:ascii="Times New Roman" w:eastAsia="仿宋_GB2312" w:hAnsi="Times New Roman" w:cs="Times New Roman"/>
          <w:bCs/>
          <w:sz w:val="32"/>
          <w:shd w:val="clear" w:color="auto" w:fill="FFFFFF"/>
        </w:rPr>
        <w:t>5</w:t>
      </w:r>
      <w:r>
        <w:rPr>
          <w:rFonts w:ascii="Times New Roman" w:eastAsia="仿宋_GB2312" w:hAnsi="Times New Roman" w:cs="Times New Roman"/>
          <w:bCs/>
          <w:sz w:val="32"/>
          <w:shd w:val="clear" w:color="auto" w:fill="FFFFFF"/>
        </w:rPr>
        <w:t>月协调区内各职能部门重新梳理现存政策文件供档案馆场所放置索引途径，进一步规范我区政府信息公开有关工作，便利市民有关索取途径；</w:t>
      </w:r>
      <w:r>
        <w:rPr>
          <w:rFonts w:ascii="Times New Roman" w:eastAsia="仿宋_GB2312" w:hAnsi="Times New Roman" w:cs="Times New Roman"/>
          <w:b/>
          <w:sz w:val="32"/>
          <w:shd w:val="clear" w:color="auto" w:fill="FFFFFF"/>
        </w:rPr>
        <w:t>二是</w:t>
      </w: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w:t>
      </w:r>
      <w:r>
        <w:rPr>
          <w:rFonts w:ascii="Times New Roman" w:eastAsia="仿宋_GB2312" w:hAnsi="Times New Roman" w:cs="Times New Roman"/>
          <w:bCs/>
          <w:sz w:val="32"/>
          <w:shd w:val="clear" w:color="auto" w:fill="FFFFFF"/>
        </w:rPr>
        <w:t>9</w:t>
      </w:r>
      <w:r>
        <w:rPr>
          <w:rFonts w:ascii="Times New Roman" w:eastAsia="仿宋_GB2312" w:hAnsi="Times New Roman" w:cs="Times New Roman"/>
          <w:bCs/>
          <w:sz w:val="32"/>
          <w:shd w:val="clear" w:color="auto" w:fill="FFFFFF"/>
        </w:rPr>
        <w:t>月，我办组织区内各单位以视频会议形式参加了市政务公开办召开的</w:t>
      </w: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年政务公开培训会，就应对基层政务公开标准化规范化建设、依申请公开等业务听取有关讲解；</w:t>
      </w:r>
      <w:r>
        <w:rPr>
          <w:rFonts w:ascii="Times New Roman" w:eastAsia="仿宋_GB2312" w:hAnsi="Times New Roman" w:cs="Times New Roman"/>
          <w:bCs/>
          <w:sz w:val="32"/>
          <w:shd w:val="clear" w:color="auto" w:fill="FFFFFF"/>
        </w:rPr>
        <w:t>11</w:t>
      </w:r>
      <w:r>
        <w:rPr>
          <w:rFonts w:ascii="Times New Roman" w:eastAsia="仿宋_GB2312" w:hAnsi="Times New Roman" w:cs="Times New Roman"/>
          <w:bCs/>
          <w:sz w:val="32"/>
          <w:shd w:val="clear" w:color="auto" w:fill="FFFFFF"/>
        </w:rPr>
        <w:t>月，区政务公开办工作人员参加了</w:t>
      </w: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年全省政务公开工作培训，进一步了解上级单位对政务公开工作的相关要求，并于同期，开展我区</w:t>
      </w:r>
      <w:r>
        <w:rPr>
          <w:rFonts w:ascii="Times New Roman" w:eastAsia="仿宋_GB2312" w:hAnsi="Times New Roman" w:cs="Times New Roman"/>
          <w:bCs/>
          <w:sz w:val="32"/>
          <w:shd w:val="clear" w:color="auto" w:fill="FFFFFF"/>
        </w:rPr>
        <w:t>2020</w:t>
      </w:r>
      <w:r>
        <w:rPr>
          <w:rFonts w:ascii="Times New Roman" w:eastAsia="仿宋_GB2312" w:hAnsi="Times New Roman" w:cs="Times New Roman"/>
          <w:bCs/>
          <w:sz w:val="32"/>
          <w:shd w:val="clear" w:color="auto" w:fill="FFFFFF"/>
        </w:rPr>
        <w:t>年度政务公开培训，</w:t>
      </w:r>
      <w:r>
        <w:rPr>
          <w:rFonts w:ascii="Times New Roman" w:eastAsia="仿宋_GB2312" w:hAnsi="Times New Roman" w:cs="Times New Roman"/>
          <w:bCs/>
          <w:sz w:val="32"/>
          <w:shd w:val="clear" w:color="auto" w:fill="FFFFFF"/>
        </w:rPr>
        <w:t>就省、市有关部署要求和我区实际业务情况进行业务讲解和答疑。</w:t>
      </w:r>
    </w:p>
    <w:p w:rsidR="005C451E" w:rsidRDefault="00D74FB7">
      <w:pPr>
        <w:shd w:val="solid" w:color="FFFFFF" w:fill="auto"/>
        <w:autoSpaceDN w:val="0"/>
        <w:spacing w:beforeLines="50" w:before="157" w:line="560" w:lineRule="exact"/>
        <w:ind w:firstLineChars="200" w:firstLine="640"/>
        <w:textAlignment w:val="center"/>
        <w:rPr>
          <w:rFonts w:ascii="Times New Roman" w:eastAsia="黑体" w:hAnsi="Times New Roman" w:cs="Times New Roman"/>
          <w:bCs/>
          <w:sz w:val="32"/>
          <w:shd w:val="clear" w:color="auto" w:fill="FFFFFF"/>
        </w:rPr>
      </w:pPr>
      <w:r>
        <w:rPr>
          <w:rFonts w:ascii="Times New Roman" w:eastAsia="黑体" w:hAnsi="Times New Roman" w:cs="Times New Roman"/>
          <w:bCs/>
          <w:sz w:val="32"/>
          <w:shd w:val="clear" w:color="auto" w:fill="FFFFFF"/>
        </w:rPr>
        <w:t>六、其他需要报告的事项</w:t>
      </w:r>
    </w:p>
    <w:p w:rsidR="005C451E" w:rsidRDefault="00D74FB7">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年，我区围绕群众和企业关注热点，进一步打造门户网站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黄埔特色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，加强政务新媒体规范管理，拓展政务公开广度深度，在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年度全市政府网站与政务新媒体考评中获评优秀。</w:t>
      </w:r>
    </w:p>
    <w:p w:rsidR="005C451E" w:rsidRDefault="00D74FB7" w:rsidP="0001620E">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如需了解我区更多情况，可关注</w:t>
      </w:r>
      <w:r>
        <w:rPr>
          <w:rFonts w:ascii="Times New Roman" w:eastAsia="仿宋_GB2312" w:hAnsi="Times New Roman" w:cs="Times New Roman" w:hint="eastAsia"/>
          <w:sz w:val="32"/>
          <w:szCs w:val="32"/>
        </w:rPr>
        <w:t>广州市</w:t>
      </w:r>
      <w:r>
        <w:rPr>
          <w:rFonts w:ascii="Times New Roman" w:eastAsia="仿宋_GB2312" w:hAnsi="Times New Roman" w:cs="Times New Roman"/>
          <w:sz w:val="32"/>
          <w:szCs w:val="32"/>
        </w:rPr>
        <w:t>黄埔区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广州开发区</w:t>
      </w:r>
      <w:r>
        <w:rPr>
          <w:rFonts w:ascii="Times New Roman" w:eastAsia="仿宋_GB2312" w:hAnsi="Times New Roman" w:cs="Times New Roman"/>
          <w:sz w:val="32"/>
          <w:szCs w:val="32"/>
        </w:rPr>
        <w:lastRenderedPageBreak/>
        <w:t>政府门户网站（</w:t>
      </w:r>
      <w:r>
        <w:rPr>
          <w:rFonts w:ascii="Times New Roman" w:eastAsia="仿宋_GB2312" w:hAnsi="Times New Roman" w:cs="Times New Roman"/>
          <w:sz w:val="32"/>
          <w:szCs w:val="32"/>
        </w:rPr>
        <w:t>www.hp.gov.cn</w:t>
      </w:r>
      <w:r>
        <w:rPr>
          <w:rFonts w:ascii="Times New Roman" w:eastAsia="仿宋_GB2312" w:hAnsi="Times New Roman" w:cs="Times New Roman"/>
          <w:sz w:val="32"/>
          <w:szCs w:val="32"/>
        </w:rPr>
        <w:t>）。</w:t>
      </w:r>
      <w:r>
        <w:rPr>
          <w:rFonts w:ascii="Times New Roman" w:eastAsia="仿宋_GB2312" w:hAnsi="Times New Roman" w:cs="Times New Roman"/>
          <w:sz w:val="28"/>
          <w:szCs w:val="28"/>
        </w:rPr>
        <w:t xml:space="preserve"> </w:t>
      </w:r>
    </w:p>
    <w:sectPr w:rsidR="005C451E">
      <w:footerReference w:type="even" r:id="rId8"/>
      <w:footerReference w:type="default" r:id="rId9"/>
      <w:footerReference w:type="first" r:id="rId10"/>
      <w:pgSz w:w="11906" w:h="16838"/>
      <w:pgMar w:top="2098" w:right="1531" w:bottom="1984" w:left="1531" w:header="851" w:footer="1587" w:gutter="0"/>
      <w:pgNumType w:fmt="numberInDash" w:start="1"/>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B7" w:rsidRDefault="00D74FB7">
      <w:r>
        <w:separator/>
      </w:r>
    </w:p>
  </w:endnote>
  <w:endnote w:type="continuationSeparator" w:id="0">
    <w:p w:rsidR="00D74FB7" w:rsidRDefault="00D7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1E" w:rsidRDefault="00D74FB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1E" w:rsidRDefault="00D74FB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1E" w:rsidRDefault="00D74FB7">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5C451E" w:rsidRDefault="00D74FB7">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B7" w:rsidRDefault="00D74FB7">
      <w:r>
        <w:separator/>
      </w:r>
    </w:p>
  </w:footnote>
  <w:footnote w:type="continuationSeparator" w:id="0">
    <w:p w:rsidR="00D74FB7" w:rsidRDefault="00D7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A0ED3"/>
    <w:multiLevelType w:val="singleLevel"/>
    <w:tmpl w:val="41AA0ED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evenAndOddHeaders/>
  <w:drawingGridVerticalSpacing w:val="15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51E"/>
    <w:rsid w:val="0001620E"/>
    <w:rsid w:val="00571FF4"/>
    <w:rsid w:val="005C451E"/>
    <w:rsid w:val="00B2642A"/>
    <w:rsid w:val="00C13A9F"/>
    <w:rsid w:val="00D74FB7"/>
    <w:rsid w:val="00F3104E"/>
    <w:rsid w:val="01316EA1"/>
    <w:rsid w:val="01366E12"/>
    <w:rsid w:val="01B776C9"/>
    <w:rsid w:val="02091128"/>
    <w:rsid w:val="030F4C02"/>
    <w:rsid w:val="039B0FAB"/>
    <w:rsid w:val="03AF2E8A"/>
    <w:rsid w:val="03FA379F"/>
    <w:rsid w:val="0416644C"/>
    <w:rsid w:val="04217B80"/>
    <w:rsid w:val="04700A95"/>
    <w:rsid w:val="04832674"/>
    <w:rsid w:val="052809B7"/>
    <w:rsid w:val="054A6506"/>
    <w:rsid w:val="054F7A25"/>
    <w:rsid w:val="058C302B"/>
    <w:rsid w:val="05D65813"/>
    <w:rsid w:val="06466836"/>
    <w:rsid w:val="064A224F"/>
    <w:rsid w:val="06947E4D"/>
    <w:rsid w:val="06D51D77"/>
    <w:rsid w:val="07231B69"/>
    <w:rsid w:val="07397F6F"/>
    <w:rsid w:val="077A2106"/>
    <w:rsid w:val="078777BE"/>
    <w:rsid w:val="079A5D35"/>
    <w:rsid w:val="08163B56"/>
    <w:rsid w:val="08271E7D"/>
    <w:rsid w:val="08C7218B"/>
    <w:rsid w:val="0915469C"/>
    <w:rsid w:val="09685281"/>
    <w:rsid w:val="099F6DBC"/>
    <w:rsid w:val="0A7F5012"/>
    <w:rsid w:val="0A96640F"/>
    <w:rsid w:val="0A9A4089"/>
    <w:rsid w:val="0AB707F8"/>
    <w:rsid w:val="0B310BD1"/>
    <w:rsid w:val="0B4843AE"/>
    <w:rsid w:val="0C1165F4"/>
    <w:rsid w:val="0D141906"/>
    <w:rsid w:val="0D9B3380"/>
    <w:rsid w:val="0DBB5FD5"/>
    <w:rsid w:val="0DE14E31"/>
    <w:rsid w:val="0E5F7B72"/>
    <w:rsid w:val="0EB76A0D"/>
    <w:rsid w:val="0EBC031C"/>
    <w:rsid w:val="0F3C6463"/>
    <w:rsid w:val="0F7B1176"/>
    <w:rsid w:val="0FBD443F"/>
    <w:rsid w:val="106C6754"/>
    <w:rsid w:val="10730A38"/>
    <w:rsid w:val="10B35126"/>
    <w:rsid w:val="11075CBC"/>
    <w:rsid w:val="11246E4C"/>
    <w:rsid w:val="119A2266"/>
    <w:rsid w:val="11AD78C2"/>
    <w:rsid w:val="11BF2F21"/>
    <w:rsid w:val="11CE6647"/>
    <w:rsid w:val="12374EE1"/>
    <w:rsid w:val="12985D5C"/>
    <w:rsid w:val="12A83634"/>
    <w:rsid w:val="12F0156C"/>
    <w:rsid w:val="135802CD"/>
    <w:rsid w:val="13EA0477"/>
    <w:rsid w:val="13EE6D10"/>
    <w:rsid w:val="14671E54"/>
    <w:rsid w:val="146F274A"/>
    <w:rsid w:val="14C60ED2"/>
    <w:rsid w:val="14E67CFF"/>
    <w:rsid w:val="14F819BC"/>
    <w:rsid w:val="15F01FDA"/>
    <w:rsid w:val="161E38B1"/>
    <w:rsid w:val="161F7144"/>
    <w:rsid w:val="168C51A0"/>
    <w:rsid w:val="175532BB"/>
    <w:rsid w:val="18027D59"/>
    <w:rsid w:val="191441C6"/>
    <w:rsid w:val="191513E1"/>
    <w:rsid w:val="194B780E"/>
    <w:rsid w:val="195D2362"/>
    <w:rsid w:val="19CB46E1"/>
    <w:rsid w:val="19D057FD"/>
    <w:rsid w:val="1A1B2C46"/>
    <w:rsid w:val="1A4D11F6"/>
    <w:rsid w:val="1AD87DD7"/>
    <w:rsid w:val="1B9245E7"/>
    <w:rsid w:val="1BD95125"/>
    <w:rsid w:val="1C3D0725"/>
    <w:rsid w:val="1C75534D"/>
    <w:rsid w:val="1D7279E6"/>
    <w:rsid w:val="1D98473D"/>
    <w:rsid w:val="1DD06412"/>
    <w:rsid w:val="1DD55B14"/>
    <w:rsid w:val="1E013386"/>
    <w:rsid w:val="1E2D13F9"/>
    <w:rsid w:val="1F412DAB"/>
    <w:rsid w:val="20176C0E"/>
    <w:rsid w:val="20317064"/>
    <w:rsid w:val="20351633"/>
    <w:rsid w:val="210169EA"/>
    <w:rsid w:val="211C0765"/>
    <w:rsid w:val="211F52A3"/>
    <w:rsid w:val="21FB688D"/>
    <w:rsid w:val="22323F50"/>
    <w:rsid w:val="226518B6"/>
    <w:rsid w:val="23B553F8"/>
    <w:rsid w:val="23E35682"/>
    <w:rsid w:val="24BB63A2"/>
    <w:rsid w:val="2574258B"/>
    <w:rsid w:val="263916B5"/>
    <w:rsid w:val="26A21CD4"/>
    <w:rsid w:val="26D30BFE"/>
    <w:rsid w:val="26E23EF2"/>
    <w:rsid w:val="27113219"/>
    <w:rsid w:val="27522751"/>
    <w:rsid w:val="27B97070"/>
    <w:rsid w:val="27D03ECC"/>
    <w:rsid w:val="27D6435F"/>
    <w:rsid w:val="280D012B"/>
    <w:rsid w:val="292B2A68"/>
    <w:rsid w:val="295731C7"/>
    <w:rsid w:val="299D7BDE"/>
    <w:rsid w:val="2A2B1B75"/>
    <w:rsid w:val="2B7F1C1F"/>
    <w:rsid w:val="2BB42387"/>
    <w:rsid w:val="2BD175A8"/>
    <w:rsid w:val="2BDA1F73"/>
    <w:rsid w:val="2D2B0FD6"/>
    <w:rsid w:val="2E1C0E6C"/>
    <w:rsid w:val="2F8839FC"/>
    <w:rsid w:val="30052953"/>
    <w:rsid w:val="3005729B"/>
    <w:rsid w:val="31136C41"/>
    <w:rsid w:val="317C1624"/>
    <w:rsid w:val="32781676"/>
    <w:rsid w:val="32EC6B8B"/>
    <w:rsid w:val="33293C80"/>
    <w:rsid w:val="33A76575"/>
    <w:rsid w:val="34353FAF"/>
    <w:rsid w:val="34C750A8"/>
    <w:rsid w:val="34F36D1A"/>
    <w:rsid w:val="353E3A83"/>
    <w:rsid w:val="35677F28"/>
    <w:rsid w:val="358E704B"/>
    <w:rsid w:val="359F6D52"/>
    <w:rsid w:val="36A72092"/>
    <w:rsid w:val="374977DA"/>
    <w:rsid w:val="380E5F39"/>
    <w:rsid w:val="381062B3"/>
    <w:rsid w:val="382F5F16"/>
    <w:rsid w:val="38642CA0"/>
    <w:rsid w:val="38E45A5C"/>
    <w:rsid w:val="39330D6D"/>
    <w:rsid w:val="39513A58"/>
    <w:rsid w:val="39814023"/>
    <w:rsid w:val="3A074F7B"/>
    <w:rsid w:val="3A7D7900"/>
    <w:rsid w:val="3A9D5516"/>
    <w:rsid w:val="3B321BDC"/>
    <w:rsid w:val="3B3F2855"/>
    <w:rsid w:val="3B465AEB"/>
    <w:rsid w:val="3BA51E90"/>
    <w:rsid w:val="3C6D2A53"/>
    <w:rsid w:val="3C842370"/>
    <w:rsid w:val="3C8B0E1F"/>
    <w:rsid w:val="3CE666BF"/>
    <w:rsid w:val="3D1D2F05"/>
    <w:rsid w:val="3D221008"/>
    <w:rsid w:val="3D6A3825"/>
    <w:rsid w:val="3D761AB1"/>
    <w:rsid w:val="3DD914DF"/>
    <w:rsid w:val="3E202A84"/>
    <w:rsid w:val="3E2F60EA"/>
    <w:rsid w:val="3EB420C3"/>
    <w:rsid w:val="3ED74773"/>
    <w:rsid w:val="3FC7063A"/>
    <w:rsid w:val="40144BD1"/>
    <w:rsid w:val="40266047"/>
    <w:rsid w:val="40446E67"/>
    <w:rsid w:val="404479D3"/>
    <w:rsid w:val="40D34E6F"/>
    <w:rsid w:val="40D853D3"/>
    <w:rsid w:val="40DB5A3A"/>
    <w:rsid w:val="40E04487"/>
    <w:rsid w:val="414D7EEE"/>
    <w:rsid w:val="416B3D79"/>
    <w:rsid w:val="41702342"/>
    <w:rsid w:val="418E054B"/>
    <w:rsid w:val="429B422B"/>
    <w:rsid w:val="42DF0B9E"/>
    <w:rsid w:val="42DF1507"/>
    <w:rsid w:val="435169DB"/>
    <w:rsid w:val="44AE08DF"/>
    <w:rsid w:val="45403ED8"/>
    <w:rsid w:val="46083217"/>
    <w:rsid w:val="461C4717"/>
    <w:rsid w:val="46324A71"/>
    <w:rsid w:val="463E5548"/>
    <w:rsid w:val="46706865"/>
    <w:rsid w:val="46FB013F"/>
    <w:rsid w:val="47082FB2"/>
    <w:rsid w:val="475A653D"/>
    <w:rsid w:val="4770108B"/>
    <w:rsid w:val="47D440FC"/>
    <w:rsid w:val="486E045C"/>
    <w:rsid w:val="48980AA9"/>
    <w:rsid w:val="48A52F7C"/>
    <w:rsid w:val="49FC7EA9"/>
    <w:rsid w:val="4A2A34A4"/>
    <w:rsid w:val="4B851B83"/>
    <w:rsid w:val="4B984EC7"/>
    <w:rsid w:val="4C345540"/>
    <w:rsid w:val="4C3A2786"/>
    <w:rsid w:val="4CCD3AD1"/>
    <w:rsid w:val="4CEF0E88"/>
    <w:rsid w:val="4DEE6E73"/>
    <w:rsid w:val="4E161F84"/>
    <w:rsid w:val="4EA060D1"/>
    <w:rsid w:val="4FA146EC"/>
    <w:rsid w:val="50057002"/>
    <w:rsid w:val="50611150"/>
    <w:rsid w:val="51646EAD"/>
    <w:rsid w:val="516D52EB"/>
    <w:rsid w:val="51A00303"/>
    <w:rsid w:val="51FC4007"/>
    <w:rsid w:val="52071EE8"/>
    <w:rsid w:val="524726EF"/>
    <w:rsid w:val="525F6677"/>
    <w:rsid w:val="52696B81"/>
    <w:rsid w:val="52895E60"/>
    <w:rsid w:val="52D808FA"/>
    <w:rsid w:val="532F1CB4"/>
    <w:rsid w:val="53CD7F1B"/>
    <w:rsid w:val="53DD4FDA"/>
    <w:rsid w:val="53F25989"/>
    <w:rsid w:val="5426359E"/>
    <w:rsid w:val="54BD7002"/>
    <w:rsid w:val="559C2034"/>
    <w:rsid w:val="56521223"/>
    <w:rsid w:val="56CB35A8"/>
    <w:rsid w:val="57883375"/>
    <w:rsid w:val="58EA5A15"/>
    <w:rsid w:val="59755263"/>
    <w:rsid w:val="597B7CF0"/>
    <w:rsid w:val="5A5E275F"/>
    <w:rsid w:val="5A763BAE"/>
    <w:rsid w:val="5AAE11B5"/>
    <w:rsid w:val="5AB203CF"/>
    <w:rsid w:val="5AD511BA"/>
    <w:rsid w:val="5ADD4F2E"/>
    <w:rsid w:val="5B331A14"/>
    <w:rsid w:val="5B455617"/>
    <w:rsid w:val="5BAF6844"/>
    <w:rsid w:val="5C6729D1"/>
    <w:rsid w:val="5CFA4FC9"/>
    <w:rsid w:val="5D3059A0"/>
    <w:rsid w:val="5D3D4037"/>
    <w:rsid w:val="5D3E77A8"/>
    <w:rsid w:val="5DBC15CE"/>
    <w:rsid w:val="5EC81B62"/>
    <w:rsid w:val="5F5521EA"/>
    <w:rsid w:val="5FED1D1C"/>
    <w:rsid w:val="5FF63AFC"/>
    <w:rsid w:val="605A0836"/>
    <w:rsid w:val="60A66CF3"/>
    <w:rsid w:val="61895D83"/>
    <w:rsid w:val="61C5210E"/>
    <w:rsid w:val="61EE42E6"/>
    <w:rsid w:val="61FC3586"/>
    <w:rsid w:val="625148B6"/>
    <w:rsid w:val="63692BBE"/>
    <w:rsid w:val="637D3EFB"/>
    <w:rsid w:val="63F85B9C"/>
    <w:rsid w:val="64475436"/>
    <w:rsid w:val="64CB48F9"/>
    <w:rsid w:val="64E4747F"/>
    <w:rsid w:val="653A3321"/>
    <w:rsid w:val="6569351C"/>
    <w:rsid w:val="667E27DA"/>
    <w:rsid w:val="66BD361F"/>
    <w:rsid w:val="670D4EEB"/>
    <w:rsid w:val="670F4BDF"/>
    <w:rsid w:val="676643EF"/>
    <w:rsid w:val="678F5E17"/>
    <w:rsid w:val="67930AA7"/>
    <w:rsid w:val="67FB2E92"/>
    <w:rsid w:val="68152A18"/>
    <w:rsid w:val="68833BA1"/>
    <w:rsid w:val="68845440"/>
    <w:rsid w:val="688A2501"/>
    <w:rsid w:val="68DB2750"/>
    <w:rsid w:val="69F0021E"/>
    <w:rsid w:val="69FE6A4A"/>
    <w:rsid w:val="6A0369D1"/>
    <w:rsid w:val="6A286709"/>
    <w:rsid w:val="6A7E0F42"/>
    <w:rsid w:val="6A982CE0"/>
    <w:rsid w:val="6AA17157"/>
    <w:rsid w:val="6ADB222D"/>
    <w:rsid w:val="6B2734FC"/>
    <w:rsid w:val="6BD77005"/>
    <w:rsid w:val="6BF11A03"/>
    <w:rsid w:val="6C000177"/>
    <w:rsid w:val="6C886C18"/>
    <w:rsid w:val="6CC44531"/>
    <w:rsid w:val="6CC55B8F"/>
    <w:rsid w:val="6DAE7C4B"/>
    <w:rsid w:val="6DB63664"/>
    <w:rsid w:val="6DB83973"/>
    <w:rsid w:val="6DC017FE"/>
    <w:rsid w:val="6EEF2160"/>
    <w:rsid w:val="6F0E6797"/>
    <w:rsid w:val="6F1E4031"/>
    <w:rsid w:val="6F6900CD"/>
    <w:rsid w:val="6F930C4E"/>
    <w:rsid w:val="6FCF2E76"/>
    <w:rsid w:val="6FF106E9"/>
    <w:rsid w:val="70132ED6"/>
    <w:rsid w:val="70284A77"/>
    <w:rsid w:val="707A3654"/>
    <w:rsid w:val="7091644F"/>
    <w:rsid w:val="70BF63C0"/>
    <w:rsid w:val="713F585C"/>
    <w:rsid w:val="715F395E"/>
    <w:rsid w:val="717E2999"/>
    <w:rsid w:val="718330DE"/>
    <w:rsid w:val="71995F1D"/>
    <w:rsid w:val="72716288"/>
    <w:rsid w:val="73841E01"/>
    <w:rsid w:val="73A80710"/>
    <w:rsid w:val="73D92FE9"/>
    <w:rsid w:val="73E54266"/>
    <w:rsid w:val="73EE3AFE"/>
    <w:rsid w:val="74D27E86"/>
    <w:rsid w:val="766453A7"/>
    <w:rsid w:val="76B9315B"/>
    <w:rsid w:val="76BC77F6"/>
    <w:rsid w:val="76E54B79"/>
    <w:rsid w:val="76EC2353"/>
    <w:rsid w:val="77247D3A"/>
    <w:rsid w:val="773A72AB"/>
    <w:rsid w:val="77480E8D"/>
    <w:rsid w:val="778636B6"/>
    <w:rsid w:val="779F3304"/>
    <w:rsid w:val="77A7174F"/>
    <w:rsid w:val="78AE7E17"/>
    <w:rsid w:val="78AF1BC4"/>
    <w:rsid w:val="792B67F5"/>
    <w:rsid w:val="794C05EF"/>
    <w:rsid w:val="798D3313"/>
    <w:rsid w:val="79D43F35"/>
    <w:rsid w:val="7A10766A"/>
    <w:rsid w:val="7A352322"/>
    <w:rsid w:val="7AC72A2C"/>
    <w:rsid w:val="7B561E97"/>
    <w:rsid w:val="7D3205B9"/>
    <w:rsid w:val="7DA36077"/>
    <w:rsid w:val="7DF853DD"/>
    <w:rsid w:val="7E4379C8"/>
    <w:rsid w:val="7E8051F7"/>
    <w:rsid w:val="7F136D12"/>
    <w:rsid w:val="7F21188A"/>
    <w:rsid w:val="7F5D64B9"/>
    <w:rsid w:val="7FC6512F"/>
    <w:rsid w:val="7FCE4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B3244"/>
  <w15:docId w15:val="{4971F760-1080-4287-A892-DF258EC0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李玮妍</cp:lastModifiedBy>
  <cp:revision>3</cp:revision>
  <cp:lastPrinted>2021-01-29T06:14:00Z</cp:lastPrinted>
  <dcterms:created xsi:type="dcterms:W3CDTF">2014-10-29T12:08:00Z</dcterms:created>
  <dcterms:modified xsi:type="dcterms:W3CDTF">2021-05-06T07:17:00Z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