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840" w:leftChars="-40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广州市黄埔区、广州开发区第十三届“技术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能手”大赛奖励项目和内容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21"/>
        <w:gridCol w:w="7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奖励项目</w:t>
            </w:r>
          </w:p>
        </w:tc>
        <w:tc>
          <w:tcPr>
            <w:tcW w:w="7719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32"/>
                <w:szCs w:val="32"/>
              </w:rPr>
              <w:t>奖励内容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高额奖金</w:t>
            </w:r>
          </w:p>
        </w:tc>
        <w:tc>
          <w:tcPr>
            <w:tcW w:w="7719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一等奖：5000元/人（含税）、二等奖：4000元/人（含税）、三等奖：3000元/人（含税），并授予广州市黄埔区、广州开发区“技术能手”称号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入户指标</w:t>
            </w:r>
          </w:p>
        </w:tc>
        <w:tc>
          <w:tcPr>
            <w:tcW w:w="7719" w:type="dxa"/>
            <w:noWrap w:val="0"/>
            <w:vAlign w:val="center"/>
          </w:tcPr>
          <w:p>
            <w:pPr>
              <w:widowControl/>
              <w:spacing w:line="48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在区内现企事业等单位（具有独立法人资格，实行独立核算）工作满一年并获得“技术能手”称号的非广州市户籍的职工，有入户需求，但不符合一般入户条件的，可申请参与我区本年度总量控制类人才引进入户指标分配（如本年度指标用完，可申请下一年度），经评审后择优入户。申请入户人员须同时符合广州市人才引进的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住房补贴</w:t>
            </w:r>
          </w:p>
        </w:tc>
        <w:tc>
          <w:tcPr>
            <w:tcW w:w="7719" w:type="dxa"/>
            <w:noWrap w:val="0"/>
            <w:vAlign w:val="center"/>
          </w:tcPr>
          <w:p>
            <w:pPr>
              <w:widowControl/>
              <w:spacing w:line="48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符合评选条件的，可参与区“优秀技能人才”评选，获评可得住房补贴6000元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表彰单位</w:t>
            </w:r>
          </w:p>
        </w:tc>
        <w:tc>
          <w:tcPr>
            <w:tcW w:w="7719" w:type="dxa"/>
            <w:noWrap w:val="0"/>
            <w:vAlign w:val="center"/>
          </w:tcPr>
          <w:p>
            <w:pPr>
              <w:widowControl/>
              <w:spacing w:line="48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大赛中，技术优异、成绩突出的企业可获得“技能人才培育突出贡献单位”牌匾，共设5个名额；大赛组织工作突出的企业，可获得“区第十三届技能大赛优秀组织单位”牌匾，共设10个名额（个人名义参赛不计入表彰单位评选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企业嘉奖</w:t>
            </w:r>
          </w:p>
        </w:tc>
        <w:tc>
          <w:tcPr>
            <w:tcW w:w="7719" w:type="dxa"/>
            <w:noWrap w:val="0"/>
            <w:vAlign w:val="center"/>
          </w:tcPr>
          <w:p>
            <w:pPr>
              <w:widowControl/>
              <w:spacing w:line="48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建议参赛单位对本单位被评为“技术能手”的职工给予额外奖励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高级别竞赛</w:t>
            </w:r>
          </w:p>
        </w:tc>
        <w:tc>
          <w:tcPr>
            <w:tcW w:w="7719" w:type="dxa"/>
            <w:noWrap w:val="0"/>
            <w:vAlign w:val="center"/>
          </w:tcPr>
          <w:p>
            <w:pPr>
              <w:widowControl/>
              <w:spacing w:line="48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大赛中表现突出的选手，将推荐其参加国家、省、市级技能大赛</w:t>
            </w:r>
          </w:p>
        </w:tc>
      </w:tr>
    </w:tbl>
    <w:p>
      <w:pPr>
        <w:widowControl/>
        <w:tabs>
          <w:tab w:val="left" w:pos="9214"/>
        </w:tabs>
        <w:spacing w:line="480" w:lineRule="exact"/>
        <w:ind w:right="-902"/>
        <w:jc w:val="left"/>
      </w:pPr>
      <w:r>
        <w:rPr>
          <w:rFonts w:hint="eastAsia" w:ascii="仿宋_GB2312" w:hAnsi="仿宋" w:eastAsia="仿宋_GB2312" w:cs="仿宋_GB2312"/>
          <w:sz w:val="32"/>
          <w:szCs w:val="32"/>
        </w:rPr>
        <w:t>注：奖金、住房补贴等奖励项目，具体参照《关于印发广州市黄埔区 广州开发区 广州高新区技能人才培养奖励办法的通知》（穗埔组通〔2020〕42号）及有关规定执行。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37B2D"/>
    <w:rsid w:val="56F6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码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2021-07-30T07:05:00Z</dcterms:created>
  <dc:creator>Administrator</dc:creator>
  <cp:lastModifiedBy>Administrator</cp:lastModifiedBy>
  <dcterms:modified xsi:type="dcterms:W3CDTF">2021-07-30T07:15:09Z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