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pacing w:val="-2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pacing w:val="-2"/>
          <w:kern w:val="0"/>
          <w:sz w:val="28"/>
          <w:szCs w:val="28"/>
          <w:lang w:val="en-US" w:eastAsia="zh-CN"/>
        </w:rPr>
        <w:t>附件1：</w:t>
      </w:r>
    </w:p>
    <w:p>
      <w:pPr>
        <w:widowControl/>
        <w:jc w:val="center"/>
        <w:rPr>
          <w:rFonts w:hint="eastAsia" w:ascii="仿宋_GB2312" w:hAnsi="宋体" w:eastAsia="仿宋_GB2312" w:cs="Times New Roman"/>
          <w:b/>
          <w:bCs/>
          <w:color w:val="000000"/>
          <w:spacing w:val="-2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pacing w:val="-2"/>
          <w:kern w:val="0"/>
          <w:sz w:val="44"/>
          <w:szCs w:val="44"/>
          <w:lang w:val="en-US" w:eastAsia="zh-CN"/>
        </w:rPr>
        <w:t>黄埔区中医医院医疗设备投标需求</w:t>
      </w:r>
    </w:p>
    <w:p>
      <w:pPr>
        <w:widowControl/>
        <w:jc w:val="center"/>
        <w:rPr>
          <w:rFonts w:hint="eastAsia" w:ascii="仿宋_GB2312" w:hAnsi="宋体" w:eastAsia="仿宋_GB2312" w:cs="Times New Roman"/>
          <w:b/>
          <w:bCs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widowControl/>
        <w:rPr>
          <w:rFonts w:hint="default" w:asciiTheme="minorEastAsia" w:hAnsiTheme="minorEastAsia" w:eastAsiaTheme="minorEastAsia" w:cstheme="minorEastAsia"/>
          <w:b/>
          <w:bCs/>
          <w:color w:val="auto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pacing w:val="-2"/>
          <w:kern w:val="0"/>
          <w:sz w:val="28"/>
          <w:szCs w:val="28"/>
          <w:lang w:val="en-US" w:eastAsia="zh-CN"/>
        </w:rPr>
        <w:t>一、技术需求</w:t>
      </w:r>
    </w:p>
    <w:p>
      <w:pPr>
        <w:widowControl/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包1：新生儿黄疸治疗箱（婴儿培养箱）（2套）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具备为低体重婴儿、病危病弱婴儿、早产儿提供一个空气洁净，温湿度适宜的培养治疗环境，用于恒温培养、体温复苏、输液、输氧、抢救、住院观察等，也可以作为黄疸治疗箱，可以实现双面光疗效果；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具有箱温控制及调节功能，温度控制范围为25-38摄氏度；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具有箱温、加热功率百分比等显示功能及报警显示功能，温度显示精度</w:t>
      </w:r>
      <w:r>
        <w:rPr>
          <w:rFonts w:hint="default" w:ascii="Arial" w:hAnsi="Arial" w:cs="Arial"/>
          <w:color w:val="000000"/>
          <w:spacing w:val="-2"/>
          <w:kern w:val="0"/>
          <w:sz w:val="28"/>
          <w:szCs w:val="28"/>
          <w:lang w:val="en-US" w:eastAsia="zh-CN"/>
        </w:rPr>
        <w:t>≤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0.1摄氏度；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具有加热加湿功能，温度湿度可调，湿度可调范围为20%RH-90%RH；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水箱：可消毒清洗；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具有婴儿床倾斜角度无级可调；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温度稳定状态下箱内噪音</w:t>
      </w:r>
      <w:r>
        <w:rPr>
          <w:rFonts w:hint="default" w:ascii="Arial" w:hAnsi="Arial" w:cs="Arial"/>
          <w:color w:val="000000"/>
          <w:spacing w:val="-2"/>
          <w:kern w:val="0"/>
          <w:sz w:val="28"/>
          <w:szCs w:val="28"/>
          <w:lang w:val="en-US" w:eastAsia="zh-CN"/>
        </w:rPr>
        <w:t>≤</w:t>
      </w:r>
      <w:r>
        <w:rPr>
          <w:rFonts w:hint="eastAsia" w:ascii="Arial" w:hAnsi="Arial" w:cs="Arial"/>
          <w:color w:val="000000"/>
          <w:spacing w:val="-2"/>
          <w:kern w:val="0"/>
          <w:sz w:val="28"/>
          <w:szCs w:val="28"/>
          <w:lang w:val="en-US" w:eastAsia="zh-CN"/>
        </w:rPr>
        <w:t>45dB；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00"/>
          <w:spacing w:val="-2"/>
          <w:kern w:val="0"/>
          <w:sz w:val="28"/>
          <w:szCs w:val="28"/>
          <w:lang w:val="en-US" w:eastAsia="zh-CN"/>
        </w:rPr>
        <w:t>升温时间</w:t>
      </w:r>
      <w:r>
        <w:rPr>
          <w:rFonts w:hint="default" w:ascii="Arial" w:hAnsi="Arial" w:cs="Arial"/>
          <w:color w:val="000000"/>
          <w:spacing w:val="-2"/>
          <w:kern w:val="0"/>
          <w:sz w:val="28"/>
          <w:szCs w:val="28"/>
          <w:lang w:val="en-US" w:eastAsia="zh-CN"/>
        </w:rPr>
        <w:t>≤</w:t>
      </w:r>
      <w:r>
        <w:rPr>
          <w:rFonts w:hint="eastAsia" w:ascii="Arial" w:hAnsi="Arial" w:cs="Arial"/>
          <w:color w:val="000000"/>
          <w:spacing w:val="-2"/>
          <w:kern w:val="0"/>
          <w:sz w:val="28"/>
          <w:szCs w:val="28"/>
          <w:lang w:val="en-US" w:eastAsia="zh-CN"/>
        </w:rPr>
        <w:t>45min；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00"/>
          <w:spacing w:val="-2"/>
          <w:kern w:val="0"/>
          <w:sz w:val="28"/>
          <w:szCs w:val="28"/>
          <w:lang w:val="en-US" w:eastAsia="zh-CN"/>
        </w:rPr>
        <w:t>具有上下层蓝光治疗功能，蓝光灯采用LED冷光源，多档可调，蓝光波长范围为425mm-475mm；</w:t>
      </w:r>
    </w:p>
    <w:p>
      <w:pPr>
        <w:widowControl/>
        <w:numPr>
          <w:ilvl w:val="0"/>
          <w:numId w:val="1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具有断电、超温等报警功能；</w:t>
      </w:r>
    </w:p>
    <w:p>
      <w:pPr>
        <w:widowControl/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配置清单：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主机+台车（2套）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可调加湿装置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套）、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上下蓝光治疗装置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套）、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温度设定装置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套）、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eastAsia="zh-CN"/>
        </w:rPr>
        <w:t>接水装置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套）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、输液装置（2套）、脉搏血氧仪（2套）</w:t>
      </w:r>
    </w:p>
    <w:p>
      <w:pPr>
        <w:widowControl/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包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经皮黄疸仪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套）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具备经皮检测黄疸及显示功能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检测准确性高，误差小；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配可充电电池；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配置清单：主机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（1套）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可充电电池（1套）；主机保护套（1套）</w:t>
      </w:r>
    </w:p>
    <w:p>
      <w:pPr>
        <w:widowControl/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包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空氧混合仪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套）</w:t>
      </w: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具有把患者吸入氧气浓度降到安全值范围，且能满足临床治疗需要，避免吸入纯氧带来的副作用；</w:t>
      </w:r>
    </w:p>
    <w:p>
      <w:pPr>
        <w:numPr>
          <w:ilvl w:val="0"/>
          <w:numId w:val="3"/>
        </w:numPr>
        <w:ind w:leftChars="0"/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可带双输出口；</w:t>
      </w:r>
    </w:p>
    <w:p>
      <w:pPr>
        <w:numPr>
          <w:ilvl w:val="0"/>
          <w:numId w:val="3"/>
        </w:numPr>
        <w:ind w:leftChars="0"/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氧浓度可调节范围为21%-100%；</w:t>
      </w:r>
    </w:p>
    <w:p>
      <w:pPr>
        <w:numPr>
          <w:ilvl w:val="0"/>
          <w:numId w:val="3"/>
        </w:numPr>
        <w:ind w:leftChars="0"/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流量调节范围为0-1LPM和0-10LPM；</w:t>
      </w:r>
    </w:p>
    <w:p>
      <w:pPr>
        <w:numPr>
          <w:ilvl w:val="0"/>
          <w:numId w:val="3"/>
        </w:numPr>
        <w:ind w:leftChars="0"/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具有气源故障报警功能；</w:t>
      </w:r>
    </w:p>
    <w:p>
      <w:pPr>
        <w:numPr>
          <w:ilvl w:val="0"/>
          <w:numId w:val="3"/>
        </w:numPr>
        <w:ind w:leftChars="0"/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配置清单:主机</w:t>
      </w:r>
      <w:r>
        <w:rPr>
          <w:rFonts w:hint="eastAsia" w:asciiTheme="minorEastAsia" w:hAnsiTheme="minorEastAsia" w:cstheme="minorEastAsia"/>
          <w:b w:val="0"/>
          <w:bCs w:val="0"/>
          <w:color w:val="000000"/>
          <w:spacing w:val="-2"/>
          <w:kern w:val="0"/>
          <w:sz w:val="28"/>
          <w:szCs w:val="28"/>
          <w:lang w:val="en-US" w:eastAsia="zh-CN"/>
        </w:rPr>
        <w:t>（1套），氧气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管（1套），空气管（1套），湿化杯（2套），小儿吸氧管（2条）</w:t>
      </w:r>
    </w:p>
    <w:p>
      <w:pPr>
        <w:widowControl/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包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吞咽神经和肌肉电刺激仪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套）</w:t>
      </w:r>
    </w:p>
    <w:p>
      <w:pPr>
        <w:numPr>
          <w:ilvl w:val="0"/>
          <w:numId w:val="4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设备产生特定的治疗电流对吞咽功能相关的神经和肌群进行电刺激，从而加强吞咽、构音肌群的收缩运动功能，刺激神经的复苏，缓解神经元的麻痹，实现吞咽反射弧的恢复和重建，从而促进患者吞咽和构音功能的恢复。</w:t>
      </w:r>
    </w:p>
    <w:p>
      <w:pPr>
        <w:numPr>
          <w:ilvl w:val="0"/>
          <w:numId w:val="4"/>
        </w:numPr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具有不同级别吞咽障碍评估及治疗功能；</w:t>
      </w:r>
    </w:p>
    <w:p>
      <w:pPr>
        <w:numPr>
          <w:ilvl w:val="0"/>
          <w:numId w:val="4"/>
        </w:numPr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具有仿生低频电输出治疗功能，输出模式含有但不限于以下模式：成人连续、儿童交替、手控触发、自动触发、评估模式；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4、配置清单：主机（1套）、电极线（1套）、台车（1套）</w:t>
      </w:r>
    </w:p>
    <w:p>
      <w:pPr>
        <w:widowControl/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包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双联LED观片灯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套）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1、墙挂式双联LED观片功能；</w:t>
      </w:r>
    </w:p>
    <w:p>
      <w:pP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2、配置清单：主机（1台），说明书（1套）。</w:t>
      </w:r>
    </w:p>
    <w:p>
      <w:pPr>
        <w:widowControl/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包3：</w:t>
      </w:r>
      <w:r>
        <w:rPr>
          <w:rFonts w:hint="eastAsia" w:asciiTheme="minorEastAsia" w:hAnsiTheme="minorEastAsia" w:cstheme="minorEastAsia"/>
          <w:b/>
          <w:bCs/>
          <w:color w:val="000000"/>
          <w:spacing w:val="-2"/>
          <w:kern w:val="0"/>
          <w:sz w:val="28"/>
          <w:szCs w:val="28"/>
          <w:lang w:val="en-US" w:eastAsia="zh-CN"/>
        </w:rPr>
        <w:t>激光坐浴机（1套）</w:t>
      </w:r>
    </w:p>
    <w:p>
      <w:pPr>
        <w:numPr>
          <w:ilvl w:val="0"/>
          <w:numId w:val="5"/>
        </w:numPr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通过红外激光的生物刺激和中药坐浴共同作用于术后伤口，达到消炎、镇痛，加快病变部位痊愈的目的；</w:t>
      </w:r>
    </w:p>
    <w:p>
      <w:pPr>
        <w:numPr>
          <w:ilvl w:val="0"/>
          <w:numId w:val="5"/>
        </w:numPr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具备</w:t>
      </w:r>
      <w:r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激光照射理疗、气泡按摩、热水坐浴、热风干燥功能</w:t>
      </w: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5"/>
        </w:numPr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坐浴盆需专人专用，避免交叉感染。</w:t>
      </w:r>
    </w:p>
    <w:p>
      <w:pPr>
        <w:numPr>
          <w:ilvl w:val="0"/>
          <w:numId w:val="5"/>
        </w:numPr>
        <w:rPr>
          <w:rFonts w:hint="default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pacing w:val="-2"/>
          <w:kern w:val="0"/>
          <w:sz w:val="28"/>
          <w:szCs w:val="28"/>
          <w:lang w:val="en-US" w:eastAsia="zh-CN"/>
        </w:rPr>
        <w:t>配置清单：主机（1台），坐浴盆（1套）、浸泡冲洗器（1箱）、说明书（1套）。</w:t>
      </w:r>
    </w:p>
    <w:p>
      <w:pPr>
        <w:widowControl/>
        <w:rPr>
          <w:rFonts w:hint="eastAsia" w:asciiTheme="minorEastAsia" w:hAnsiTheme="minorEastAsia" w:cstheme="minorEastAsia"/>
          <w:b/>
          <w:bCs/>
          <w:color w:val="auto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pacing w:val="-2"/>
          <w:kern w:val="0"/>
          <w:sz w:val="28"/>
          <w:szCs w:val="28"/>
          <w:lang w:val="en-US" w:eastAsia="zh-CN"/>
        </w:rPr>
        <w:t>二、商务需求</w:t>
      </w:r>
    </w:p>
    <w:p>
      <w:pPr>
        <w:rPr>
          <w:rFonts w:hint="eastAsia" w:asciiTheme="minorEastAsia" w:hAnsiTheme="minorEastAsia" w:eastAsia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  <w:t>原厂质保不少于3年，质保期满后终身免上门费维修。</w:t>
      </w:r>
    </w:p>
    <w:p>
      <w:pPr>
        <w:rPr>
          <w:rFonts w:hint="eastAsia" w:asciiTheme="minorEastAsia" w:hAnsi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  <w:t xml:space="preserve">2、属于计量器具的提供有资质的第三方首次检定报告或校准报告。 </w:t>
      </w:r>
    </w:p>
    <w:p>
      <w:pPr>
        <w:rPr>
          <w:rFonts w:hint="eastAsia" w:asciiTheme="minorEastAsia" w:hAnsi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  <w:t>3、付款方式：甲乙双方签订合同后，甲方凭借合同向乙方支付合同总金额30%，设备到货安装完毕，试用一个月内院方组织验收合格后付60%，余10%一年后付。</w:t>
      </w:r>
    </w:p>
    <w:p>
      <w:pPr>
        <w:rPr>
          <w:rFonts w:hint="eastAsia" w:asciiTheme="minorEastAsia" w:hAnsi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  <w:t>4、设备出厂日期与供货日期相隔不超过3个月。</w:t>
      </w:r>
    </w:p>
    <w:p>
      <w:pPr>
        <w:rPr>
          <w:rFonts w:hint="default" w:asciiTheme="minorEastAsia" w:hAnsi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-2"/>
          <w:kern w:val="0"/>
          <w:sz w:val="28"/>
          <w:szCs w:val="28"/>
          <w:lang w:val="en-US" w:eastAsia="zh-CN"/>
        </w:rPr>
        <w:t>5、承诺质保期内每年至少1次上门维保（含维保易损件更换），并提供维保报告。</w:t>
      </w:r>
    </w:p>
    <w:sectPr>
      <w:footerReference r:id="rId3" w:type="default"/>
      <w:pgSz w:w="11906" w:h="16838"/>
      <w:pgMar w:top="1327" w:right="1633" w:bottom="1327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8A01F"/>
    <w:multiLevelType w:val="singleLevel"/>
    <w:tmpl w:val="9F08A0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E78080B"/>
    <w:multiLevelType w:val="singleLevel"/>
    <w:tmpl w:val="AE78080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C17F9E7"/>
    <w:multiLevelType w:val="singleLevel"/>
    <w:tmpl w:val="DC17F9E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524893C"/>
    <w:multiLevelType w:val="singleLevel"/>
    <w:tmpl w:val="F52489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BAEE94C"/>
    <w:multiLevelType w:val="singleLevel"/>
    <w:tmpl w:val="2BAEE9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C6461"/>
    <w:rsid w:val="00415C84"/>
    <w:rsid w:val="008977CC"/>
    <w:rsid w:val="00976830"/>
    <w:rsid w:val="00B1322C"/>
    <w:rsid w:val="00BF5DD7"/>
    <w:rsid w:val="00C4789A"/>
    <w:rsid w:val="00C650C0"/>
    <w:rsid w:val="00D86595"/>
    <w:rsid w:val="011471E7"/>
    <w:rsid w:val="012F027C"/>
    <w:rsid w:val="0162303A"/>
    <w:rsid w:val="01B35182"/>
    <w:rsid w:val="02154022"/>
    <w:rsid w:val="02287823"/>
    <w:rsid w:val="025003BE"/>
    <w:rsid w:val="026E2693"/>
    <w:rsid w:val="02B02D6E"/>
    <w:rsid w:val="02E03EF3"/>
    <w:rsid w:val="034D7C3C"/>
    <w:rsid w:val="03F04C2D"/>
    <w:rsid w:val="0441177F"/>
    <w:rsid w:val="045031F5"/>
    <w:rsid w:val="04730E91"/>
    <w:rsid w:val="0495544F"/>
    <w:rsid w:val="049E53A1"/>
    <w:rsid w:val="051044BB"/>
    <w:rsid w:val="05547F8E"/>
    <w:rsid w:val="056A066E"/>
    <w:rsid w:val="05A71ADE"/>
    <w:rsid w:val="05C466E4"/>
    <w:rsid w:val="05D908C6"/>
    <w:rsid w:val="05DF5285"/>
    <w:rsid w:val="05F042F9"/>
    <w:rsid w:val="05FD4A8B"/>
    <w:rsid w:val="0631671C"/>
    <w:rsid w:val="077B3FAE"/>
    <w:rsid w:val="07A4077F"/>
    <w:rsid w:val="084369E9"/>
    <w:rsid w:val="08676F75"/>
    <w:rsid w:val="0884435C"/>
    <w:rsid w:val="08963975"/>
    <w:rsid w:val="089A227F"/>
    <w:rsid w:val="08D24B73"/>
    <w:rsid w:val="090735D0"/>
    <w:rsid w:val="092A6633"/>
    <w:rsid w:val="097813D9"/>
    <w:rsid w:val="09781D9B"/>
    <w:rsid w:val="09862825"/>
    <w:rsid w:val="09C10101"/>
    <w:rsid w:val="09DE7C08"/>
    <w:rsid w:val="0A15234F"/>
    <w:rsid w:val="0A3C1030"/>
    <w:rsid w:val="0ACF5100"/>
    <w:rsid w:val="0B2C6752"/>
    <w:rsid w:val="0B601C01"/>
    <w:rsid w:val="0B61027F"/>
    <w:rsid w:val="0B953B0C"/>
    <w:rsid w:val="0BE2289D"/>
    <w:rsid w:val="0C047536"/>
    <w:rsid w:val="0C2B13B6"/>
    <w:rsid w:val="0D84665B"/>
    <w:rsid w:val="0D8F07FB"/>
    <w:rsid w:val="0E2A6F19"/>
    <w:rsid w:val="0E791225"/>
    <w:rsid w:val="0E9E649E"/>
    <w:rsid w:val="0EAC6461"/>
    <w:rsid w:val="0ED52A26"/>
    <w:rsid w:val="0EE97512"/>
    <w:rsid w:val="0EF430B1"/>
    <w:rsid w:val="0EF53C0A"/>
    <w:rsid w:val="0F3F0E7C"/>
    <w:rsid w:val="0F461357"/>
    <w:rsid w:val="0FC82E95"/>
    <w:rsid w:val="0FD27681"/>
    <w:rsid w:val="101B06BF"/>
    <w:rsid w:val="10807B24"/>
    <w:rsid w:val="10E34324"/>
    <w:rsid w:val="10E3790E"/>
    <w:rsid w:val="116D4A24"/>
    <w:rsid w:val="117966A8"/>
    <w:rsid w:val="1187014B"/>
    <w:rsid w:val="11AA720B"/>
    <w:rsid w:val="11F1488F"/>
    <w:rsid w:val="12140AC3"/>
    <w:rsid w:val="126C2DFB"/>
    <w:rsid w:val="127628C5"/>
    <w:rsid w:val="12C1388C"/>
    <w:rsid w:val="133B4C4F"/>
    <w:rsid w:val="13863D22"/>
    <w:rsid w:val="139A5A10"/>
    <w:rsid w:val="13C216FB"/>
    <w:rsid w:val="13E54963"/>
    <w:rsid w:val="140C07F4"/>
    <w:rsid w:val="14103288"/>
    <w:rsid w:val="14BF2ABA"/>
    <w:rsid w:val="153B51B3"/>
    <w:rsid w:val="15552E0C"/>
    <w:rsid w:val="157C65B7"/>
    <w:rsid w:val="15A8378F"/>
    <w:rsid w:val="15CD2A01"/>
    <w:rsid w:val="160427EB"/>
    <w:rsid w:val="16090524"/>
    <w:rsid w:val="16633E95"/>
    <w:rsid w:val="16933FAF"/>
    <w:rsid w:val="16945AEB"/>
    <w:rsid w:val="169645EE"/>
    <w:rsid w:val="178950E6"/>
    <w:rsid w:val="17923A15"/>
    <w:rsid w:val="17A62C65"/>
    <w:rsid w:val="17C23896"/>
    <w:rsid w:val="17F00EFD"/>
    <w:rsid w:val="181F5BCF"/>
    <w:rsid w:val="18276456"/>
    <w:rsid w:val="18376E23"/>
    <w:rsid w:val="188F086D"/>
    <w:rsid w:val="18AE7A57"/>
    <w:rsid w:val="18EC32AE"/>
    <w:rsid w:val="18F87B20"/>
    <w:rsid w:val="18FB36BF"/>
    <w:rsid w:val="1910073D"/>
    <w:rsid w:val="19310762"/>
    <w:rsid w:val="19324FB4"/>
    <w:rsid w:val="19517571"/>
    <w:rsid w:val="195A0143"/>
    <w:rsid w:val="195C5AEA"/>
    <w:rsid w:val="19705D2B"/>
    <w:rsid w:val="198D5599"/>
    <w:rsid w:val="19AF60C3"/>
    <w:rsid w:val="1A2F4211"/>
    <w:rsid w:val="1A8C3AE1"/>
    <w:rsid w:val="1AD0429C"/>
    <w:rsid w:val="1AD66D99"/>
    <w:rsid w:val="1AD81D0E"/>
    <w:rsid w:val="1B7E783B"/>
    <w:rsid w:val="1BE95A84"/>
    <w:rsid w:val="1CEF68DE"/>
    <w:rsid w:val="1D250FD2"/>
    <w:rsid w:val="1D2C3DDF"/>
    <w:rsid w:val="1DA346DC"/>
    <w:rsid w:val="1DD35E1D"/>
    <w:rsid w:val="1DE405D7"/>
    <w:rsid w:val="1DF13E16"/>
    <w:rsid w:val="1DF46D6E"/>
    <w:rsid w:val="1E55616D"/>
    <w:rsid w:val="1EB46DF4"/>
    <w:rsid w:val="1F0D78B8"/>
    <w:rsid w:val="1F1A0472"/>
    <w:rsid w:val="1F1E7E6B"/>
    <w:rsid w:val="1F3D4520"/>
    <w:rsid w:val="1FA454CD"/>
    <w:rsid w:val="1FB22353"/>
    <w:rsid w:val="1FB66C70"/>
    <w:rsid w:val="1FDE52AE"/>
    <w:rsid w:val="1FF974A2"/>
    <w:rsid w:val="2062058D"/>
    <w:rsid w:val="208B4D8D"/>
    <w:rsid w:val="20EE2516"/>
    <w:rsid w:val="21144060"/>
    <w:rsid w:val="21517842"/>
    <w:rsid w:val="21AC48A1"/>
    <w:rsid w:val="21EF47DF"/>
    <w:rsid w:val="221031D8"/>
    <w:rsid w:val="2258367E"/>
    <w:rsid w:val="22F81679"/>
    <w:rsid w:val="2316318E"/>
    <w:rsid w:val="235F1357"/>
    <w:rsid w:val="236902B6"/>
    <w:rsid w:val="237B5FB5"/>
    <w:rsid w:val="239A734A"/>
    <w:rsid w:val="23E23144"/>
    <w:rsid w:val="23F007DE"/>
    <w:rsid w:val="24024109"/>
    <w:rsid w:val="242000AC"/>
    <w:rsid w:val="24432BB8"/>
    <w:rsid w:val="245B3B07"/>
    <w:rsid w:val="2467721E"/>
    <w:rsid w:val="24E50957"/>
    <w:rsid w:val="24FA73D2"/>
    <w:rsid w:val="25323806"/>
    <w:rsid w:val="25423CF3"/>
    <w:rsid w:val="256F7BC7"/>
    <w:rsid w:val="25BF39CE"/>
    <w:rsid w:val="25EF18CF"/>
    <w:rsid w:val="26376667"/>
    <w:rsid w:val="26660C63"/>
    <w:rsid w:val="26C63B4D"/>
    <w:rsid w:val="26E97C89"/>
    <w:rsid w:val="26EC330A"/>
    <w:rsid w:val="26F93C51"/>
    <w:rsid w:val="26FF4367"/>
    <w:rsid w:val="27493CE5"/>
    <w:rsid w:val="275C5EF3"/>
    <w:rsid w:val="27AA1ED7"/>
    <w:rsid w:val="27C26E74"/>
    <w:rsid w:val="28A806C2"/>
    <w:rsid w:val="28BF5929"/>
    <w:rsid w:val="29125FCB"/>
    <w:rsid w:val="29494843"/>
    <w:rsid w:val="298426BE"/>
    <w:rsid w:val="2985233A"/>
    <w:rsid w:val="29982F5C"/>
    <w:rsid w:val="29B00173"/>
    <w:rsid w:val="29C65C69"/>
    <w:rsid w:val="29EF188A"/>
    <w:rsid w:val="2A1668BB"/>
    <w:rsid w:val="2A19778F"/>
    <w:rsid w:val="2A2B4BB6"/>
    <w:rsid w:val="2A4E5DDC"/>
    <w:rsid w:val="2A761CA6"/>
    <w:rsid w:val="2B2236BF"/>
    <w:rsid w:val="2B3D4A09"/>
    <w:rsid w:val="2C56394A"/>
    <w:rsid w:val="2C9D6420"/>
    <w:rsid w:val="2CA52C01"/>
    <w:rsid w:val="2D3F3A1C"/>
    <w:rsid w:val="2E7D4F97"/>
    <w:rsid w:val="2E955233"/>
    <w:rsid w:val="2F1543B8"/>
    <w:rsid w:val="2F4F50A4"/>
    <w:rsid w:val="2FA86B10"/>
    <w:rsid w:val="2FC2036A"/>
    <w:rsid w:val="2FDE29EA"/>
    <w:rsid w:val="303A670D"/>
    <w:rsid w:val="30A44D35"/>
    <w:rsid w:val="30C711EE"/>
    <w:rsid w:val="30F04DD6"/>
    <w:rsid w:val="31691C4F"/>
    <w:rsid w:val="31712071"/>
    <w:rsid w:val="31B039B8"/>
    <w:rsid w:val="321021D3"/>
    <w:rsid w:val="322563F0"/>
    <w:rsid w:val="32292D34"/>
    <w:rsid w:val="322B19EB"/>
    <w:rsid w:val="328D2A7E"/>
    <w:rsid w:val="32B72C6E"/>
    <w:rsid w:val="32E432C0"/>
    <w:rsid w:val="33832025"/>
    <w:rsid w:val="33A45E9C"/>
    <w:rsid w:val="33AE1C91"/>
    <w:rsid w:val="33E23927"/>
    <w:rsid w:val="34E13775"/>
    <w:rsid w:val="350C2923"/>
    <w:rsid w:val="351F1E0A"/>
    <w:rsid w:val="35496BA3"/>
    <w:rsid w:val="35603CE9"/>
    <w:rsid w:val="35E0429C"/>
    <w:rsid w:val="35E21F68"/>
    <w:rsid w:val="363203A3"/>
    <w:rsid w:val="365A5E64"/>
    <w:rsid w:val="366F0498"/>
    <w:rsid w:val="36E1066E"/>
    <w:rsid w:val="3743302B"/>
    <w:rsid w:val="37C95E0D"/>
    <w:rsid w:val="37EE0697"/>
    <w:rsid w:val="37F241E5"/>
    <w:rsid w:val="38073AB2"/>
    <w:rsid w:val="38621A31"/>
    <w:rsid w:val="38D9096B"/>
    <w:rsid w:val="38E011CF"/>
    <w:rsid w:val="39AD65E2"/>
    <w:rsid w:val="39F6622C"/>
    <w:rsid w:val="3A2A6A6F"/>
    <w:rsid w:val="3A405E6F"/>
    <w:rsid w:val="3A687AB5"/>
    <w:rsid w:val="3AB7590A"/>
    <w:rsid w:val="3ABA05F5"/>
    <w:rsid w:val="3AE41270"/>
    <w:rsid w:val="3B90143D"/>
    <w:rsid w:val="3C7E60B9"/>
    <w:rsid w:val="3C9F5739"/>
    <w:rsid w:val="3CDB7CF2"/>
    <w:rsid w:val="3DE91446"/>
    <w:rsid w:val="3DF804D3"/>
    <w:rsid w:val="3E281EF6"/>
    <w:rsid w:val="3E637B2F"/>
    <w:rsid w:val="3E864180"/>
    <w:rsid w:val="3EC205A3"/>
    <w:rsid w:val="3EE178CB"/>
    <w:rsid w:val="3FB233B2"/>
    <w:rsid w:val="401774F9"/>
    <w:rsid w:val="40420C12"/>
    <w:rsid w:val="40810095"/>
    <w:rsid w:val="40BB093D"/>
    <w:rsid w:val="40D8760F"/>
    <w:rsid w:val="40DF3559"/>
    <w:rsid w:val="41E8727A"/>
    <w:rsid w:val="420E6165"/>
    <w:rsid w:val="421804DC"/>
    <w:rsid w:val="42413822"/>
    <w:rsid w:val="427D3B42"/>
    <w:rsid w:val="43355E6A"/>
    <w:rsid w:val="438E6C34"/>
    <w:rsid w:val="43A5563E"/>
    <w:rsid w:val="43B675FC"/>
    <w:rsid w:val="43E70E2F"/>
    <w:rsid w:val="43EE1D32"/>
    <w:rsid w:val="43FC5184"/>
    <w:rsid w:val="44082DFA"/>
    <w:rsid w:val="441346D2"/>
    <w:rsid w:val="447C4E0F"/>
    <w:rsid w:val="44BE4AC6"/>
    <w:rsid w:val="45C4147E"/>
    <w:rsid w:val="45CE0250"/>
    <w:rsid w:val="45D6399A"/>
    <w:rsid w:val="4613293C"/>
    <w:rsid w:val="467F69B0"/>
    <w:rsid w:val="469C5EF9"/>
    <w:rsid w:val="46B03600"/>
    <w:rsid w:val="474372F7"/>
    <w:rsid w:val="47B120AD"/>
    <w:rsid w:val="47E26F0B"/>
    <w:rsid w:val="47EF33B1"/>
    <w:rsid w:val="47FA0BA2"/>
    <w:rsid w:val="48ED739F"/>
    <w:rsid w:val="491755AF"/>
    <w:rsid w:val="49245AE7"/>
    <w:rsid w:val="49DB0B53"/>
    <w:rsid w:val="49F1595F"/>
    <w:rsid w:val="4A0B7A74"/>
    <w:rsid w:val="4A512409"/>
    <w:rsid w:val="4A66411C"/>
    <w:rsid w:val="4AB470A4"/>
    <w:rsid w:val="4B076998"/>
    <w:rsid w:val="4B176040"/>
    <w:rsid w:val="4B216927"/>
    <w:rsid w:val="4BBC382A"/>
    <w:rsid w:val="4CA82D71"/>
    <w:rsid w:val="4CD114C5"/>
    <w:rsid w:val="4D467E4D"/>
    <w:rsid w:val="4D7476FC"/>
    <w:rsid w:val="4D770638"/>
    <w:rsid w:val="4D8A6FD6"/>
    <w:rsid w:val="4DB9348C"/>
    <w:rsid w:val="4DCC775E"/>
    <w:rsid w:val="4DEF030B"/>
    <w:rsid w:val="4E413265"/>
    <w:rsid w:val="4E6578B3"/>
    <w:rsid w:val="4E763AA8"/>
    <w:rsid w:val="4E83738A"/>
    <w:rsid w:val="4E8D271F"/>
    <w:rsid w:val="4EBA5720"/>
    <w:rsid w:val="4EBE7FFD"/>
    <w:rsid w:val="4EBF77B0"/>
    <w:rsid w:val="4F4D23C7"/>
    <w:rsid w:val="4F8C4A4A"/>
    <w:rsid w:val="4FCB4BEC"/>
    <w:rsid w:val="50727829"/>
    <w:rsid w:val="50B358EE"/>
    <w:rsid w:val="50C65721"/>
    <w:rsid w:val="50C95AC3"/>
    <w:rsid w:val="511C7038"/>
    <w:rsid w:val="51833E84"/>
    <w:rsid w:val="51E64BE9"/>
    <w:rsid w:val="52104DCE"/>
    <w:rsid w:val="525F2116"/>
    <w:rsid w:val="526E0D9D"/>
    <w:rsid w:val="528E4DBD"/>
    <w:rsid w:val="53277597"/>
    <w:rsid w:val="533A25FD"/>
    <w:rsid w:val="53650FF0"/>
    <w:rsid w:val="537861C4"/>
    <w:rsid w:val="53F643B4"/>
    <w:rsid w:val="540E1268"/>
    <w:rsid w:val="54206EDF"/>
    <w:rsid w:val="551D0A41"/>
    <w:rsid w:val="55300EAE"/>
    <w:rsid w:val="553C5CD2"/>
    <w:rsid w:val="556C50DB"/>
    <w:rsid w:val="562A66DC"/>
    <w:rsid w:val="565B040C"/>
    <w:rsid w:val="56FF6D55"/>
    <w:rsid w:val="57364C74"/>
    <w:rsid w:val="579016F8"/>
    <w:rsid w:val="57985AEE"/>
    <w:rsid w:val="579E0899"/>
    <w:rsid w:val="5802356F"/>
    <w:rsid w:val="580C4CB8"/>
    <w:rsid w:val="581F0D61"/>
    <w:rsid w:val="582C2ED9"/>
    <w:rsid w:val="593563FA"/>
    <w:rsid w:val="595F1EE4"/>
    <w:rsid w:val="59DD01C6"/>
    <w:rsid w:val="59F957BB"/>
    <w:rsid w:val="5A3E7BD9"/>
    <w:rsid w:val="5A771D75"/>
    <w:rsid w:val="5B230C30"/>
    <w:rsid w:val="5B7C1238"/>
    <w:rsid w:val="5C3D7AA5"/>
    <w:rsid w:val="5C86062E"/>
    <w:rsid w:val="5D891AF7"/>
    <w:rsid w:val="5DA74773"/>
    <w:rsid w:val="5E074BF3"/>
    <w:rsid w:val="5E6F07A1"/>
    <w:rsid w:val="5F2D0B13"/>
    <w:rsid w:val="5F952B5A"/>
    <w:rsid w:val="5FC70C54"/>
    <w:rsid w:val="60104C55"/>
    <w:rsid w:val="602151DA"/>
    <w:rsid w:val="602F6D51"/>
    <w:rsid w:val="60877D8A"/>
    <w:rsid w:val="60B535C8"/>
    <w:rsid w:val="60D56EE9"/>
    <w:rsid w:val="61270841"/>
    <w:rsid w:val="61537D60"/>
    <w:rsid w:val="61C76454"/>
    <w:rsid w:val="621E7356"/>
    <w:rsid w:val="62335091"/>
    <w:rsid w:val="62877BFA"/>
    <w:rsid w:val="634E1A50"/>
    <w:rsid w:val="63B21FA7"/>
    <w:rsid w:val="64901016"/>
    <w:rsid w:val="64A00B64"/>
    <w:rsid w:val="64D45619"/>
    <w:rsid w:val="64ED214A"/>
    <w:rsid w:val="650B01F2"/>
    <w:rsid w:val="65B662B2"/>
    <w:rsid w:val="65D20199"/>
    <w:rsid w:val="6655531A"/>
    <w:rsid w:val="6688746F"/>
    <w:rsid w:val="66C618E1"/>
    <w:rsid w:val="66D32CC5"/>
    <w:rsid w:val="672250C2"/>
    <w:rsid w:val="67545CD0"/>
    <w:rsid w:val="67571D3C"/>
    <w:rsid w:val="678902D3"/>
    <w:rsid w:val="679126C0"/>
    <w:rsid w:val="679C4901"/>
    <w:rsid w:val="67D14447"/>
    <w:rsid w:val="6808462C"/>
    <w:rsid w:val="681D19DC"/>
    <w:rsid w:val="68412638"/>
    <w:rsid w:val="697E68A8"/>
    <w:rsid w:val="6A381A66"/>
    <w:rsid w:val="6AD9628E"/>
    <w:rsid w:val="6B001088"/>
    <w:rsid w:val="6B060062"/>
    <w:rsid w:val="6B524F79"/>
    <w:rsid w:val="6C303E4C"/>
    <w:rsid w:val="6C9735FC"/>
    <w:rsid w:val="6CEE468D"/>
    <w:rsid w:val="6D0C1A48"/>
    <w:rsid w:val="6DCD41BA"/>
    <w:rsid w:val="6E8E59EC"/>
    <w:rsid w:val="6EB87C3A"/>
    <w:rsid w:val="6EF007F3"/>
    <w:rsid w:val="6F0A33A6"/>
    <w:rsid w:val="6F175BA7"/>
    <w:rsid w:val="6F2033EB"/>
    <w:rsid w:val="6FA512EC"/>
    <w:rsid w:val="6FE34688"/>
    <w:rsid w:val="6FF2065D"/>
    <w:rsid w:val="700823BA"/>
    <w:rsid w:val="701A2DC4"/>
    <w:rsid w:val="70291D2F"/>
    <w:rsid w:val="70503AE7"/>
    <w:rsid w:val="70C20B68"/>
    <w:rsid w:val="70C8259A"/>
    <w:rsid w:val="71265240"/>
    <w:rsid w:val="71F5457D"/>
    <w:rsid w:val="722C2194"/>
    <w:rsid w:val="72514D32"/>
    <w:rsid w:val="72942E59"/>
    <w:rsid w:val="735A1CFF"/>
    <w:rsid w:val="73A60C85"/>
    <w:rsid w:val="73AF50C7"/>
    <w:rsid w:val="73B51749"/>
    <w:rsid w:val="73D106C9"/>
    <w:rsid w:val="741476F8"/>
    <w:rsid w:val="7429777B"/>
    <w:rsid w:val="74C550CB"/>
    <w:rsid w:val="74DD32E1"/>
    <w:rsid w:val="74E63C1A"/>
    <w:rsid w:val="75050C4E"/>
    <w:rsid w:val="75644CF1"/>
    <w:rsid w:val="75855C30"/>
    <w:rsid w:val="762A7EAB"/>
    <w:rsid w:val="76321060"/>
    <w:rsid w:val="763F50C6"/>
    <w:rsid w:val="764E79B8"/>
    <w:rsid w:val="76551AD5"/>
    <w:rsid w:val="766A3A1E"/>
    <w:rsid w:val="769C4EC3"/>
    <w:rsid w:val="76A87001"/>
    <w:rsid w:val="770E1313"/>
    <w:rsid w:val="774E6E79"/>
    <w:rsid w:val="776F118D"/>
    <w:rsid w:val="78390661"/>
    <w:rsid w:val="785C0B47"/>
    <w:rsid w:val="787E051F"/>
    <w:rsid w:val="78A86D88"/>
    <w:rsid w:val="78D27590"/>
    <w:rsid w:val="78E27E71"/>
    <w:rsid w:val="79067052"/>
    <w:rsid w:val="791B7949"/>
    <w:rsid w:val="7A3C3921"/>
    <w:rsid w:val="7A550E6F"/>
    <w:rsid w:val="7A6974F6"/>
    <w:rsid w:val="7AEE5E00"/>
    <w:rsid w:val="7B0817C5"/>
    <w:rsid w:val="7B636001"/>
    <w:rsid w:val="7B6463F3"/>
    <w:rsid w:val="7C2B4238"/>
    <w:rsid w:val="7C341D43"/>
    <w:rsid w:val="7D240765"/>
    <w:rsid w:val="7D2735A8"/>
    <w:rsid w:val="7D3D07D9"/>
    <w:rsid w:val="7D5A2B3E"/>
    <w:rsid w:val="7DDC409E"/>
    <w:rsid w:val="7E0C5F6B"/>
    <w:rsid w:val="7E135AE4"/>
    <w:rsid w:val="7E271369"/>
    <w:rsid w:val="7E40157D"/>
    <w:rsid w:val="7EC659FA"/>
    <w:rsid w:val="7F1B64A9"/>
    <w:rsid w:val="7F201A95"/>
    <w:rsid w:val="7F6F49D0"/>
    <w:rsid w:val="7F7203B4"/>
    <w:rsid w:val="7FA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2021-09-01T11:00:00Z</dcterms:created>
  <dc:creator>Administrator</dc:creator>
  <cp:lastModifiedBy>张二</cp:lastModifiedBy>
  <cp:lastPrinted>2021-09-24T03:39:00Z</cp:lastPrinted>
  <dcterms:modified xsi:type="dcterms:W3CDTF">2021-09-24T06:07:36Z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93BBBF676E344D2B8767BCFB9B4746D3</vt:lpwstr>
  </property>
</Properties>
</file>