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广州开发区投资促进局2021年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年度，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广州开发区投资促进局坚持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认真贯彻《中华人民共和国政府信息公开条例》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按照“以公开为原则，以不公开为例外”的工作要求，以“真实准确、廉洁高效、勤政便民”为目标，加强组织领导，完善制度体系，健全工作机制，始终将实施政府信息公开工作作为主动接受社会监督的重要手段，扎实推进了政府信息公开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在政府信息主动公开、管理方面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我局共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主动公开政府信息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其中，政府信息公开指南1条；法定主动公开内容83条；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政府信息公开工作年度报告1条。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drawing>
          <wp:inline distT="0" distB="0" distL="114300" distR="114300">
            <wp:extent cx="4603115" cy="3020695"/>
            <wp:effectExtent l="4445" t="4445" r="21590" b="2286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420" w:firstLineChars="2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（图1.2021年主动公开政府信息情况）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在法定主动公开内容栏目中，组织机构栏目及时更新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机构职能、领导分工等信息4条；部门文件栏目共公开各类信息7条；工作动态栏目严格按照规定及时、高频次更新，共更新信息64条，做到了应公开、尽公开；财政预决算栏目我局按要求及时公开本部门及下属事业单位的预、决算信息3条；其他文件栏目公开信息5条。2021年我局主动公开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规范性文件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行政许可、行政处罚、行政强制事项0项，无行政事业性收费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763770" cy="3367405"/>
            <wp:effectExtent l="5080" t="5080" r="12700" b="1841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42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（图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  <w:lang w:val="en-US" w:eastAsia="zh-CN"/>
        </w:rPr>
        <w:t>法定主动公开内容情况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leftChars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在依申请公开方面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共收到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依申请公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信息，全部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规定时间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内受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理并办结，上传相关材料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并通过邮箱发送告知书至申请人邮箱。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办理申请公开质量好，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收到申请后及时受理并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在时间节点前办结，且未出现行政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复议纠错或行政诉讼败诉。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leftChars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在平台建设及监督保障方面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与我局相关的栏目主要是营商环境板块，在营商动态栏目，我局安排了专人监督维护，确保该栏目能及时发布信息；在政策解读栏目，我局对尚在有效期内的涉企重要政策进行了梳理，并采用文字、音频等多种形式进行了政策解读，共发布1条信息。政策兑现服务方面，我局2021年共公示企业扶持名单、注册资本奖励名单、落户奖公示等信息36条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对外设立的服务窗口在2021年共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收到外商投资信息报告1662份，其中初始报告297份，变更报告1365份；收到年度报告1917份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我局窗口工作人员于2021年获“政务服务之星”称号。在投资指引栏目，加强与咨询公司、咨询顾问公司的联系，根据企业需求对1家公司简介进行了更新。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074"/>
        <w:gridCol w:w="3358"/>
        <w:gridCol w:w="600"/>
        <w:gridCol w:w="615"/>
        <w:gridCol w:w="645"/>
        <w:gridCol w:w="626"/>
        <w:gridCol w:w="739"/>
        <w:gridCol w:w="555"/>
        <w:gridCol w:w="7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5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1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5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5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在政策解读方面，虽然我局能够通过文字、音频等多种形式进行解读，但在创新性、多样化手段上还存在着不足。为此，我局可通过各种编辑软件对政策进行视频、图片等形式的解读。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在营商动态方面。由于我局签订的个别项目有保密需求，不适宜对外公布，所以我局在营商动态栏目发布的信息数量不多。为此，我局可在遵守保密制度的同时，对与营商动态相关的信息进行收集。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我局无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收取信息处理费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448F1"/>
    <w:multiLevelType w:val="singleLevel"/>
    <w:tmpl w:val="941448F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D31F07"/>
    <w:multiLevelType w:val="singleLevel"/>
    <w:tmpl w:val="D3D31F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83CDE6B"/>
    <w:multiLevelType w:val="singleLevel"/>
    <w:tmpl w:val="D83CDE6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56454CF"/>
    <w:multiLevelType w:val="singleLevel"/>
    <w:tmpl w:val="656454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4A9A"/>
    <w:rsid w:val="017038CB"/>
    <w:rsid w:val="019E2F2F"/>
    <w:rsid w:val="077E7579"/>
    <w:rsid w:val="0A2439B7"/>
    <w:rsid w:val="0A2D569C"/>
    <w:rsid w:val="0A305350"/>
    <w:rsid w:val="0A3C7559"/>
    <w:rsid w:val="0A5B3D74"/>
    <w:rsid w:val="0CCF0CF6"/>
    <w:rsid w:val="0CE151CE"/>
    <w:rsid w:val="0DE60905"/>
    <w:rsid w:val="0E276BCE"/>
    <w:rsid w:val="0F753F62"/>
    <w:rsid w:val="150C0E31"/>
    <w:rsid w:val="1A392435"/>
    <w:rsid w:val="1AD51BA2"/>
    <w:rsid w:val="1ADD6557"/>
    <w:rsid w:val="1AED54A7"/>
    <w:rsid w:val="1AFE6080"/>
    <w:rsid w:val="1C0A6D02"/>
    <w:rsid w:val="1E382CBC"/>
    <w:rsid w:val="1EA27AD5"/>
    <w:rsid w:val="1EAD61EB"/>
    <w:rsid w:val="1EE25468"/>
    <w:rsid w:val="1FAA3E67"/>
    <w:rsid w:val="21833F3F"/>
    <w:rsid w:val="21CC1879"/>
    <w:rsid w:val="22364FC9"/>
    <w:rsid w:val="228E29D3"/>
    <w:rsid w:val="230264E5"/>
    <w:rsid w:val="24FD6B81"/>
    <w:rsid w:val="25190B8C"/>
    <w:rsid w:val="255379D5"/>
    <w:rsid w:val="2759089F"/>
    <w:rsid w:val="27B72605"/>
    <w:rsid w:val="2A6F7F67"/>
    <w:rsid w:val="2B7D11F6"/>
    <w:rsid w:val="2E031A1B"/>
    <w:rsid w:val="2E0F72BC"/>
    <w:rsid w:val="2ED06A70"/>
    <w:rsid w:val="2F023EAB"/>
    <w:rsid w:val="2F962857"/>
    <w:rsid w:val="335468E3"/>
    <w:rsid w:val="342D70C6"/>
    <w:rsid w:val="3448260D"/>
    <w:rsid w:val="35BA03A0"/>
    <w:rsid w:val="38E01380"/>
    <w:rsid w:val="3A7D6A1A"/>
    <w:rsid w:val="3BD40A53"/>
    <w:rsid w:val="3BF96C3E"/>
    <w:rsid w:val="3C8D7EF5"/>
    <w:rsid w:val="3DA83DD3"/>
    <w:rsid w:val="3E273B21"/>
    <w:rsid w:val="3EA54A9A"/>
    <w:rsid w:val="405F3681"/>
    <w:rsid w:val="40C02D05"/>
    <w:rsid w:val="41973F73"/>
    <w:rsid w:val="4377680C"/>
    <w:rsid w:val="438745DA"/>
    <w:rsid w:val="47985039"/>
    <w:rsid w:val="47CC7841"/>
    <w:rsid w:val="497459FF"/>
    <w:rsid w:val="4AAF73FE"/>
    <w:rsid w:val="4B7B2C40"/>
    <w:rsid w:val="4CA36C9D"/>
    <w:rsid w:val="4D4023E2"/>
    <w:rsid w:val="4FCB39E1"/>
    <w:rsid w:val="51A14150"/>
    <w:rsid w:val="52675A2D"/>
    <w:rsid w:val="537F7B2A"/>
    <w:rsid w:val="586B29FF"/>
    <w:rsid w:val="58A25497"/>
    <w:rsid w:val="59F755BC"/>
    <w:rsid w:val="5AC8219B"/>
    <w:rsid w:val="5B9C3210"/>
    <w:rsid w:val="5C7D4464"/>
    <w:rsid w:val="5C9C367A"/>
    <w:rsid w:val="60FA04BD"/>
    <w:rsid w:val="61E602F4"/>
    <w:rsid w:val="626347EA"/>
    <w:rsid w:val="629B1DDF"/>
    <w:rsid w:val="630B36D8"/>
    <w:rsid w:val="63C7707E"/>
    <w:rsid w:val="63E16D92"/>
    <w:rsid w:val="64753CEC"/>
    <w:rsid w:val="663C7CE0"/>
    <w:rsid w:val="69FD7575"/>
    <w:rsid w:val="6A00160A"/>
    <w:rsid w:val="6B990C97"/>
    <w:rsid w:val="6D1807B0"/>
    <w:rsid w:val="6EAF2D2A"/>
    <w:rsid w:val="6EFE3388"/>
    <w:rsid w:val="70A26112"/>
    <w:rsid w:val="730C0395"/>
    <w:rsid w:val="74967765"/>
    <w:rsid w:val="75713C5C"/>
    <w:rsid w:val="767432FD"/>
    <w:rsid w:val="767D33B1"/>
    <w:rsid w:val="78FB6521"/>
    <w:rsid w:val="790B0B5A"/>
    <w:rsid w:val="7A392548"/>
    <w:rsid w:val="7AC54717"/>
    <w:rsid w:val="7AD16DC2"/>
    <w:rsid w:val="7D276EE4"/>
    <w:rsid w:val="7E7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>
                <a:alpha val="98000"/>
              </a:schemeClr>
            </a:solidFill>
            <a:ln w="28575" cmpd="sng">
              <a:noFill/>
              <a:prstDash val="solid"/>
            </a:ln>
            <a:effectLst/>
            <a:sp3d contourW="28575"/>
          </c:spPr>
          <c:invertIfNegative val="0"/>
          <c:dLbls>
            <c:dLbl>
              <c:idx val="0"/>
              <c:layout>
                <c:manualLayout>
                  <c:x val="-0.00234515105531797"/>
                  <c:y val="-0.03489594282110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234515105531797"/>
                  <c:y val="-0.4204330460374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04204330460374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政府信息公开指南</c:v>
                </c:pt>
                <c:pt idx="1">
                  <c:v>法定主动公开内容</c:v>
                </c:pt>
                <c:pt idx="2">
                  <c:v>政府信息公开工作年度报告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1</c:v>
                </c:pt>
                <c:pt idx="1">
                  <c:v>83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2100467"/>
        <c:axId val="583844210"/>
      </c:barChart>
      <c:catAx>
        <c:axId val="421004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83844210"/>
        <c:crosses val="autoZero"/>
        <c:auto val="1"/>
        <c:lblAlgn val="ctr"/>
        <c:lblOffset val="100"/>
        <c:noMultiLvlLbl val="0"/>
      </c:catAx>
      <c:valAx>
        <c:axId val="58384421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1004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组织机构</c:v>
                </c:pt>
                <c:pt idx="1">
                  <c:v>部门文件</c:v>
                </c:pt>
                <c:pt idx="2">
                  <c:v>工作动态</c:v>
                </c:pt>
                <c:pt idx="3">
                  <c:v>财政预决算</c:v>
                </c:pt>
                <c:pt idx="4">
                  <c:v>其他文件</c:v>
                </c:pt>
                <c:pt idx="5">
                  <c:v>规范性文件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64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156268"/>
        <c:axId val="201429778"/>
      </c:barChart>
      <c:catAx>
        <c:axId val="1921562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1429778"/>
        <c:crosses val="autoZero"/>
        <c:auto val="1"/>
        <c:lblAlgn val="ctr"/>
        <c:lblOffset val="100"/>
        <c:noMultiLvlLbl val="0"/>
      </c:catAx>
      <c:valAx>
        <c:axId val="20142977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21562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2022-01-13T02:11:00Z</dcterms:created>
  <dc:creator>hp</dc:creator>
  <cp:lastModifiedBy>hp</cp:lastModifiedBy>
  <cp:lastPrinted>2022-01-14T03:16:00Z</cp:lastPrinted>
  <dcterms:modified xsi:type="dcterms:W3CDTF">2022-01-17T03:17:38Z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8E74578FF43F45E6846214D42E68A9CC</vt:lpwstr>
  </property>
</Properties>
</file>