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74" w:rsidRDefault="00B069BC">
      <w:pPr>
        <w:spacing w:line="4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-95250</wp:posOffset>
            </wp:positionH>
            <wp:positionV relativeFrom="topMargin">
              <wp:posOffset>1095375</wp:posOffset>
            </wp:positionV>
            <wp:extent cx="5815965" cy="564515"/>
            <wp:effectExtent l="0" t="0" r="13335" b="6985"/>
            <wp:wrapNone/>
            <wp:docPr id="1" name="图片 1" descr="C:\Users\lixue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xue\Desktop\图片1.jpg图片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274" w:rsidRDefault="00615274">
      <w:pPr>
        <w:spacing w:line="420" w:lineRule="exact"/>
        <w:rPr>
          <w:rFonts w:ascii="仿宋" w:eastAsia="仿宋" w:hAnsi="仿宋"/>
          <w:sz w:val="32"/>
          <w:szCs w:val="32"/>
        </w:rPr>
      </w:pPr>
    </w:p>
    <w:p w:rsidR="00615274" w:rsidRDefault="0061527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15274" w:rsidRDefault="00B069BC">
      <w:pPr>
        <w:spacing w:line="58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9901555</wp:posOffset>
                </wp:positionV>
                <wp:extent cx="6120130" cy="0"/>
                <wp:effectExtent l="0" t="0" r="1460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9pt;margin-top:779.65pt;height:0pt;width:481.9pt;mso-position-horizontal-relative:page;mso-position-vertical-relative:page;z-index:-251653120;mso-width-relative:page;mso-height-relative:page;" filled="f" stroked="t" coordsize="21600,21600" o:gfxdata="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ivrlrWAAAACgEAAA8AAAAA&#10;AAAAAQAgAAAAIgAAAGRycy9kb3ducmV2LnhtbFBLAQIUABQAAAAIAIdO4kDN7YQ73QEAAKkDAAAO&#10;AAAAAAAAAAEAIAAAACUBAABkcnMvZTJvRG9jLnhtbFBLBQYAAAAABgAGAFkBAAB0BQAAAAA=&#10;">
                <v:fill on="f" focussize="0,0"/>
                <v:stroke weight="1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1764030</wp:posOffset>
                </wp:positionV>
                <wp:extent cx="6120130" cy="0"/>
                <wp:effectExtent l="0" t="0" r="1460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top:138.9pt;height:0pt;width:481.9pt;mso-position-horizontal:center;mso-position-horizontal-relative:margin;mso-position-vertical-relative:page;z-index:251660288;mso-width-relative:page;mso-height-relative:page;" filled="f" stroked="t" coordsize="21600,21600" o:gfxdata="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6uqDNUAAAAIAQAADwAAAAAA&#10;AAABACAAAAAiAAAAZHJzL2Rvd25yZXYueG1sUEsBAhQAFAAAAAgAh07iQNATuWXdAQAAqQMAAA4A&#10;AAAAAAAAAQAgAAAAJAEAAGRycy9lMm9Eb2MueG1sUEsFBgAAAAAGAAYAWQEAAHMFAAAAAA==&#10;">
                <v:fill on="f" focussize="0,0"/>
                <v:stroke weight="2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1800225</wp:posOffset>
                </wp:positionV>
                <wp:extent cx="6120130" cy="0"/>
                <wp:effectExtent l="0" t="0" r="1460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9pt;margin-top:141.75pt;height:0pt;width:481.9pt;mso-position-horizontal-relative:page;mso-position-vertical-relative:page;z-index:-251654144;mso-width-relative:page;mso-height-relative:page;" filled="f" stroked="t" coordsize="21600,21600" o:gfxdata="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jLFcrVAAAACAEAAA8AAAAA&#10;AAAAAQAgAAAAIgAAAGRycy9kb3ducmV2LnhtbFBLAQIUABQAAAAIAIdO4kA3iXIE3gEAAKgDAAAO&#10;AAAAAAAAAAEAIAAAACQBAABkcnMvZTJvRG9jLnhtbFBLBQYAAAAABgAGAFkBAAB0BQAAAAA=&#10;">
                <v:fill on="f" focussize="0,0"/>
                <v:stroke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9937115</wp:posOffset>
                </wp:positionV>
                <wp:extent cx="6120130" cy="0"/>
                <wp:effectExtent l="0" t="0" r="1460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9pt;margin-top:782.45pt;height:0pt;width:481.9pt;mso-position-horizontal-relative:page;mso-position-vertical-relative:page;z-index:-251655168;mso-width-relative:page;mso-height-relative:page;" filled="f" stroked="t" coordsize="21600,21600" o:gfxdata="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wvbdjVAAAACgEAAA8AAAAA&#10;AAAAAQAgAAAAIgAAAGRycy9kb3ducmV2LnhtbFBLAQIUABQAAAAIAIdO4kBdZ1ca3gEAAKkDAAAO&#10;AAAAAAAAAAEAIAAAACQBAABkcnMvZTJvRG9jLnhtbFBLBQYAAAAABgAGAFkBAAB0BQAAAAA=&#10;">
                <v:fill on="f" focussize="0,0"/>
                <v:stroke weight="2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广州开发区穗港智造合作区管委会</w: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2021</w:t>
      </w: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年</w:t>
      </w:r>
    </w:p>
    <w:p w:rsidR="00615274" w:rsidRDefault="00B069BC">
      <w:pPr>
        <w:spacing w:line="58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政府信息公开工作年度报告</w:t>
      </w:r>
    </w:p>
    <w:p w:rsidR="00615274" w:rsidRDefault="00615274">
      <w:pPr>
        <w:spacing w:line="58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</w:p>
    <w:p w:rsidR="00615274" w:rsidRDefault="00B069BC">
      <w:pPr>
        <w:shd w:val="solid" w:color="FFFFFF" w:fill="auto"/>
        <w:autoSpaceDN w:val="0"/>
        <w:spacing w:line="580" w:lineRule="exact"/>
        <w:ind w:firstLineChars="200" w:firstLine="640"/>
        <w:rPr>
          <w:rFonts w:ascii="Times New Roman" w:eastAsia="黑体" w:hAnsi="Times New Roman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615274" w:rsidRDefault="00B069BC">
      <w:pPr>
        <w:pStyle w:val="a6"/>
        <w:widowControl/>
        <w:spacing w:line="580" w:lineRule="exact"/>
        <w:ind w:firstLine="560"/>
        <w:jc w:val="both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 w:hint="default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/>
          <w:sz w:val="32"/>
          <w:szCs w:val="32"/>
        </w:rPr>
        <w:t>年，广州开发区穗港智造合作区管委会认真贯彻执行《中华人民共和国政府信息公开条例》各项规定，遵循公正、公平、便民的原则，健全完善政务公开工作机制，扎实推进主动公开、依申请公开、平台建设、监督保障等政府信息公开有关工作。</w:t>
      </w:r>
    </w:p>
    <w:p w:rsidR="00615274" w:rsidRDefault="00B069BC">
      <w:pPr>
        <w:ind w:firstLineChars="150" w:firstLine="480"/>
        <w:rPr>
          <w:rFonts w:ascii="Times New Roman" w:eastAsia="楷体" w:hAnsi="Times New Roman" w:cs="楷体"/>
          <w:bCs/>
          <w:kern w:val="0"/>
          <w:sz w:val="32"/>
          <w:szCs w:val="32"/>
          <w:lang w:bidi="ar"/>
        </w:rPr>
      </w:pPr>
      <w:r>
        <w:rPr>
          <w:rFonts w:ascii="Times New Roman" w:eastAsia="楷体" w:hAnsi="Times New Roman" w:cs="楷体" w:hint="eastAsia"/>
          <w:bCs/>
          <w:kern w:val="0"/>
          <w:sz w:val="32"/>
          <w:szCs w:val="32"/>
          <w:lang w:bidi="ar"/>
        </w:rPr>
        <w:t>（一）主动公开情况。</w:t>
      </w:r>
      <w:r>
        <w:rPr>
          <w:rFonts w:ascii="仿宋" w:eastAsia="仿宋" w:hAnsi="仿宋" w:cs="仿宋"/>
          <w:kern w:val="0"/>
          <w:sz w:val="32"/>
          <w:szCs w:val="32"/>
        </w:rPr>
        <w:t>2021</w:t>
      </w:r>
      <w:r>
        <w:rPr>
          <w:rFonts w:ascii="仿宋" w:eastAsia="仿宋" w:hAnsi="仿宋" w:cs="仿宋"/>
          <w:kern w:val="0"/>
          <w:sz w:val="32"/>
          <w:szCs w:val="32"/>
        </w:rPr>
        <w:t>年，我委</w:t>
      </w:r>
      <w:r>
        <w:rPr>
          <w:rFonts w:ascii="仿宋" w:eastAsia="仿宋" w:hAnsi="仿宋" w:cs="仿宋" w:hint="eastAsia"/>
          <w:kern w:val="0"/>
          <w:sz w:val="32"/>
          <w:szCs w:val="30"/>
        </w:rPr>
        <w:t>深入推动主动公开，统筹把握疫情防控和园区内企业复工复产工作，</w:t>
      </w:r>
      <w:r>
        <w:rPr>
          <w:rFonts w:ascii="仿宋" w:eastAsia="仿宋" w:hAnsi="仿宋" w:cs="仿宋"/>
          <w:kern w:val="0"/>
          <w:sz w:val="32"/>
          <w:szCs w:val="32"/>
        </w:rPr>
        <w:t>坚持政府信息应公开尽公开原则，及时更新工作动态、部门文件、机构职能、领导班子、财政预决算、联系方式等信息，做到内容真实详尽，符合工作实际，不断提升依法行政透明度。全年主动公开政府信息</w:t>
      </w:r>
      <w:r>
        <w:rPr>
          <w:rFonts w:ascii="仿宋" w:eastAsia="仿宋" w:hAnsi="仿宋" w:cs="仿宋"/>
          <w:kern w:val="0"/>
          <w:sz w:val="32"/>
          <w:szCs w:val="32"/>
        </w:rPr>
        <w:t>52</w:t>
      </w:r>
      <w:r>
        <w:rPr>
          <w:rFonts w:ascii="仿宋" w:eastAsia="仿宋" w:hAnsi="仿宋" w:cs="仿宋"/>
          <w:kern w:val="0"/>
          <w:sz w:val="32"/>
          <w:szCs w:val="32"/>
        </w:rPr>
        <w:t>条，其中：组织机构类信息（包括领导分工、机构职能、联系方式等）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/>
          <w:kern w:val="0"/>
          <w:sz w:val="32"/>
          <w:szCs w:val="32"/>
        </w:rPr>
        <w:t>条、部门文件类信息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/>
          <w:kern w:val="0"/>
          <w:sz w:val="32"/>
          <w:szCs w:val="32"/>
        </w:rPr>
        <w:t>条、工作动态类信息</w:t>
      </w:r>
      <w:r>
        <w:rPr>
          <w:rFonts w:ascii="仿宋" w:eastAsia="仿宋" w:hAnsi="仿宋" w:cs="仿宋"/>
          <w:kern w:val="0"/>
          <w:sz w:val="32"/>
          <w:szCs w:val="32"/>
        </w:rPr>
        <w:t>44</w:t>
      </w:r>
      <w:r>
        <w:rPr>
          <w:rFonts w:ascii="仿宋" w:eastAsia="仿宋" w:hAnsi="仿宋" w:cs="仿宋"/>
          <w:kern w:val="0"/>
          <w:sz w:val="32"/>
          <w:szCs w:val="32"/>
        </w:rPr>
        <w:t>条、办事指南类信息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>
        <w:rPr>
          <w:rFonts w:ascii="仿宋" w:eastAsia="仿宋" w:hAnsi="仿宋" w:cs="仿宋"/>
          <w:kern w:val="0"/>
          <w:sz w:val="32"/>
          <w:szCs w:val="32"/>
        </w:rPr>
        <w:t>条、财政预决算信息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/>
          <w:kern w:val="0"/>
          <w:sz w:val="32"/>
          <w:szCs w:val="32"/>
        </w:rPr>
        <w:t>条</w:t>
      </w:r>
      <w:r>
        <w:rPr>
          <w:rFonts w:ascii="仿宋" w:eastAsia="仿宋" w:hAnsi="仿宋" w:cs="仿宋" w:hint="eastAsia"/>
          <w:kern w:val="0"/>
          <w:sz w:val="32"/>
          <w:szCs w:val="32"/>
        </w:rPr>
        <w:t>助力统筹推进疫情防控和经济社会发展工作。</w:t>
      </w:r>
    </w:p>
    <w:p w:rsidR="00615274" w:rsidRDefault="00B069BC">
      <w:pPr>
        <w:ind w:firstLineChars="150" w:firstLine="480"/>
      </w:pPr>
      <w:r>
        <w:rPr>
          <w:rFonts w:ascii="Times New Roman" w:eastAsia="楷体" w:hAnsi="Times New Roman" w:cs="楷体" w:hint="eastAsia"/>
          <w:bCs/>
          <w:kern w:val="0"/>
          <w:sz w:val="32"/>
          <w:szCs w:val="32"/>
          <w:lang w:bidi="ar"/>
        </w:rPr>
        <w:t>（二）依申请公开情况。</w:t>
      </w:r>
      <w:r>
        <w:rPr>
          <w:rFonts w:ascii="仿宋" w:eastAsia="仿宋" w:hAnsi="仿宋" w:cs="仿宋" w:hint="eastAsia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kern w:val="0"/>
          <w:sz w:val="32"/>
          <w:szCs w:val="32"/>
        </w:rPr>
        <w:t>年，我委坚持依法规范开展依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申请公开，通过依申请</w:t>
      </w:r>
      <w:r>
        <w:rPr>
          <w:rFonts w:ascii="仿宋" w:eastAsia="仿宋" w:hAnsi="仿宋" w:cs="仿宋" w:hint="eastAsia"/>
          <w:kern w:val="0"/>
          <w:sz w:val="32"/>
          <w:szCs w:val="32"/>
        </w:rPr>
        <w:t>公开政府信息管理系统共受理依申请公开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件，均来自公民申请。相关申请中，予以公开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宗，无法提供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宗，均依法依规进行办理并实现提前办结。无申请公开案件被行政复议或行政诉讼情况。</w:t>
      </w:r>
      <w:r>
        <w:rPr>
          <w:rFonts w:hint="eastAsia"/>
        </w:rPr>
        <w:t xml:space="preserve"> </w:t>
      </w:r>
    </w:p>
    <w:p w:rsidR="00615274" w:rsidRDefault="00B069BC">
      <w:pPr>
        <w:ind w:firstLineChars="250" w:firstLine="800"/>
      </w:pPr>
      <w:r>
        <w:rPr>
          <w:rFonts w:ascii="Times New Roman" w:eastAsia="楷体" w:hAnsi="Times New Roman" w:cs="楷体" w:hint="eastAsia"/>
          <w:bCs/>
          <w:kern w:val="0"/>
          <w:sz w:val="32"/>
          <w:szCs w:val="32"/>
          <w:lang w:bidi="ar"/>
        </w:rPr>
        <w:t>（三）政府信息管理情况。</w:t>
      </w:r>
      <w:r>
        <w:rPr>
          <w:rFonts w:ascii="仿宋" w:eastAsia="仿宋" w:hAnsi="仿宋" w:cs="仿宋" w:hint="eastAsia"/>
          <w:kern w:val="0"/>
          <w:sz w:val="32"/>
          <w:szCs w:val="30"/>
        </w:rPr>
        <w:t>2021</w:t>
      </w:r>
      <w:r>
        <w:rPr>
          <w:rFonts w:ascii="仿宋" w:eastAsia="仿宋" w:hAnsi="仿宋" w:cs="仿宋" w:hint="eastAsia"/>
          <w:kern w:val="0"/>
          <w:sz w:val="32"/>
          <w:szCs w:val="30"/>
        </w:rPr>
        <w:t>年，</w:t>
      </w:r>
      <w:r>
        <w:rPr>
          <w:rFonts w:ascii="仿宋" w:eastAsia="仿宋" w:hAnsi="仿宋" w:cs="仿宋"/>
          <w:kern w:val="0"/>
          <w:sz w:val="32"/>
          <w:szCs w:val="30"/>
        </w:rPr>
        <w:t>委领导高度重视政府信息公开工作，始终坚持把政府信息公开与业务工作统筹安排、共同开展。建立以主要领导负总责、分管领导具体抓、综合处总牵头、责任处室具体办的工作机制，列入工作分工并对外公布。</w:t>
      </w:r>
    </w:p>
    <w:p w:rsidR="00615274" w:rsidRDefault="00B069BC">
      <w:pPr>
        <w:ind w:firstLineChars="150" w:firstLine="480"/>
        <w:rPr>
          <w:rFonts w:ascii="仿宋" w:eastAsia="仿宋" w:hAnsi="仿宋" w:cs="仿宋"/>
          <w:kern w:val="0"/>
          <w:sz w:val="32"/>
          <w:szCs w:val="30"/>
        </w:rPr>
      </w:pPr>
      <w:r>
        <w:rPr>
          <w:rFonts w:ascii="Times New Roman" w:eastAsia="楷体" w:hAnsi="Times New Roman" w:cs="楷体" w:hint="eastAsia"/>
          <w:bCs/>
          <w:kern w:val="0"/>
          <w:sz w:val="32"/>
          <w:szCs w:val="32"/>
          <w:lang w:bidi="ar"/>
        </w:rPr>
        <w:t>（四）平台建设及监督保障情况。</w:t>
      </w:r>
      <w:r>
        <w:rPr>
          <w:rFonts w:ascii="仿宋" w:eastAsia="仿宋" w:hAnsi="仿宋" w:cs="仿宋" w:hint="eastAsia"/>
          <w:kern w:val="0"/>
          <w:sz w:val="32"/>
          <w:szCs w:val="30"/>
        </w:rPr>
        <w:t>我委积极落实</w:t>
      </w:r>
      <w:r>
        <w:rPr>
          <w:rFonts w:ascii="仿宋" w:eastAsia="仿宋" w:hAnsi="仿宋" w:cs="仿宋"/>
          <w:kern w:val="0"/>
          <w:sz w:val="32"/>
          <w:szCs w:val="30"/>
        </w:rPr>
        <w:t>信息工作制度，提高政务公开信息工作质量和水平。通过定期督查、专人负责</w:t>
      </w:r>
      <w:r>
        <w:rPr>
          <w:rFonts w:ascii="仿宋" w:eastAsia="仿宋" w:hAnsi="仿宋" w:cs="仿宋" w:hint="eastAsia"/>
          <w:kern w:val="0"/>
          <w:sz w:val="32"/>
          <w:szCs w:val="30"/>
        </w:rPr>
        <w:t>、</w:t>
      </w:r>
      <w:r>
        <w:rPr>
          <w:rFonts w:ascii="仿宋" w:eastAsia="仿宋" w:hAnsi="仿宋" w:cs="仿宋" w:hint="eastAsia"/>
          <w:kern w:val="0"/>
          <w:sz w:val="32"/>
          <w:szCs w:val="30"/>
        </w:rPr>
        <w:t>及时整改，</w:t>
      </w:r>
      <w:r>
        <w:rPr>
          <w:rFonts w:ascii="仿宋" w:eastAsia="仿宋" w:hAnsi="仿宋" w:cs="仿宋"/>
          <w:kern w:val="0"/>
          <w:sz w:val="32"/>
          <w:szCs w:val="30"/>
        </w:rPr>
        <w:t>促进政府信息公开条例各项工作落到实处</w:t>
      </w:r>
      <w:r>
        <w:rPr>
          <w:rFonts w:ascii="仿宋" w:eastAsia="仿宋" w:hAnsi="仿宋" w:cs="仿宋" w:hint="eastAsia"/>
          <w:kern w:val="0"/>
          <w:sz w:val="32"/>
          <w:szCs w:val="30"/>
        </w:rPr>
        <w:t>，政务公开平台运营工作有序开展</w:t>
      </w:r>
      <w:r>
        <w:rPr>
          <w:rFonts w:ascii="仿宋" w:eastAsia="仿宋" w:hAnsi="仿宋" w:cs="仿宋"/>
          <w:kern w:val="0"/>
          <w:sz w:val="32"/>
          <w:szCs w:val="30"/>
        </w:rPr>
        <w:t>。</w:t>
      </w:r>
    </w:p>
    <w:p w:rsidR="00615274" w:rsidRDefault="00B069BC">
      <w:pPr>
        <w:ind w:firstLineChars="150" w:firstLine="480"/>
        <w:rPr>
          <w:rFonts w:ascii="仿宋" w:eastAsia="仿宋" w:hAnsi="仿宋" w:cs="仿宋"/>
          <w:color w:val="000000" w:themeColor="text1"/>
          <w:kern w:val="0"/>
          <w:sz w:val="32"/>
          <w:szCs w:val="30"/>
        </w:rPr>
      </w:pPr>
      <w:r>
        <w:rPr>
          <w:rFonts w:ascii="Times New Roman" w:eastAsia="楷体" w:hAnsi="Times New Roman" w:cs="楷体" w:hint="eastAsia"/>
          <w:bCs/>
          <w:color w:val="000000" w:themeColor="text1"/>
          <w:kern w:val="0"/>
          <w:sz w:val="32"/>
          <w:szCs w:val="32"/>
          <w:lang w:bidi="ar"/>
        </w:rPr>
        <w:t>（五）</w:t>
      </w:r>
      <w:r>
        <w:rPr>
          <w:rFonts w:ascii="Times New Roman" w:eastAsia="楷体" w:hAnsi="Times New Roman" w:cs="楷体"/>
          <w:bCs/>
          <w:color w:val="000000" w:themeColor="text1"/>
          <w:kern w:val="0"/>
          <w:sz w:val="32"/>
          <w:szCs w:val="32"/>
          <w:lang w:bidi="ar"/>
        </w:rPr>
        <w:t>本年度政务公开工作要点落实情况</w:t>
      </w:r>
      <w:r>
        <w:rPr>
          <w:rFonts w:ascii="Times New Roman" w:eastAsia="楷体" w:hAnsi="Times New Roman" w:cs="楷体" w:hint="eastAsia"/>
          <w:bCs/>
          <w:color w:val="000000" w:themeColor="text1"/>
          <w:kern w:val="0"/>
          <w:sz w:val="32"/>
          <w:szCs w:val="32"/>
          <w:lang w:bidi="ar"/>
        </w:rPr>
        <w:t>。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紧扣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“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十四五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”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开好局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、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起好步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，我委编制《广州穗港智造合作区智能制造合作园区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“十四五”发展规划》并送审公开；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积极推进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我委年度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预算、决算及相关报表公开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，及时发布广州市疫情防控工作通告。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紧扣宏观政策落地见效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，我委建立全委常态化做好政策宣传工作机制，并制定相关工作规范，设置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政府信息公开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群众接待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窗口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并向社会公开；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不断改进政策解读工作方式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，多次举办政策宣讲会、企业座谈会等。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紧扣强基础抓基层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，我委切实做到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根据实际情况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lastRenderedPageBreak/>
        <w:t>进行动态调整，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确保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政府网站相关专栏的更新维护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0"/>
        </w:rPr>
        <w:t>工作顺利推进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0"/>
        </w:rPr>
        <w:t>。</w:t>
      </w:r>
    </w:p>
    <w:p w:rsidR="00615274" w:rsidRDefault="00B069BC">
      <w:pPr>
        <w:widowControl/>
        <w:spacing w:line="580" w:lineRule="exact"/>
        <w:ind w:firstLineChars="200" w:firstLine="640"/>
        <w:jc w:val="left"/>
        <w:rPr>
          <w:rFonts w:ascii="Times New Roman" w:eastAsia="宋体" w:hAnsi="Times New Roman" w:cs="Times New Roman"/>
          <w:b/>
          <w:color w:val="333333"/>
          <w:sz w:val="24"/>
          <w:szCs w:val="20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t>二、主动公开政府信息情况</w:t>
      </w:r>
    </w:p>
    <w:tbl>
      <w:tblPr>
        <w:tblW w:w="8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567"/>
        <w:gridCol w:w="1638"/>
        <w:gridCol w:w="201"/>
        <w:gridCol w:w="2045"/>
        <w:gridCol w:w="2269"/>
      </w:tblGrid>
      <w:tr w:rsidR="00615274">
        <w:trPr>
          <w:trHeight w:val="798"/>
          <w:jc w:val="center"/>
        </w:trPr>
        <w:tc>
          <w:tcPr>
            <w:tcW w:w="863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第二十条第（一）项</w:t>
            </w:r>
          </w:p>
        </w:tc>
      </w:tr>
      <w:tr w:rsidR="00615274">
        <w:trPr>
          <w:trHeight w:val="690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制发件数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废止件数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现行有效件数</w:t>
            </w:r>
          </w:p>
        </w:tc>
      </w:tr>
      <w:tr w:rsidR="00615274">
        <w:trPr>
          <w:trHeight w:val="675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规章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trHeight w:val="713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规范性文件</w:t>
            </w:r>
          </w:p>
        </w:tc>
        <w:tc>
          <w:tcPr>
            <w:tcW w:w="220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trHeight w:val="798"/>
          <w:jc w:val="center"/>
        </w:trPr>
        <w:tc>
          <w:tcPr>
            <w:tcW w:w="863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第二十条第（五）项</w:t>
            </w:r>
          </w:p>
        </w:tc>
      </w:tr>
      <w:tr w:rsidR="00615274">
        <w:trPr>
          <w:trHeight w:val="704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6720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本年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处理决定数量</w:t>
            </w:r>
          </w:p>
        </w:tc>
      </w:tr>
      <w:tr w:rsidR="00615274">
        <w:trPr>
          <w:trHeight w:val="741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行政许可</w:t>
            </w:r>
          </w:p>
        </w:tc>
        <w:tc>
          <w:tcPr>
            <w:tcW w:w="2406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trHeight w:val="733"/>
          <w:jc w:val="center"/>
        </w:trPr>
        <w:tc>
          <w:tcPr>
            <w:tcW w:w="863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第二十条第（六）项</w:t>
            </w:r>
          </w:p>
        </w:tc>
      </w:tr>
      <w:tr w:rsidR="00615274">
        <w:trPr>
          <w:trHeight w:val="756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6720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本年处理决定数量</w:t>
            </w:r>
          </w:p>
        </w:tc>
      </w:tr>
      <w:tr w:rsidR="00615274">
        <w:trPr>
          <w:trHeight w:val="726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行政处罚</w:t>
            </w:r>
          </w:p>
        </w:tc>
        <w:tc>
          <w:tcPr>
            <w:tcW w:w="6720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trHeight w:val="741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行政强制</w:t>
            </w:r>
          </w:p>
        </w:tc>
        <w:tc>
          <w:tcPr>
            <w:tcW w:w="6720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trHeight w:val="747"/>
          <w:jc w:val="center"/>
        </w:trPr>
        <w:tc>
          <w:tcPr>
            <w:tcW w:w="8638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第二十条第（八）项</w:t>
            </w:r>
          </w:p>
        </w:tc>
      </w:tr>
      <w:tr w:rsidR="00615274">
        <w:trPr>
          <w:trHeight w:val="689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信息内容</w:t>
            </w:r>
          </w:p>
        </w:tc>
        <w:tc>
          <w:tcPr>
            <w:tcW w:w="615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收费金额（单位：万元）</w:t>
            </w:r>
          </w:p>
        </w:tc>
      </w:tr>
      <w:tr w:rsidR="00615274">
        <w:trPr>
          <w:trHeight w:val="747"/>
          <w:jc w:val="center"/>
        </w:trPr>
        <w:tc>
          <w:tcPr>
            <w:tcW w:w="24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行政事业性收费</w:t>
            </w:r>
          </w:p>
        </w:tc>
        <w:tc>
          <w:tcPr>
            <w:tcW w:w="615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615274" w:rsidRDefault="00B069BC" w:rsidP="00DF2C1A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宋体" w:hAnsi="Times New Roman" w:cs="Times New Roman"/>
          <w:sz w:val="24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hd w:val="clear" w:color="auto" w:fill="FFFFFF"/>
        </w:rPr>
        <w:t>三、收到和处理政府信息公开申请情况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35"/>
        <w:gridCol w:w="2019"/>
        <w:gridCol w:w="825"/>
        <w:gridCol w:w="753"/>
        <w:gridCol w:w="775"/>
        <w:gridCol w:w="774"/>
        <w:gridCol w:w="692"/>
        <w:gridCol w:w="732"/>
        <w:gridCol w:w="922"/>
      </w:tblGrid>
      <w:tr w:rsidR="00615274">
        <w:trPr>
          <w:trHeight w:val="870"/>
          <w:tblHeader/>
          <w:jc w:val="center"/>
        </w:trPr>
        <w:tc>
          <w:tcPr>
            <w:tcW w:w="3452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473" w:type="dxa"/>
            <w:gridSpan w:val="7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申请人情况</w:t>
            </w:r>
          </w:p>
        </w:tc>
      </w:tr>
      <w:tr w:rsidR="00615274">
        <w:trPr>
          <w:trHeight w:val="699"/>
          <w:tblHeader/>
          <w:jc w:val="center"/>
        </w:trPr>
        <w:tc>
          <w:tcPr>
            <w:tcW w:w="3452" w:type="dxa"/>
            <w:gridSpan w:val="3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自然人</w:t>
            </w:r>
          </w:p>
        </w:tc>
        <w:tc>
          <w:tcPr>
            <w:tcW w:w="3726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法人或其他组织</w:t>
            </w:r>
          </w:p>
        </w:tc>
        <w:tc>
          <w:tcPr>
            <w:tcW w:w="92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</w:tr>
      <w:tr w:rsidR="00615274">
        <w:trPr>
          <w:tblHeader/>
          <w:jc w:val="center"/>
        </w:trPr>
        <w:tc>
          <w:tcPr>
            <w:tcW w:w="3452" w:type="dxa"/>
            <w:gridSpan w:val="3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商业企业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科研机构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社会公益组织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法律服务机构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</w:t>
            </w:r>
          </w:p>
        </w:tc>
        <w:tc>
          <w:tcPr>
            <w:tcW w:w="92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15274">
        <w:trPr>
          <w:trHeight w:val="855"/>
          <w:jc w:val="center"/>
        </w:trPr>
        <w:tc>
          <w:tcPr>
            <w:tcW w:w="3452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15274">
        <w:trPr>
          <w:trHeight w:val="838"/>
          <w:jc w:val="center"/>
        </w:trPr>
        <w:tc>
          <w:tcPr>
            <w:tcW w:w="3452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三、本年度办理结果</w:t>
            </w: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（一）予以公开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overflowPunct w:val="0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（三）不予公开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属于国家秘密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其他法律行政法规禁止公开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危及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三安全一稳定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保护第三方合法权益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属于三类内部事务信息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属于四类过程性信息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属于行政执法案卷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属于行政查询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lastRenderedPageBreak/>
              <w:t>事项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（四）无法提供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本机关不掌握相关政府信息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没有现成信息需另行制作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补正后申请内容仍不明确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（五）不予处理</w:t>
            </w: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信访举报投诉类申请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要求提供公开出版物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无正当理由大量反复申请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32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trHeight w:val="631"/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（六）其他处理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15274">
        <w:trPr>
          <w:trHeight w:val="651"/>
          <w:jc w:val="center"/>
        </w:trPr>
        <w:tc>
          <w:tcPr>
            <w:tcW w:w="49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（七）总计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15274">
        <w:trPr>
          <w:trHeight w:val="947"/>
          <w:jc w:val="center"/>
        </w:trPr>
        <w:tc>
          <w:tcPr>
            <w:tcW w:w="3452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四、结转下年度继续办理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3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2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615274" w:rsidRDefault="00B069BC" w:rsidP="00DF2C1A">
      <w:pPr>
        <w:shd w:val="solid" w:color="FFFFFF" w:fill="auto"/>
        <w:autoSpaceDN w:val="0"/>
        <w:spacing w:beforeLines="50" w:before="156" w:line="432" w:lineRule="atLeast"/>
        <w:ind w:firstLineChars="200" w:firstLine="640"/>
        <w:rPr>
          <w:rFonts w:ascii="Times New Roman" w:eastAsia="黑体" w:hAnsi="Times New Roman" w:cs="Times New Roman"/>
          <w:bCs/>
          <w:sz w:val="32"/>
          <w:shd w:val="clear" w:color="auto" w:fill="FFFFFF"/>
        </w:rPr>
      </w:pPr>
      <w:r>
        <w:rPr>
          <w:rFonts w:ascii="Times New Roman" w:eastAsia="黑体" w:hAnsi="Times New Roman" w:cs="Times New Roman"/>
          <w:bCs/>
          <w:sz w:val="32"/>
          <w:shd w:val="clear" w:color="auto" w:fill="FFFFFF"/>
        </w:rPr>
        <w:lastRenderedPageBreak/>
        <w:t>四、政府信息公开行政复议、行政诉讼情况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0"/>
        <w:gridCol w:w="638"/>
        <w:gridCol w:w="530"/>
        <w:gridCol w:w="580"/>
        <w:gridCol w:w="582"/>
        <w:gridCol w:w="581"/>
        <w:gridCol w:w="586"/>
        <w:gridCol w:w="642"/>
        <w:gridCol w:w="628"/>
        <w:gridCol w:w="556"/>
        <w:gridCol w:w="599"/>
        <w:gridCol w:w="615"/>
      </w:tblGrid>
      <w:tr w:rsidR="00615274">
        <w:trPr>
          <w:trHeight w:val="985"/>
          <w:jc w:val="center"/>
        </w:trPr>
        <w:tc>
          <w:tcPr>
            <w:tcW w:w="2962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行政复议</w:t>
            </w:r>
          </w:p>
        </w:tc>
        <w:tc>
          <w:tcPr>
            <w:tcW w:w="5899" w:type="dxa"/>
            <w:gridSpan w:val="10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行政诉讼</w:t>
            </w:r>
          </w:p>
        </w:tc>
      </w:tr>
      <w:tr w:rsidR="00615274">
        <w:trPr>
          <w:trHeight w:val="596"/>
          <w:jc w:val="center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638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2859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未经复议直接起诉</w:t>
            </w:r>
          </w:p>
        </w:tc>
        <w:tc>
          <w:tcPr>
            <w:tcW w:w="3040" w:type="dxa"/>
            <w:gridSpan w:val="5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复议后起诉</w:t>
            </w:r>
          </w:p>
        </w:tc>
      </w:tr>
      <w:tr w:rsidR="00615274">
        <w:trPr>
          <w:trHeight w:val="1863"/>
          <w:jc w:val="center"/>
        </w:trPr>
        <w:tc>
          <w:tcPr>
            <w:tcW w:w="581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" w:type="dxa"/>
            <w:vMerge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615274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结果维持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结果纠正</w:t>
            </w:r>
          </w:p>
        </w:tc>
        <w:tc>
          <w:tcPr>
            <w:tcW w:w="55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其他结果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尚未审结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总计</w:t>
            </w:r>
          </w:p>
        </w:tc>
      </w:tr>
      <w:tr w:rsidR="00615274">
        <w:trPr>
          <w:trHeight w:val="117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3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2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6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9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74" w:rsidRDefault="00B069BC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615274" w:rsidRDefault="00B069BC" w:rsidP="00DF2C1A">
      <w:pPr>
        <w:shd w:val="solid" w:color="FFFFFF" w:fill="auto"/>
        <w:autoSpaceDN w:val="0"/>
        <w:spacing w:beforeLines="50" w:before="156" w:line="580" w:lineRule="exact"/>
        <w:ind w:firstLineChars="200" w:firstLine="640"/>
        <w:textAlignment w:val="center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t>五、存在的主要问题及改进情况</w:t>
      </w:r>
    </w:p>
    <w:p w:rsidR="00615274" w:rsidRDefault="00B069BC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0"/>
        </w:rPr>
      </w:pPr>
      <w:r>
        <w:rPr>
          <w:rFonts w:ascii="仿宋" w:eastAsia="仿宋" w:hAnsi="仿宋" w:cs="仿宋" w:hint="eastAsia"/>
          <w:kern w:val="0"/>
          <w:sz w:val="32"/>
          <w:szCs w:val="30"/>
        </w:rPr>
        <w:t>2021</w:t>
      </w:r>
      <w:r>
        <w:rPr>
          <w:rFonts w:ascii="仿宋" w:eastAsia="仿宋" w:hAnsi="仿宋" w:cs="仿宋" w:hint="eastAsia"/>
          <w:kern w:val="0"/>
          <w:sz w:val="32"/>
          <w:szCs w:val="30"/>
        </w:rPr>
        <w:t>年，我委</w:t>
      </w:r>
      <w:r>
        <w:rPr>
          <w:rFonts w:ascii="仿宋" w:eastAsia="仿宋" w:hAnsi="仿宋" w:cs="仿宋"/>
          <w:kern w:val="0"/>
          <w:sz w:val="32"/>
          <w:szCs w:val="30"/>
        </w:rPr>
        <w:t>政府信息公开工作</w:t>
      </w:r>
      <w:r>
        <w:rPr>
          <w:rFonts w:ascii="仿宋" w:eastAsia="仿宋" w:hAnsi="仿宋" w:cs="仿宋" w:hint="eastAsia"/>
          <w:kern w:val="0"/>
          <w:sz w:val="32"/>
          <w:szCs w:val="30"/>
        </w:rPr>
        <w:t>存在的问题主要有：一是信息公开宣传力度不够，公开形式有待拓展；二是信息公开内容的深度和广度还有待加强。</w:t>
      </w:r>
    </w:p>
    <w:p w:rsidR="00615274" w:rsidRDefault="00B069BC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0"/>
        </w:rPr>
      </w:pPr>
      <w:r>
        <w:rPr>
          <w:rFonts w:ascii="仿宋" w:eastAsia="仿宋" w:hAnsi="仿宋" w:cs="仿宋" w:hint="eastAsia"/>
          <w:kern w:val="0"/>
          <w:sz w:val="32"/>
          <w:szCs w:val="30"/>
        </w:rPr>
        <w:t>下一步，我</w:t>
      </w:r>
      <w:r>
        <w:rPr>
          <w:rFonts w:ascii="仿宋" w:eastAsia="仿宋" w:hAnsi="仿宋" w:cs="仿宋"/>
          <w:kern w:val="0"/>
          <w:sz w:val="32"/>
          <w:szCs w:val="30"/>
        </w:rPr>
        <w:t>委</w:t>
      </w:r>
      <w:r>
        <w:rPr>
          <w:rFonts w:ascii="仿宋" w:eastAsia="仿宋" w:hAnsi="仿宋" w:cs="仿宋" w:hint="eastAsia"/>
          <w:kern w:val="0"/>
          <w:sz w:val="32"/>
          <w:szCs w:val="30"/>
        </w:rPr>
        <w:t>将认真做好以下几点：一是丰富拓展政府信息公开形式。充分利用区政府门户网站、融媒体等多种宣传渠道发布政府信息，加大政府信息宣传力度；二是加强政务公开业务培训，加强经办人员业务能力，加大宣传贴合园区企业投资需求、办事指南的政府信息。</w:t>
      </w:r>
    </w:p>
    <w:p w:rsidR="00615274" w:rsidRDefault="00B069BC">
      <w:pPr>
        <w:shd w:val="solid" w:color="FFFFFF" w:fill="auto"/>
        <w:autoSpaceDN w:val="0"/>
        <w:spacing w:line="580" w:lineRule="exact"/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</w:pP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t xml:space="preserve"> </w:t>
      </w:r>
      <w:r>
        <w:rPr>
          <w:rFonts w:ascii="Times New Roman" w:eastAsia="黑体" w:hAnsi="Times New Roman" w:cs="Times New Roman" w:hint="eastAsia"/>
          <w:bCs/>
          <w:color w:val="333333"/>
          <w:sz w:val="32"/>
          <w:szCs w:val="20"/>
          <w:shd w:val="clear" w:color="auto" w:fill="FFFFFF"/>
        </w:rPr>
        <w:t xml:space="preserve">   </w:t>
      </w:r>
      <w:r>
        <w:rPr>
          <w:rFonts w:ascii="Times New Roman" w:eastAsia="黑体" w:hAnsi="Times New Roman" w:cs="Times New Roman"/>
          <w:bCs/>
          <w:color w:val="333333"/>
          <w:sz w:val="32"/>
          <w:szCs w:val="20"/>
          <w:shd w:val="clear" w:color="auto" w:fill="FFFFFF"/>
        </w:rPr>
        <w:t>六、其他需要报告的事项</w:t>
      </w:r>
    </w:p>
    <w:p w:rsidR="00615274" w:rsidRDefault="00B069BC">
      <w:pPr>
        <w:widowControl/>
        <w:ind w:firstLineChars="200" w:firstLine="640"/>
        <w:jc w:val="left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年，我委在政务信息公开工作中未收取</w:t>
      </w:r>
      <w:r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信息处理费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。</w:t>
      </w:r>
    </w:p>
    <w:p w:rsidR="00615274" w:rsidRDefault="00B069BC">
      <w:pPr>
        <w:shd w:val="solid" w:color="FFFFFF" w:fill="auto"/>
        <w:autoSpaceDN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sz w:val="32"/>
          <w:szCs w:val="20"/>
          <w:shd w:val="clear" w:color="auto" w:fill="FFFFFF"/>
        </w:rPr>
      </w:pPr>
      <w:r>
        <w:rPr>
          <w:rFonts w:ascii="仿宋" w:eastAsia="仿宋" w:hAnsi="仿宋" w:cs="Times New Roman" w:hint="eastAsia"/>
          <w:color w:val="333333"/>
          <w:sz w:val="32"/>
          <w:szCs w:val="20"/>
          <w:shd w:val="clear" w:color="auto" w:fill="FFFFFF"/>
        </w:rPr>
        <w:t>广州开发区</w:t>
      </w:r>
      <w:r>
        <w:rPr>
          <w:rFonts w:ascii="仿宋" w:eastAsia="仿宋" w:hAnsi="仿宋" w:cs="仿宋" w:hint="eastAsia"/>
          <w:kern w:val="0"/>
          <w:sz w:val="32"/>
          <w:szCs w:val="30"/>
        </w:rPr>
        <w:t>穗港智造合作区管理委</w:t>
      </w:r>
      <w:r>
        <w:rPr>
          <w:rFonts w:ascii="仿宋" w:eastAsia="仿宋" w:hAnsi="仿宋" w:cs="Times New Roman" w:hint="eastAsia"/>
          <w:color w:val="333333"/>
          <w:sz w:val="32"/>
          <w:szCs w:val="20"/>
          <w:shd w:val="clear" w:color="auto" w:fill="FFFFFF"/>
        </w:rPr>
        <w:t>员会政务公开目录网址</w:t>
      </w:r>
      <w:r>
        <w:rPr>
          <w:rFonts w:ascii="仿宋" w:eastAsia="仿宋" w:hAnsi="仿宋" w:cs="Times New Roman" w:hint="eastAsia"/>
          <w:color w:val="333333"/>
          <w:sz w:val="32"/>
          <w:szCs w:val="20"/>
          <w:shd w:val="clear" w:color="auto" w:fill="FFFFFF"/>
        </w:rPr>
        <w:lastRenderedPageBreak/>
        <w:t>为：</w:t>
      </w:r>
      <w:r>
        <w:rPr>
          <w:rFonts w:ascii="仿宋" w:eastAsia="仿宋" w:hAnsi="仿宋" w:cs="Times New Roman"/>
          <w:color w:val="333333"/>
          <w:sz w:val="32"/>
          <w:szCs w:val="20"/>
          <w:shd w:val="clear" w:color="auto" w:fill="FFFFFF"/>
        </w:rPr>
        <w:t>http://www.hp.gov.cn/gzhpxhp/gkmlpt/index</w:t>
      </w:r>
      <w:r>
        <w:rPr>
          <w:rFonts w:ascii="仿宋" w:eastAsia="仿宋" w:hAnsi="仿宋" w:cs="Times New Roman" w:hint="eastAsia"/>
          <w:color w:val="333333"/>
          <w:sz w:val="32"/>
          <w:szCs w:val="20"/>
          <w:shd w:val="clear" w:color="auto" w:fill="FFFFFF"/>
        </w:rPr>
        <w:t>，如需了解更多相关信息，请前往查询。</w:t>
      </w:r>
    </w:p>
    <w:p w:rsidR="00615274" w:rsidRDefault="0061527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15274" w:rsidRDefault="00615274">
      <w:pPr>
        <w:tabs>
          <w:tab w:val="left" w:pos="630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5274" w:rsidRDefault="00615274">
      <w:pPr>
        <w:tabs>
          <w:tab w:val="left" w:pos="630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5274" w:rsidRDefault="00615274">
      <w:pPr>
        <w:tabs>
          <w:tab w:val="left" w:pos="630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5274" w:rsidRDefault="00615274">
      <w:pPr>
        <w:tabs>
          <w:tab w:val="left" w:pos="630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15274" w:rsidRDefault="00615274">
      <w:pPr>
        <w:rPr>
          <w:rFonts w:ascii="仿宋" w:eastAsia="仿宋" w:hAnsi="仿宋" w:cs="仿宋"/>
          <w:sz w:val="32"/>
          <w:szCs w:val="32"/>
        </w:rPr>
      </w:pPr>
    </w:p>
    <w:p w:rsidR="00615274" w:rsidRDefault="00615274">
      <w:pPr>
        <w:rPr>
          <w:rFonts w:ascii="仿宋" w:eastAsia="仿宋" w:hAnsi="仿宋" w:cs="仿宋"/>
          <w:sz w:val="32"/>
          <w:szCs w:val="32"/>
        </w:rPr>
      </w:pPr>
    </w:p>
    <w:sectPr w:rsidR="00615274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BC" w:rsidRDefault="00B069BC">
      <w:r>
        <w:separator/>
      </w:r>
    </w:p>
  </w:endnote>
  <w:endnote w:type="continuationSeparator" w:id="0">
    <w:p w:rsidR="00B069BC" w:rsidRDefault="00B0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74" w:rsidRDefault="00B069BC">
    <w:pPr>
      <w:pStyle w:val="a4"/>
      <w:ind w:rightChars="100" w:right="210"/>
      <w:jc w:val="right"/>
      <w:rPr>
        <w:rFonts w:asciiTheme="majorEastAsia" w:eastAsiaTheme="majorEastAsia" w:hAnsiTheme="maj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  <w:id w:val="-1183045151"/>
                          </w:sdtPr>
                          <w:sdtEndPr/>
                          <w:sdtContent>
                            <w:p w:rsidR="00615274" w:rsidRDefault="00B069BC">
                              <w:pPr>
                                <w:pStyle w:val="a4"/>
                                <w:ind w:rightChars="100" w:right="21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F2C1A" w:rsidRPr="00DF2C1A">
                                <w:rPr>
                                  <w:rFonts w:asciiTheme="majorEastAsia" w:eastAsiaTheme="majorEastAsia" w:hAnsiTheme="maj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DF2C1A">
                                <w:rPr>
                                  <w:rFonts w:asciiTheme="majorEastAsia" w:eastAsiaTheme="majorEastAsia" w:hAnsiTheme="majorEastAsia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15274" w:rsidRDefault="00615274">
                          <w:pPr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  <w:id w:val="-1183045151"/>
                    </w:sdtPr>
                    <w:sdtEndPr/>
                    <w:sdtContent>
                      <w:p w:rsidR="00615274" w:rsidRDefault="00B069BC">
                        <w:pPr>
                          <w:pStyle w:val="a4"/>
                          <w:ind w:rightChars="100" w:right="210"/>
                          <w:jc w:val="right"/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DF2C1A" w:rsidRPr="00DF2C1A">
                          <w:rPr>
                            <w:rFonts w:asciiTheme="majorEastAsia" w:eastAsiaTheme="majorEastAsia" w:hAnsiTheme="maj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DF2C1A">
                          <w:rPr>
                            <w:rFonts w:asciiTheme="majorEastAsia" w:eastAsiaTheme="majorEastAsia" w:hAnsiTheme="majorEastAsia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615274" w:rsidRDefault="00615274">
                    <w:pP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15274" w:rsidRDefault="006152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74" w:rsidRDefault="00B069BC">
    <w:pPr>
      <w:pStyle w:val="a4"/>
      <w:ind w:leftChars="100" w:left="210"/>
      <w:rPr>
        <w:rFonts w:asciiTheme="majorEastAsia" w:eastAsiaTheme="majorEastAsia" w:hAnsiTheme="maj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28986312"/>
                          </w:sdtPr>
                          <w:sdtEndPr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sdtEndPr>
                          <w:sdtContent>
                            <w:p w:rsidR="00615274" w:rsidRDefault="00B069BC">
                              <w:pPr>
                                <w:pStyle w:val="a4"/>
                                <w:ind w:leftChars="100" w:left="210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F2C1A" w:rsidRPr="00DF2C1A">
                                <w:rPr>
                                  <w:rFonts w:asciiTheme="majorEastAsia" w:eastAsiaTheme="majorEastAsia" w:hAnsiTheme="maj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DF2C1A">
                                <w:rPr>
                                  <w:rFonts w:asciiTheme="majorEastAsia" w:eastAsiaTheme="majorEastAsia" w:hAnsiTheme="majorEastAsia"/>
                                  <w:noProof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15274" w:rsidRDefault="00615274">
                          <w:pPr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sdt>
                    <w:sdtPr>
                      <w:id w:val="1528986312"/>
                    </w:sdtPr>
                    <w:sdtEndP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sdtEndPr>
                    <w:sdtContent>
                      <w:p w:rsidR="00615274" w:rsidRDefault="00B069BC">
                        <w:pPr>
                          <w:pStyle w:val="a4"/>
                          <w:ind w:leftChars="100" w:left="210"/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DF2C1A" w:rsidRPr="00DF2C1A">
                          <w:rPr>
                            <w:rFonts w:asciiTheme="majorEastAsia" w:eastAsiaTheme="majorEastAsia" w:hAnsiTheme="maj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DF2C1A">
                          <w:rPr>
                            <w:rFonts w:asciiTheme="majorEastAsia" w:eastAsiaTheme="majorEastAsia" w:hAnsiTheme="majorEastAsia"/>
                            <w:noProof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615274" w:rsidRDefault="00615274">
                    <w:pPr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15274" w:rsidRDefault="006152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BC" w:rsidRDefault="00B069BC">
      <w:r>
        <w:separator/>
      </w:r>
    </w:p>
  </w:footnote>
  <w:footnote w:type="continuationSeparator" w:id="0">
    <w:p w:rsidR="00B069BC" w:rsidRDefault="00B0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7"/>
    <w:rsid w:val="00023FB5"/>
    <w:rsid w:val="000267A9"/>
    <w:rsid w:val="00036030"/>
    <w:rsid w:val="0003763A"/>
    <w:rsid w:val="00053157"/>
    <w:rsid w:val="0006107E"/>
    <w:rsid w:val="00071843"/>
    <w:rsid w:val="000C2BC9"/>
    <w:rsid w:val="000C6CE1"/>
    <w:rsid w:val="000E5EDF"/>
    <w:rsid w:val="000F27D7"/>
    <w:rsid w:val="001104A5"/>
    <w:rsid w:val="00112896"/>
    <w:rsid w:val="0014073F"/>
    <w:rsid w:val="00143CC0"/>
    <w:rsid w:val="00153769"/>
    <w:rsid w:val="00163759"/>
    <w:rsid w:val="00182697"/>
    <w:rsid w:val="001B1BAE"/>
    <w:rsid w:val="001C2767"/>
    <w:rsid w:val="001F61C2"/>
    <w:rsid w:val="002412FB"/>
    <w:rsid w:val="00250BAF"/>
    <w:rsid w:val="00265E2D"/>
    <w:rsid w:val="00292767"/>
    <w:rsid w:val="00296E7C"/>
    <w:rsid w:val="002C24AF"/>
    <w:rsid w:val="002D6CA9"/>
    <w:rsid w:val="002E2833"/>
    <w:rsid w:val="00332991"/>
    <w:rsid w:val="00333D45"/>
    <w:rsid w:val="00335BB5"/>
    <w:rsid w:val="00353CBF"/>
    <w:rsid w:val="003603DE"/>
    <w:rsid w:val="00366209"/>
    <w:rsid w:val="0037046B"/>
    <w:rsid w:val="00373C01"/>
    <w:rsid w:val="00382388"/>
    <w:rsid w:val="003938C3"/>
    <w:rsid w:val="003B3D27"/>
    <w:rsid w:val="00405341"/>
    <w:rsid w:val="004258ED"/>
    <w:rsid w:val="00432DAC"/>
    <w:rsid w:val="00455F6D"/>
    <w:rsid w:val="00461C66"/>
    <w:rsid w:val="00465586"/>
    <w:rsid w:val="004729D6"/>
    <w:rsid w:val="00475372"/>
    <w:rsid w:val="00482A03"/>
    <w:rsid w:val="004845CA"/>
    <w:rsid w:val="004A393F"/>
    <w:rsid w:val="004A62DF"/>
    <w:rsid w:val="004B471C"/>
    <w:rsid w:val="004C743D"/>
    <w:rsid w:val="004D6B2F"/>
    <w:rsid w:val="004E06A5"/>
    <w:rsid w:val="004E365A"/>
    <w:rsid w:val="005212FB"/>
    <w:rsid w:val="00553879"/>
    <w:rsid w:val="00561975"/>
    <w:rsid w:val="005626EC"/>
    <w:rsid w:val="00571F62"/>
    <w:rsid w:val="005A3F41"/>
    <w:rsid w:val="005B0E42"/>
    <w:rsid w:val="005C0322"/>
    <w:rsid w:val="00615274"/>
    <w:rsid w:val="006342A6"/>
    <w:rsid w:val="00644B58"/>
    <w:rsid w:val="00646153"/>
    <w:rsid w:val="00653E6A"/>
    <w:rsid w:val="00675B51"/>
    <w:rsid w:val="006766CE"/>
    <w:rsid w:val="00683474"/>
    <w:rsid w:val="00690454"/>
    <w:rsid w:val="006C7DED"/>
    <w:rsid w:val="006F76A8"/>
    <w:rsid w:val="00715C9F"/>
    <w:rsid w:val="00742FAF"/>
    <w:rsid w:val="007437A9"/>
    <w:rsid w:val="007440B5"/>
    <w:rsid w:val="00770824"/>
    <w:rsid w:val="0079138D"/>
    <w:rsid w:val="007A2F02"/>
    <w:rsid w:val="007A6572"/>
    <w:rsid w:val="007E3156"/>
    <w:rsid w:val="00803E95"/>
    <w:rsid w:val="0081143D"/>
    <w:rsid w:val="00814DCC"/>
    <w:rsid w:val="00821208"/>
    <w:rsid w:val="00847E50"/>
    <w:rsid w:val="00856CD0"/>
    <w:rsid w:val="008A6719"/>
    <w:rsid w:val="008C35BC"/>
    <w:rsid w:val="008D678F"/>
    <w:rsid w:val="008E173B"/>
    <w:rsid w:val="0091445E"/>
    <w:rsid w:val="00917FB5"/>
    <w:rsid w:val="00992B54"/>
    <w:rsid w:val="009A2284"/>
    <w:rsid w:val="009A6D4F"/>
    <w:rsid w:val="009B4292"/>
    <w:rsid w:val="009C15A2"/>
    <w:rsid w:val="009C464F"/>
    <w:rsid w:val="009D4CE6"/>
    <w:rsid w:val="009E6C02"/>
    <w:rsid w:val="00A05721"/>
    <w:rsid w:val="00A519CD"/>
    <w:rsid w:val="00A56FDD"/>
    <w:rsid w:val="00A60546"/>
    <w:rsid w:val="00A93F78"/>
    <w:rsid w:val="00AB4EFB"/>
    <w:rsid w:val="00AF05F3"/>
    <w:rsid w:val="00AF3F9D"/>
    <w:rsid w:val="00B069BC"/>
    <w:rsid w:val="00B327EF"/>
    <w:rsid w:val="00B631BF"/>
    <w:rsid w:val="00B633D5"/>
    <w:rsid w:val="00B6361A"/>
    <w:rsid w:val="00B8007A"/>
    <w:rsid w:val="00B8057F"/>
    <w:rsid w:val="00BE3E43"/>
    <w:rsid w:val="00BE5CC4"/>
    <w:rsid w:val="00C235CC"/>
    <w:rsid w:val="00C2685B"/>
    <w:rsid w:val="00C272E6"/>
    <w:rsid w:val="00C321FF"/>
    <w:rsid w:val="00C41E9B"/>
    <w:rsid w:val="00C464CF"/>
    <w:rsid w:val="00C478AE"/>
    <w:rsid w:val="00C8078F"/>
    <w:rsid w:val="00C93DDF"/>
    <w:rsid w:val="00CA5961"/>
    <w:rsid w:val="00CC2DF3"/>
    <w:rsid w:val="00CF64E6"/>
    <w:rsid w:val="00D01A29"/>
    <w:rsid w:val="00D2559D"/>
    <w:rsid w:val="00D255BB"/>
    <w:rsid w:val="00D341DA"/>
    <w:rsid w:val="00D348E8"/>
    <w:rsid w:val="00D3765B"/>
    <w:rsid w:val="00D42891"/>
    <w:rsid w:val="00D456E7"/>
    <w:rsid w:val="00D464CA"/>
    <w:rsid w:val="00D478AD"/>
    <w:rsid w:val="00D8220F"/>
    <w:rsid w:val="00D91991"/>
    <w:rsid w:val="00D93901"/>
    <w:rsid w:val="00DA78F7"/>
    <w:rsid w:val="00DE4E03"/>
    <w:rsid w:val="00DF2C1A"/>
    <w:rsid w:val="00E04116"/>
    <w:rsid w:val="00E108B5"/>
    <w:rsid w:val="00E10F55"/>
    <w:rsid w:val="00E20DED"/>
    <w:rsid w:val="00E65CE0"/>
    <w:rsid w:val="00E65D4E"/>
    <w:rsid w:val="00E72BE3"/>
    <w:rsid w:val="00E970D4"/>
    <w:rsid w:val="00EB732B"/>
    <w:rsid w:val="00EC0F8E"/>
    <w:rsid w:val="00ED1494"/>
    <w:rsid w:val="00EE22B3"/>
    <w:rsid w:val="00EE4640"/>
    <w:rsid w:val="00F221B8"/>
    <w:rsid w:val="00F40D6D"/>
    <w:rsid w:val="00F429FB"/>
    <w:rsid w:val="00F514B0"/>
    <w:rsid w:val="00F53066"/>
    <w:rsid w:val="00F565EE"/>
    <w:rsid w:val="00F605D4"/>
    <w:rsid w:val="00F9528D"/>
    <w:rsid w:val="00FC7B88"/>
    <w:rsid w:val="00FD4828"/>
    <w:rsid w:val="0A263000"/>
    <w:rsid w:val="16BA102A"/>
    <w:rsid w:val="1BDA62DD"/>
    <w:rsid w:val="20B82577"/>
    <w:rsid w:val="3102699E"/>
    <w:rsid w:val="31307644"/>
    <w:rsid w:val="31CD451A"/>
    <w:rsid w:val="385052F8"/>
    <w:rsid w:val="39D15B48"/>
    <w:rsid w:val="3BDC5731"/>
    <w:rsid w:val="3E781F91"/>
    <w:rsid w:val="3FF46741"/>
    <w:rsid w:val="41773586"/>
    <w:rsid w:val="449366E1"/>
    <w:rsid w:val="479F11F2"/>
    <w:rsid w:val="4939617F"/>
    <w:rsid w:val="4A904A53"/>
    <w:rsid w:val="4F377CFC"/>
    <w:rsid w:val="514477CF"/>
    <w:rsid w:val="51607ADC"/>
    <w:rsid w:val="52AC385B"/>
    <w:rsid w:val="5B1614B1"/>
    <w:rsid w:val="5B293C3A"/>
    <w:rsid w:val="696D381A"/>
    <w:rsid w:val="71F5452F"/>
    <w:rsid w:val="779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line="360" w:lineRule="auto"/>
      <w:jc w:val="left"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line="360" w:lineRule="auto"/>
      <w:jc w:val="left"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</Words>
  <Characters>2126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穗开西管函〔20〕号</dc:title>
  <dc:creator>刘立波</dc:creator>
  <cp:lastModifiedBy>Windows User</cp:lastModifiedBy>
  <cp:revision>2</cp:revision>
  <cp:lastPrinted>2018-09-05T01:17:00Z</cp:lastPrinted>
  <dcterms:created xsi:type="dcterms:W3CDTF">2022-01-19T09:40:00Z</dcterms:created>
  <dcterms:modified xsi:type="dcterms:W3CDTF">2022-01-19T09:40:00Z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C88D58B9DDBB41978C6CB5308A940A3A</vt:lpwstr>
  </property>
  <property fmtid="{D5CDD505-2E9C-101B-9397-08002B2CF9AE}" pid="3" name="KSOProductBuildVer">
    <vt:lpwstr>2052-11.8.2.10393</vt:lpwstr>
  </property>
</Properties>
</file>