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广州开发区穗港科技合作园管理委员会2021年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年度，在区政府信息公开主管部门的管理及指导下，我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委认真贯彻落实《中华人民共和国政府信息公开条例》、《广州市政府信息公开规定》、《广州市依申请公开政府信息办法》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等信息公开条例及规定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和区委、区政府关于政府信息公开工作的有关要求，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指定专人负责我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政府信息公开工作，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明确工作目标，加强组织领导，建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立健全政府信息公开领导机构和工作机构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规范依申请公开办理流程，全力推进政府信息公开工作。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在政府信息公开管理方面。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我委高度重视政务信息公开工作，严格落实政府信息公开发布审核程序，实行拟文人、处室负责人和委领导三级审核制，确保信息的准确性与规范性。明确一名委领导分管政务公开工作，具体人员负责政务公开常态工作，专人专岗，定期参加区级信息公开培训，高质量做好信息公开平台的维护和更新，积极有序地推动政府信息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在主动公开方面。深化丰富政</w:t>
      </w:r>
      <w:r>
        <w:rPr>
          <w:rFonts w:hint="eastAsia" w:ascii="Times New Roman" w:hAnsi="Times New Roman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务主动公开内容，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定期走访辖区内的企业，结合上级工作部署要求做好相关宣传，主动听取企业意见，及时、准确、全面公开企业普遍关心、涉及企业利益的政府信息。根据园区发展需要，组织召开“抢先机、开新局”系列政策宣讲会4场。按文件要求定期做好政务信息公开，2021年主动公开政府信息共71条；其中：1.组织机构类信息3条；2.部门文件类（包括规章、规范性文件等）信息0条，其他文件7条；3.动态类信息59条；4.财政预决算信息2条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在平台建设方面。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按规定做好政务公开网站日常维护更新工作，涉及我委的信息变动情况如机构职能、领导班子、财政预决算、联系方式、政务新媒体等信息以及过期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工作通知、公告、政策文件及时更新、替换。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在依申请公开方面。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全年新收到政府信息公开申请2件，均全部办结，没有发生因政府信息公开申请引发的行政复议、行政投诉及申诉等情况。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在政务公开工作要点落实方面。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zh-CN"/>
        </w:rPr>
        <w:t>广州市黄埔区广州开发区2021年政务公开工作要点分工方案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》工作细则做好相关工作统筹推进。高质量开展财政信息公开，政务平台建设，依申请公开等工作，通过文字、图标、音频、问答等方式进行重大政策深入发布解读，不断改进政策解读的工作方式,定期做好政府信息公开申请办理台账及相关证明材料的存档备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在政务公开监督保障方面。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落实信息发布审核机制，实行拟文人、处室负责人和委领导三级审核制，加强政务公开审核力度，专人专岗，确保准时发布信息，定期进行信息稿错敏字筛查，及时修改完善。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4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73"/>
        <w:gridCol w:w="3657"/>
        <w:gridCol w:w="494"/>
        <w:gridCol w:w="693"/>
        <w:gridCol w:w="693"/>
        <w:gridCol w:w="693"/>
        <w:gridCol w:w="693"/>
        <w:gridCol w:w="693"/>
        <w:gridCol w:w="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7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-SA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存在问题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内容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不够丰富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，稿件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数量有待提高。信息公开全面性不够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，与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园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区企业紧密相关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或涉及群众关注热点的信息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数量偏少，群众对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我委发布的信息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知晓度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与关注度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不高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二是政府信息公开人员队伍的专业化、理论化水平不够高，主动作为意识不足，对政策的把握能力不够强，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信息公开条例及规定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理解不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够透彻。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丰富信息公开内容，增加主动公开信息条数，拓展信息公开的深度和广度，增加疫情防控指导、惠企政策等政务信息的宣传形式与力度，加强与辖内企业的沟通与交流，及时、准确、全面公开企业普遍关心、涉及企业利益的政府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二是加强人员业务培训，</w:t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增强主动公开意识</w:t>
      </w:r>
      <w:r>
        <w:rPr>
          <w:rFonts w:hint="eastAsia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。扎实做好人员政府信息公开业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务培训工作，加深相关条例规定的理解与认识，强化信息公开工作人员的业务能力与执行力度，提高信息公开质量与规范性。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2021年，我委在办理依申请公开工作中未收取费用。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广州开发区穗港科技合作园管理委员会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政务公开目录网址为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http://www.hp.gov.cn/gzhpypgy/gkmlpt/index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-SA"/>
        </w:rPr>
        <w:t>，如需了解更多相关信息，请前往查询。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823377"/>
    <w:multiLevelType w:val="singleLevel"/>
    <w:tmpl w:val="AF8233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1D19352"/>
    <w:multiLevelType w:val="singleLevel"/>
    <w:tmpl w:val="11D1935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51BE"/>
    <w:rsid w:val="00AA61FB"/>
    <w:rsid w:val="019B7FA5"/>
    <w:rsid w:val="01E55641"/>
    <w:rsid w:val="04C10FDA"/>
    <w:rsid w:val="06A815BE"/>
    <w:rsid w:val="080F3152"/>
    <w:rsid w:val="08B93836"/>
    <w:rsid w:val="08F61D79"/>
    <w:rsid w:val="08F637BB"/>
    <w:rsid w:val="0D0638CD"/>
    <w:rsid w:val="0EE13BB1"/>
    <w:rsid w:val="0EF30B6A"/>
    <w:rsid w:val="0F644E1E"/>
    <w:rsid w:val="0F78276F"/>
    <w:rsid w:val="106A4A1C"/>
    <w:rsid w:val="10F53F84"/>
    <w:rsid w:val="116C6EBB"/>
    <w:rsid w:val="11975841"/>
    <w:rsid w:val="14240EBA"/>
    <w:rsid w:val="146D2C62"/>
    <w:rsid w:val="14875E58"/>
    <w:rsid w:val="149B7857"/>
    <w:rsid w:val="150F3CF0"/>
    <w:rsid w:val="15372D0A"/>
    <w:rsid w:val="154C4FB2"/>
    <w:rsid w:val="15DA5FFC"/>
    <w:rsid w:val="17554C19"/>
    <w:rsid w:val="18083F49"/>
    <w:rsid w:val="197842C4"/>
    <w:rsid w:val="1A126791"/>
    <w:rsid w:val="1B4E1093"/>
    <w:rsid w:val="1B8E4989"/>
    <w:rsid w:val="1BE720F5"/>
    <w:rsid w:val="1C700244"/>
    <w:rsid w:val="1CE03DB6"/>
    <w:rsid w:val="1D8174E1"/>
    <w:rsid w:val="1DA005D4"/>
    <w:rsid w:val="1E8C565D"/>
    <w:rsid w:val="1FF832D4"/>
    <w:rsid w:val="20FE33C0"/>
    <w:rsid w:val="217B2C3D"/>
    <w:rsid w:val="21CE42CA"/>
    <w:rsid w:val="225A5642"/>
    <w:rsid w:val="228E2096"/>
    <w:rsid w:val="22F129D7"/>
    <w:rsid w:val="23577EE5"/>
    <w:rsid w:val="238A3FF3"/>
    <w:rsid w:val="23943E76"/>
    <w:rsid w:val="23E96706"/>
    <w:rsid w:val="23E96CDC"/>
    <w:rsid w:val="247038F7"/>
    <w:rsid w:val="25073ABA"/>
    <w:rsid w:val="266E2481"/>
    <w:rsid w:val="271B0232"/>
    <w:rsid w:val="275F1A05"/>
    <w:rsid w:val="277110C2"/>
    <w:rsid w:val="27D91A63"/>
    <w:rsid w:val="28103A1B"/>
    <w:rsid w:val="28227320"/>
    <w:rsid w:val="2913516C"/>
    <w:rsid w:val="294E6590"/>
    <w:rsid w:val="29570110"/>
    <w:rsid w:val="29825A4D"/>
    <w:rsid w:val="29C93F25"/>
    <w:rsid w:val="29D306C2"/>
    <w:rsid w:val="29FE7C3A"/>
    <w:rsid w:val="2A196DD2"/>
    <w:rsid w:val="2B00092E"/>
    <w:rsid w:val="2B571052"/>
    <w:rsid w:val="2BC75929"/>
    <w:rsid w:val="2BDB3490"/>
    <w:rsid w:val="2C3C2193"/>
    <w:rsid w:val="2C734167"/>
    <w:rsid w:val="2DBD2F7B"/>
    <w:rsid w:val="2E1D00F3"/>
    <w:rsid w:val="2F292EE5"/>
    <w:rsid w:val="2F520454"/>
    <w:rsid w:val="2FAE67FA"/>
    <w:rsid w:val="2FC67EB4"/>
    <w:rsid w:val="30B56AFA"/>
    <w:rsid w:val="31CE74E5"/>
    <w:rsid w:val="32B044FA"/>
    <w:rsid w:val="34924FC5"/>
    <w:rsid w:val="34F14EB9"/>
    <w:rsid w:val="36A40F88"/>
    <w:rsid w:val="37424E87"/>
    <w:rsid w:val="377503F6"/>
    <w:rsid w:val="37F4534C"/>
    <w:rsid w:val="397C36C0"/>
    <w:rsid w:val="3A054540"/>
    <w:rsid w:val="3A0C43EA"/>
    <w:rsid w:val="3B2A2385"/>
    <w:rsid w:val="3BC56DDE"/>
    <w:rsid w:val="3D5505D7"/>
    <w:rsid w:val="3DB2541A"/>
    <w:rsid w:val="3EFC4F81"/>
    <w:rsid w:val="3FC90D58"/>
    <w:rsid w:val="41AE4039"/>
    <w:rsid w:val="41C46384"/>
    <w:rsid w:val="4290435F"/>
    <w:rsid w:val="42F61C26"/>
    <w:rsid w:val="4318289C"/>
    <w:rsid w:val="432C4A06"/>
    <w:rsid w:val="434B49B9"/>
    <w:rsid w:val="4424757D"/>
    <w:rsid w:val="44663848"/>
    <w:rsid w:val="4471597C"/>
    <w:rsid w:val="451A0600"/>
    <w:rsid w:val="46807015"/>
    <w:rsid w:val="468479DB"/>
    <w:rsid w:val="46CD4958"/>
    <w:rsid w:val="47121556"/>
    <w:rsid w:val="48065E38"/>
    <w:rsid w:val="482D2E01"/>
    <w:rsid w:val="488D61B3"/>
    <w:rsid w:val="494F2E9F"/>
    <w:rsid w:val="49964D89"/>
    <w:rsid w:val="4B2B3AC0"/>
    <w:rsid w:val="4B2C5512"/>
    <w:rsid w:val="4CE7573F"/>
    <w:rsid w:val="4D157523"/>
    <w:rsid w:val="4DD93AD7"/>
    <w:rsid w:val="4E1F15C4"/>
    <w:rsid w:val="4E8B4C8D"/>
    <w:rsid w:val="4F777F6E"/>
    <w:rsid w:val="4F7A2710"/>
    <w:rsid w:val="4FAA62D4"/>
    <w:rsid w:val="4FD45222"/>
    <w:rsid w:val="50613709"/>
    <w:rsid w:val="515C4CC5"/>
    <w:rsid w:val="51733BD1"/>
    <w:rsid w:val="52457B84"/>
    <w:rsid w:val="526C7BB7"/>
    <w:rsid w:val="52A906C7"/>
    <w:rsid w:val="52C6739F"/>
    <w:rsid w:val="54182A4A"/>
    <w:rsid w:val="55A84F2F"/>
    <w:rsid w:val="57B55DE7"/>
    <w:rsid w:val="58BE2D3E"/>
    <w:rsid w:val="5A6B1E57"/>
    <w:rsid w:val="5AD44CFD"/>
    <w:rsid w:val="5BAD6B67"/>
    <w:rsid w:val="5C4F6AE9"/>
    <w:rsid w:val="5D097DC8"/>
    <w:rsid w:val="601212D8"/>
    <w:rsid w:val="60250564"/>
    <w:rsid w:val="60795F09"/>
    <w:rsid w:val="61420D31"/>
    <w:rsid w:val="61811359"/>
    <w:rsid w:val="61DA0566"/>
    <w:rsid w:val="623E400E"/>
    <w:rsid w:val="623F07F3"/>
    <w:rsid w:val="62B85951"/>
    <w:rsid w:val="639978D8"/>
    <w:rsid w:val="63D54CB9"/>
    <w:rsid w:val="64406587"/>
    <w:rsid w:val="644B5336"/>
    <w:rsid w:val="657734AC"/>
    <w:rsid w:val="66331A37"/>
    <w:rsid w:val="67526ECC"/>
    <w:rsid w:val="680F64D0"/>
    <w:rsid w:val="681201DC"/>
    <w:rsid w:val="68895254"/>
    <w:rsid w:val="6ABB5CB7"/>
    <w:rsid w:val="6AEF4669"/>
    <w:rsid w:val="6B1A743F"/>
    <w:rsid w:val="6B395C4E"/>
    <w:rsid w:val="6BDA3FE2"/>
    <w:rsid w:val="6CA52212"/>
    <w:rsid w:val="6E4B4B10"/>
    <w:rsid w:val="6E4E3BE8"/>
    <w:rsid w:val="6F495A4D"/>
    <w:rsid w:val="6FAE781F"/>
    <w:rsid w:val="73012BAD"/>
    <w:rsid w:val="73122DF3"/>
    <w:rsid w:val="73A40CDD"/>
    <w:rsid w:val="74FC715A"/>
    <w:rsid w:val="7529151C"/>
    <w:rsid w:val="77014D0F"/>
    <w:rsid w:val="78E21D22"/>
    <w:rsid w:val="79617B55"/>
    <w:rsid w:val="79AA1075"/>
    <w:rsid w:val="79AC493F"/>
    <w:rsid w:val="7A011694"/>
    <w:rsid w:val="7B125687"/>
    <w:rsid w:val="7BB913EF"/>
    <w:rsid w:val="7CB16BB7"/>
    <w:rsid w:val="7CC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uiPriority w:val="0"/>
    <w:rPr>
      <w:color w:val="0033AA"/>
      <w:u w:val="none"/>
    </w:rPr>
  </w:style>
  <w:style w:type="character" w:styleId="7">
    <w:name w:val="Hyperlink"/>
    <w:basedOn w:val="5"/>
    <w:qFormat/>
    <w:uiPriority w:val="0"/>
    <w:rPr>
      <w:color w:val="0033AA"/>
      <w:u w:val="none"/>
    </w:rPr>
  </w:style>
  <w:style w:type="character" w:customStyle="1" w:styleId="8">
    <w:name w:val="cnt1"/>
    <w:basedOn w:val="5"/>
    <w:qFormat/>
    <w:uiPriority w:val="0"/>
    <w:rPr>
      <w:color w:val="666666"/>
      <w:sz w:val="19"/>
      <w:szCs w:val="19"/>
      <w:shd w:val="clear" w:fill="FFFFFF"/>
    </w:rPr>
  </w:style>
  <w:style w:type="character" w:customStyle="1" w:styleId="9">
    <w:name w:val="field2"/>
    <w:basedOn w:val="5"/>
    <w:uiPriority w:val="0"/>
  </w:style>
  <w:style w:type="character" w:customStyle="1" w:styleId="10">
    <w:name w:val="attach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2328</Words>
  <Characters>2409</Characters>
  <Lines>0</Lines>
  <Paragraphs>0</Paragraphs>
  <TotalTime>2</TotalTime>
  <ScaleCrop>false</ScaleCrop>
  <LinksUpToDate>false</LinksUpToDate>
  <CharactersWithSpaces>2409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2021-08-05T07:37:00Z</dcterms:created>
  <dc:creator>穗港科技合作园文秘岗</dc:creator>
  <cp:lastModifiedBy>穗港科技合作园文秘岗</cp:lastModifiedBy>
  <dcterms:modified xsi:type="dcterms:W3CDTF">2022-01-21T03:05:33Z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B5BDD740FFFE4C1784CF58D7C2122426</vt:lpwstr>
  </property>
  <property fmtid="{D5CDD505-2E9C-101B-9397-08002B2CF9AE}" pid="4" name="docranid">
    <vt:lpwstr>376D5BD99E084E7FADFC1F5E190870B8</vt:lpwstr>
  </property>
</Properties>
</file>