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B5" w:rsidRDefault="007B7E3D">
      <w:pPr>
        <w:pStyle w:val="a6"/>
        <w:widowControl/>
        <w:shd w:val="clear" w:color="auto" w:fill="FFFFFF"/>
        <w:spacing w:beforeAutospacing="0" w:afterAutospacing="0" w:line="600" w:lineRule="exact"/>
        <w:jc w:val="center"/>
        <w:rPr>
          <w:rFonts w:ascii="Times New Roman" w:eastAsia="方正小标宋简体" w:hAnsi="Times New Roman"/>
          <w:color w:val="000000" w:themeColor="text1"/>
          <w:sz w:val="44"/>
          <w:szCs w:val="44"/>
          <w:shd w:val="clear" w:color="auto" w:fill="FFFFFF"/>
        </w:rPr>
      </w:pPr>
      <w:r>
        <w:rPr>
          <w:rFonts w:ascii="Times New Roman" w:eastAsia="方正小标宋简体" w:hAnsi="Times New Roman"/>
          <w:color w:val="000000" w:themeColor="text1"/>
          <w:sz w:val="44"/>
          <w:szCs w:val="44"/>
          <w:shd w:val="clear" w:color="auto" w:fill="FFFFFF"/>
        </w:rPr>
        <w:t>广州开发区长岭居管理委员会（广州开发区</w:t>
      </w:r>
    </w:p>
    <w:p w:rsidR="00B875B5" w:rsidRDefault="007B7E3D">
      <w:pPr>
        <w:pStyle w:val="a6"/>
        <w:widowControl/>
        <w:shd w:val="clear" w:color="auto" w:fill="FFFFFF"/>
        <w:spacing w:beforeAutospacing="0" w:afterAutospacing="0" w:line="600" w:lineRule="exact"/>
        <w:jc w:val="center"/>
        <w:rPr>
          <w:rFonts w:ascii="Times New Roman" w:eastAsia="方正小标宋简体" w:hAnsi="Times New Roman"/>
          <w:color w:val="000000" w:themeColor="text1"/>
          <w:sz w:val="44"/>
          <w:szCs w:val="44"/>
          <w:shd w:val="clear" w:color="auto" w:fill="FFFFFF"/>
        </w:rPr>
      </w:pPr>
      <w:r>
        <w:rPr>
          <w:rFonts w:ascii="Times New Roman" w:eastAsia="方正小标宋简体" w:hAnsi="Times New Roman"/>
          <w:color w:val="000000" w:themeColor="text1"/>
          <w:sz w:val="44"/>
          <w:szCs w:val="44"/>
          <w:shd w:val="clear" w:color="auto" w:fill="FFFFFF"/>
        </w:rPr>
        <w:t>重点项目工作办公室）</w:t>
      </w:r>
      <w:r>
        <w:rPr>
          <w:rFonts w:ascii="Times New Roman" w:eastAsia="方正小标宋简体" w:hAnsi="Times New Roman"/>
          <w:color w:val="000000" w:themeColor="text1"/>
          <w:sz w:val="44"/>
          <w:szCs w:val="44"/>
          <w:shd w:val="clear" w:color="auto" w:fill="FFFFFF"/>
        </w:rPr>
        <w:t>2021</w:t>
      </w:r>
      <w:r>
        <w:rPr>
          <w:rFonts w:ascii="Times New Roman" w:eastAsia="方正小标宋简体" w:hAnsi="Times New Roman"/>
          <w:color w:val="000000" w:themeColor="text1"/>
          <w:sz w:val="44"/>
          <w:szCs w:val="44"/>
          <w:shd w:val="clear" w:color="auto" w:fill="FFFFFF"/>
        </w:rPr>
        <w:t>年政府信息</w:t>
      </w:r>
    </w:p>
    <w:p w:rsidR="00B875B5" w:rsidRDefault="007B7E3D">
      <w:pPr>
        <w:pStyle w:val="a6"/>
        <w:widowControl/>
        <w:shd w:val="clear" w:color="auto" w:fill="FFFFFF"/>
        <w:spacing w:beforeAutospacing="0" w:afterAutospacing="0" w:line="600" w:lineRule="exact"/>
        <w:jc w:val="center"/>
        <w:rPr>
          <w:rFonts w:ascii="Times New Roman" w:eastAsia="方正小标宋简体" w:hAnsi="Times New Roman"/>
          <w:color w:val="000000" w:themeColor="text1"/>
          <w:sz w:val="44"/>
          <w:szCs w:val="44"/>
          <w:shd w:val="clear" w:color="auto" w:fill="FFFFFF"/>
        </w:rPr>
      </w:pPr>
      <w:r>
        <w:rPr>
          <w:rFonts w:ascii="Times New Roman" w:eastAsia="方正小标宋简体" w:hAnsi="Times New Roman"/>
          <w:color w:val="000000" w:themeColor="text1"/>
          <w:sz w:val="44"/>
          <w:szCs w:val="44"/>
          <w:shd w:val="clear" w:color="auto" w:fill="FFFFFF"/>
        </w:rPr>
        <w:t>公开工作年度报告</w:t>
      </w:r>
    </w:p>
    <w:p w:rsidR="00B875B5" w:rsidRDefault="00B875B5">
      <w:pPr>
        <w:pStyle w:val="a6"/>
        <w:widowControl/>
        <w:shd w:val="clear" w:color="auto" w:fill="FFFFFF"/>
        <w:spacing w:beforeAutospacing="0" w:afterAutospacing="0"/>
        <w:ind w:firstLine="420"/>
        <w:jc w:val="both"/>
        <w:rPr>
          <w:rFonts w:ascii="Times New Roman" w:eastAsia="仿宋_GB2312" w:hAnsi="Times New Roman"/>
          <w:color w:val="000000" w:themeColor="text1"/>
          <w:sz w:val="32"/>
          <w:szCs w:val="19"/>
        </w:rPr>
      </w:pPr>
    </w:p>
    <w:p w:rsidR="00B875B5" w:rsidRDefault="007B7E3D">
      <w:pPr>
        <w:pStyle w:val="a6"/>
        <w:widowControl/>
        <w:shd w:val="clear" w:color="auto" w:fill="FFFFFF"/>
        <w:spacing w:beforeAutospacing="0" w:afterAutospacing="0" w:line="600" w:lineRule="exact"/>
        <w:ind w:firstLineChars="200" w:firstLine="640"/>
        <w:jc w:val="both"/>
        <w:rPr>
          <w:rFonts w:ascii="Times New Roman" w:eastAsia="仿宋_GB2312" w:hAnsi="Times New Roman"/>
          <w:color w:val="000000" w:themeColor="text1"/>
          <w:sz w:val="32"/>
          <w:szCs w:val="19"/>
        </w:rPr>
      </w:pPr>
      <w:r>
        <w:rPr>
          <w:rFonts w:ascii="Times New Roman" w:eastAsia="黑体" w:hAnsi="Times New Roman"/>
          <w:color w:val="000000" w:themeColor="text1"/>
          <w:sz w:val="32"/>
          <w:szCs w:val="19"/>
          <w:shd w:val="clear" w:color="auto" w:fill="FFFFFF"/>
        </w:rPr>
        <w:t>一、总体情况</w:t>
      </w:r>
    </w:p>
    <w:p w:rsidR="007C3522" w:rsidRDefault="007B7E3D" w:rsidP="007C3522">
      <w:pPr>
        <w:pStyle w:val="a6"/>
        <w:widowControl/>
        <w:shd w:val="clear" w:color="auto" w:fill="FFFFFF"/>
        <w:spacing w:beforeAutospacing="0" w:afterAutospacing="0" w:line="600" w:lineRule="exact"/>
        <w:ind w:firstLineChars="200" w:firstLine="640"/>
        <w:rPr>
          <w:rFonts w:ascii="Times New Roman" w:eastAsia="仿宋_GB2312" w:hAnsi="Times New Roman" w:hint="eastAsia"/>
          <w:color w:val="000000" w:themeColor="text1"/>
          <w:sz w:val="32"/>
          <w:szCs w:val="19"/>
          <w:shd w:val="clear" w:color="auto" w:fill="FFFFFF"/>
        </w:rPr>
      </w:pPr>
      <w:r>
        <w:rPr>
          <w:rFonts w:ascii="Times New Roman" w:eastAsia="仿宋_GB2312" w:hAnsi="Times New Roman"/>
          <w:color w:val="000000" w:themeColor="text1"/>
          <w:sz w:val="32"/>
          <w:szCs w:val="19"/>
          <w:shd w:val="clear" w:color="auto" w:fill="FFFFFF"/>
        </w:rPr>
        <w:t>2021</w:t>
      </w:r>
      <w:r>
        <w:rPr>
          <w:rFonts w:ascii="Times New Roman" w:eastAsia="仿宋_GB2312" w:hAnsi="Times New Roman"/>
          <w:color w:val="000000" w:themeColor="text1"/>
          <w:sz w:val="32"/>
          <w:szCs w:val="19"/>
          <w:shd w:val="clear" w:color="auto" w:fill="FFFFFF"/>
        </w:rPr>
        <w:t>年，广州开发区长岭居管理委员会（广州开发区重点项目工作办公室）全面贯彻落实国务院、省政府、市政府、区政府相关部署，</w:t>
      </w:r>
      <w:r>
        <w:rPr>
          <w:rFonts w:ascii="Times New Roman" w:eastAsia="仿宋_GB2312" w:hAnsi="Times New Roman" w:hint="eastAsia"/>
          <w:color w:val="000000" w:themeColor="text1"/>
          <w:sz w:val="32"/>
          <w:szCs w:val="19"/>
          <w:shd w:val="clear" w:color="auto" w:fill="FFFFFF"/>
        </w:rPr>
        <w:t>认真落实《中华人民共和国政府信息公开条例》等相关法律法规文件要求</w:t>
      </w:r>
      <w:r>
        <w:rPr>
          <w:rFonts w:ascii="Times New Roman" w:eastAsia="仿宋_GB2312" w:hAnsi="Times New Roman"/>
          <w:color w:val="000000" w:themeColor="text1"/>
          <w:sz w:val="32"/>
          <w:szCs w:val="19"/>
          <w:shd w:val="clear" w:color="auto" w:fill="FFFFFF"/>
        </w:rPr>
        <w:t>，始终坚持</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以公开为常态、不公开为例外</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原则</w:t>
      </w:r>
      <w:r>
        <w:rPr>
          <w:rFonts w:ascii="Times New Roman" w:eastAsia="仿宋_GB2312" w:hAnsi="Times New Roman" w:hint="eastAsia"/>
          <w:color w:val="000000" w:themeColor="text1"/>
          <w:sz w:val="32"/>
          <w:szCs w:val="19"/>
          <w:shd w:val="clear" w:color="auto" w:fill="FFFFFF"/>
        </w:rPr>
        <w:t>，严格按照相关规定制定发布规范性文件，</w:t>
      </w:r>
      <w:r>
        <w:rPr>
          <w:rFonts w:ascii="Times New Roman" w:eastAsia="仿宋_GB2312" w:hAnsi="Times New Roman"/>
          <w:color w:val="000000" w:themeColor="text1"/>
          <w:sz w:val="32"/>
          <w:szCs w:val="19"/>
          <w:shd w:val="clear" w:color="auto" w:fill="FFFFFF"/>
        </w:rPr>
        <w:t>自觉遵循主动公开工作要求，依法依规办理依申请公开，认真扎实推进政务公开工作</w:t>
      </w:r>
      <w:r>
        <w:rPr>
          <w:rFonts w:ascii="Times New Roman" w:eastAsia="仿宋_GB2312" w:hAnsi="Times New Roman" w:hint="eastAsia"/>
          <w:color w:val="000000" w:themeColor="text1"/>
          <w:sz w:val="32"/>
          <w:szCs w:val="19"/>
          <w:shd w:val="clear" w:color="auto" w:fill="FFFFFF"/>
        </w:rPr>
        <w:t>，切实保障人民群众知情权、参与权、表达权和监督权。</w:t>
      </w:r>
    </w:p>
    <w:p w:rsidR="007C3522" w:rsidRDefault="007B7E3D" w:rsidP="007C3522">
      <w:pPr>
        <w:pStyle w:val="a6"/>
        <w:widowControl/>
        <w:shd w:val="clear" w:color="auto" w:fill="FFFFFF"/>
        <w:spacing w:beforeAutospacing="0" w:afterAutospacing="0" w:line="600" w:lineRule="exact"/>
        <w:ind w:firstLineChars="200" w:firstLine="640"/>
        <w:rPr>
          <w:rFonts w:ascii="Times New Roman" w:eastAsia="仿宋_GB2312" w:hAnsi="Times New Roman"/>
          <w:color w:val="000000" w:themeColor="text1"/>
          <w:sz w:val="32"/>
          <w:szCs w:val="19"/>
          <w:shd w:val="clear" w:color="auto" w:fill="FFFFFF"/>
        </w:rPr>
      </w:pPr>
      <w:r>
        <w:rPr>
          <w:rFonts w:ascii="Times New Roman" w:eastAsia="楷体_GB2312" w:hAnsi="Times New Roman"/>
          <w:color w:val="000000" w:themeColor="text1"/>
          <w:sz w:val="32"/>
          <w:szCs w:val="19"/>
          <w:shd w:val="clear" w:color="auto" w:fill="FFFFFF"/>
        </w:rPr>
        <w:t>（一）主动公开情况。</w:t>
      </w:r>
      <w:r>
        <w:rPr>
          <w:rFonts w:ascii="Times New Roman" w:eastAsia="仿宋_GB2312" w:hAnsi="Times New Roman"/>
          <w:color w:val="000000" w:themeColor="text1"/>
          <w:sz w:val="32"/>
          <w:szCs w:val="19"/>
          <w:shd w:val="clear" w:color="auto" w:fill="FFFFFF"/>
        </w:rPr>
        <w:t>2021</w:t>
      </w:r>
      <w:r>
        <w:rPr>
          <w:rFonts w:ascii="Times New Roman" w:eastAsia="仿宋_GB2312" w:hAnsi="Times New Roman"/>
          <w:color w:val="000000" w:themeColor="text1"/>
          <w:sz w:val="32"/>
          <w:szCs w:val="19"/>
          <w:shd w:val="clear" w:color="auto" w:fill="FFFFFF"/>
        </w:rPr>
        <w:t>年，我委（办）</w:t>
      </w:r>
      <w:r>
        <w:rPr>
          <w:rFonts w:ascii="Times New Roman" w:eastAsia="仿宋_GB2312" w:hAnsi="Times New Roman" w:hint="eastAsia"/>
          <w:color w:val="000000" w:themeColor="text1"/>
          <w:sz w:val="32"/>
          <w:szCs w:val="19"/>
          <w:shd w:val="clear" w:color="auto" w:fill="FFFFFF"/>
        </w:rPr>
        <w:t>高度重视政府信息公开工作，认真采集编辑信息内容，安排专人负责平台更新，确保信息公开准确性、时效性。全年共</w:t>
      </w:r>
      <w:r>
        <w:rPr>
          <w:rFonts w:ascii="Times New Roman" w:eastAsia="仿宋_GB2312" w:hAnsi="Times New Roman"/>
          <w:color w:val="000000" w:themeColor="text1"/>
          <w:sz w:val="32"/>
          <w:szCs w:val="19"/>
          <w:shd w:val="clear" w:color="auto" w:fill="FFFFFF"/>
        </w:rPr>
        <w:t>主动公开信息</w:t>
      </w:r>
      <w:r>
        <w:rPr>
          <w:rFonts w:ascii="Times New Roman" w:eastAsia="仿宋_GB2312" w:hAnsi="Times New Roman"/>
          <w:color w:val="000000" w:themeColor="text1"/>
          <w:sz w:val="32"/>
          <w:szCs w:val="19"/>
          <w:shd w:val="clear" w:color="auto" w:fill="FFFFFF"/>
        </w:rPr>
        <w:t>54</w:t>
      </w:r>
      <w:r>
        <w:rPr>
          <w:rFonts w:ascii="Times New Roman" w:eastAsia="仿宋_GB2312" w:hAnsi="Times New Roman"/>
          <w:color w:val="000000" w:themeColor="text1"/>
          <w:sz w:val="32"/>
          <w:szCs w:val="19"/>
          <w:shd w:val="clear" w:color="auto" w:fill="FFFFFF"/>
        </w:rPr>
        <w:t>条，</w:t>
      </w:r>
      <w:r>
        <w:rPr>
          <w:rFonts w:ascii="Times New Roman" w:eastAsia="仿宋_GB2312" w:hAnsi="Times New Roman" w:hint="eastAsia"/>
          <w:color w:val="000000" w:themeColor="text1"/>
          <w:sz w:val="32"/>
          <w:szCs w:val="19"/>
          <w:shd w:val="clear" w:color="auto" w:fill="FFFFFF"/>
        </w:rPr>
        <w:t>其中行政规范性文件</w:t>
      </w:r>
      <w:r>
        <w:rPr>
          <w:rFonts w:ascii="Times New Roman" w:eastAsia="仿宋_GB2312" w:hAnsi="Times New Roman" w:hint="eastAsia"/>
          <w:color w:val="000000" w:themeColor="text1"/>
          <w:sz w:val="32"/>
          <w:szCs w:val="19"/>
          <w:shd w:val="clear" w:color="auto" w:fill="FFFFFF"/>
        </w:rPr>
        <w:t>1</w:t>
      </w:r>
      <w:r>
        <w:rPr>
          <w:rFonts w:ascii="Times New Roman" w:eastAsia="仿宋_GB2312" w:hAnsi="Times New Roman" w:hint="eastAsia"/>
          <w:color w:val="000000" w:themeColor="text1"/>
          <w:sz w:val="32"/>
          <w:szCs w:val="19"/>
          <w:shd w:val="clear" w:color="auto" w:fill="FFFFFF"/>
        </w:rPr>
        <w:t>条、工作动态类信息</w:t>
      </w:r>
      <w:r>
        <w:rPr>
          <w:rFonts w:ascii="Times New Roman" w:eastAsia="仿宋_GB2312" w:hAnsi="Times New Roman" w:hint="eastAsia"/>
          <w:color w:val="000000" w:themeColor="text1"/>
          <w:sz w:val="32"/>
          <w:szCs w:val="19"/>
          <w:shd w:val="clear" w:color="auto" w:fill="FFFFFF"/>
        </w:rPr>
        <w:t>30</w:t>
      </w:r>
      <w:r>
        <w:rPr>
          <w:rFonts w:ascii="Times New Roman" w:eastAsia="仿宋_GB2312" w:hAnsi="Times New Roman" w:hint="eastAsia"/>
          <w:color w:val="000000" w:themeColor="text1"/>
          <w:sz w:val="32"/>
          <w:szCs w:val="19"/>
          <w:shd w:val="clear" w:color="auto" w:fill="FFFFFF"/>
        </w:rPr>
        <w:t>条、</w:t>
      </w:r>
      <w:bookmarkStart w:id="0" w:name="OLE_LINK1"/>
      <w:r w:rsidR="007C3522">
        <w:rPr>
          <w:rFonts w:ascii="Times New Roman" w:eastAsia="仿宋_GB2312" w:hAnsi="Times New Roman" w:hint="eastAsia"/>
          <w:color w:val="000000" w:themeColor="text1"/>
          <w:sz w:val="32"/>
          <w:szCs w:val="19"/>
          <w:shd w:val="clear" w:color="auto" w:fill="FFFFFF"/>
        </w:rPr>
        <w:t>财政预决算类信息</w:t>
      </w:r>
      <w:r w:rsidR="007C3522">
        <w:rPr>
          <w:rFonts w:ascii="Times New Roman" w:eastAsia="仿宋_GB2312" w:hAnsi="Times New Roman" w:hint="eastAsia"/>
          <w:color w:val="000000" w:themeColor="text1"/>
          <w:sz w:val="32"/>
          <w:szCs w:val="19"/>
          <w:shd w:val="clear" w:color="auto" w:fill="FFFFFF"/>
        </w:rPr>
        <w:t>3</w:t>
      </w:r>
      <w:r w:rsidR="007C3522">
        <w:rPr>
          <w:rFonts w:ascii="Times New Roman" w:eastAsia="仿宋_GB2312" w:hAnsi="Times New Roman" w:hint="eastAsia"/>
          <w:color w:val="000000" w:themeColor="text1"/>
          <w:sz w:val="32"/>
          <w:szCs w:val="19"/>
          <w:shd w:val="clear" w:color="auto" w:fill="FFFFFF"/>
        </w:rPr>
        <w:t>条、</w:t>
      </w:r>
      <w:bookmarkStart w:id="1" w:name="OLE_LINK2"/>
      <w:r w:rsidR="007C3522">
        <w:rPr>
          <w:rFonts w:ascii="Times New Roman" w:eastAsia="仿宋_GB2312" w:hAnsi="Times New Roman" w:hint="eastAsia"/>
          <w:color w:val="000000" w:themeColor="text1"/>
          <w:sz w:val="32"/>
          <w:szCs w:val="19"/>
          <w:shd w:val="clear" w:color="auto" w:fill="FFFFFF"/>
        </w:rPr>
        <w:t>部门文件类信息</w:t>
      </w:r>
      <w:bookmarkEnd w:id="1"/>
      <w:r w:rsidR="007C3522">
        <w:rPr>
          <w:rFonts w:ascii="Times New Roman" w:eastAsia="仿宋_GB2312" w:hAnsi="Times New Roman" w:hint="eastAsia"/>
          <w:color w:val="000000" w:themeColor="text1"/>
          <w:sz w:val="32"/>
          <w:szCs w:val="19"/>
          <w:shd w:val="clear" w:color="auto" w:fill="FFFFFF"/>
        </w:rPr>
        <w:t>17</w:t>
      </w:r>
      <w:r w:rsidR="007C3522">
        <w:rPr>
          <w:rFonts w:ascii="Times New Roman" w:eastAsia="仿宋_GB2312" w:hAnsi="Times New Roman" w:hint="eastAsia"/>
          <w:color w:val="000000" w:themeColor="text1"/>
          <w:sz w:val="32"/>
          <w:szCs w:val="19"/>
          <w:shd w:val="clear" w:color="auto" w:fill="FFFFFF"/>
        </w:rPr>
        <w:t>条、</w:t>
      </w:r>
      <w:bookmarkStart w:id="2" w:name="OLE_LINK3"/>
      <w:r w:rsidR="007C3522">
        <w:rPr>
          <w:rFonts w:ascii="Times New Roman" w:eastAsia="仿宋_GB2312" w:hAnsi="Times New Roman" w:hint="eastAsia"/>
          <w:color w:val="000000" w:themeColor="text1"/>
          <w:sz w:val="32"/>
          <w:szCs w:val="19"/>
          <w:shd w:val="clear" w:color="auto" w:fill="FFFFFF"/>
        </w:rPr>
        <w:t>组织机构类信息</w:t>
      </w:r>
      <w:bookmarkEnd w:id="2"/>
      <w:r w:rsidR="007C3522">
        <w:rPr>
          <w:rFonts w:ascii="Times New Roman" w:eastAsia="仿宋_GB2312" w:hAnsi="Times New Roman" w:hint="eastAsia"/>
          <w:color w:val="000000" w:themeColor="text1"/>
          <w:sz w:val="32"/>
          <w:szCs w:val="19"/>
          <w:shd w:val="clear" w:color="auto" w:fill="FFFFFF"/>
        </w:rPr>
        <w:t>3</w:t>
      </w:r>
      <w:r w:rsidR="007C3522">
        <w:rPr>
          <w:rFonts w:ascii="Times New Roman" w:eastAsia="仿宋_GB2312" w:hAnsi="Times New Roman" w:hint="eastAsia"/>
          <w:color w:val="000000" w:themeColor="text1"/>
          <w:sz w:val="32"/>
          <w:szCs w:val="19"/>
          <w:shd w:val="clear" w:color="auto" w:fill="FFFFFF"/>
        </w:rPr>
        <w:t>条、</w:t>
      </w:r>
      <w:bookmarkStart w:id="3" w:name="OLE_LINK4"/>
      <w:r w:rsidR="007C3522">
        <w:rPr>
          <w:rFonts w:ascii="Times New Roman" w:eastAsia="仿宋_GB2312" w:hAnsi="Times New Roman" w:hint="eastAsia"/>
          <w:color w:val="000000" w:themeColor="text1"/>
          <w:sz w:val="32"/>
          <w:szCs w:val="19"/>
          <w:shd w:val="clear" w:color="auto" w:fill="FFFFFF"/>
        </w:rPr>
        <w:t>政府信息公开年报</w:t>
      </w:r>
      <w:bookmarkEnd w:id="3"/>
      <w:r w:rsidR="007C3522">
        <w:rPr>
          <w:rFonts w:ascii="Times New Roman" w:eastAsia="仿宋_GB2312" w:hAnsi="Times New Roman" w:hint="eastAsia"/>
          <w:color w:val="000000" w:themeColor="text1"/>
          <w:sz w:val="32"/>
          <w:szCs w:val="19"/>
          <w:shd w:val="clear" w:color="auto" w:fill="FFFFFF"/>
        </w:rPr>
        <w:t>1</w:t>
      </w:r>
      <w:r w:rsidR="007C3522">
        <w:rPr>
          <w:rFonts w:ascii="Times New Roman" w:eastAsia="仿宋_GB2312" w:hAnsi="Times New Roman" w:hint="eastAsia"/>
          <w:color w:val="000000" w:themeColor="text1"/>
          <w:sz w:val="32"/>
          <w:szCs w:val="19"/>
          <w:shd w:val="clear" w:color="auto" w:fill="FFFFFF"/>
        </w:rPr>
        <w:t>条。</w:t>
      </w:r>
    </w:p>
    <w:p w:rsidR="00B875B5" w:rsidRDefault="00B875B5">
      <w:pPr>
        <w:pStyle w:val="a6"/>
        <w:widowControl/>
        <w:shd w:val="clear" w:color="auto" w:fill="FFFFFF"/>
        <w:spacing w:beforeAutospacing="0" w:afterAutospacing="0" w:line="600" w:lineRule="exact"/>
        <w:ind w:firstLineChars="200" w:firstLine="640"/>
        <w:rPr>
          <w:rFonts w:ascii="Times New Roman" w:eastAsia="仿宋_GB2312" w:hAnsi="Times New Roman"/>
          <w:color w:val="000000" w:themeColor="text1"/>
          <w:sz w:val="32"/>
          <w:szCs w:val="19"/>
          <w:shd w:val="clear" w:color="auto" w:fill="FFFFFF"/>
        </w:rPr>
        <w:sectPr w:rsidR="00B875B5">
          <w:footerReference w:type="even" r:id="rId8"/>
          <w:footerReference w:type="first" r:id="rId9"/>
          <w:pgSz w:w="11906" w:h="16838"/>
          <w:pgMar w:top="1440" w:right="1800" w:bottom="1440" w:left="1800" w:header="851" w:footer="992" w:gutter="0"/>
          <w:pgNumType w:fmt="numberInDash"/>
          <w:cols w:space="0"/>
          <w:docGrid w:type="lines" w:linePitch="315"/>
        </w:sectPr>
      </w:pPr>
    </w:p>
    <w:bookmarkEnd w:id="0"/>
    <w:p w:rsidR="00B875B5" w:rsidRDefault="007B7E3D">
      <w:pPr>
        <w:pStyle w:val="a6"/>
        <w:widowControl/>
        <w:shd w:val="clear" w:color="auto" w:fill="FFFFFF"/>
        <w:spacing w:beforeAutospacing="0" w:afterAutospacing="0"/>
        <w:jc w:val="center"/>
        <w:rPr>
          <w:rFonts w:ascii="Times New Roman" w:eastAsia="仿宋_GB2312" w:hAnsi="Times New Roman"/>
          <w:color w:val="000000" w:themeColor="text1"/>
          <w:sz w:val="32"/>
          <w:szCs w:val="19"/>
          <w:shd w:val="clear" w:color="auto" w:fill="FFFFFF"/>
        </w:rPr>
      </w:pPr>
      <w:r>
        <w:rPr>
          <w:rFonts w:ascii="Times New Roman" w:eastAsia="仿宋_GB2312" w:hAnsi="Times New Roman"/>
          <w:noProof/>
          <w:color w:val="000000" w:themeColor="text1"/>
          <w:sz w:val="32"/>
          <w:szCs w:val="19"/>
          <w:shd w:val="clear" w:color="auto" w:fill="FFFFFF"/>
        </w:rPr>
        <w:lastRenderedPageBreak/>
        <w:drawing>
          <wp:inline distT="0" distB="0" distL="0" distR="0">
            <wp:extent cx="5181600" cy="2581275"/>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75B5" w:rsidRDefault="007B7E3D">
      <w:pPr>
        <w:pStyle w:val="a6"/>
        <w:widowControl/>
        <w:shd w:val="clear" w:color="auto" w:fill="FFFFFF"/>
        <w:spacing w:beforeAutospacing="0" w:afterAutospacing="0" w:line="600" w:lineRule="exact"/>
        <w:ind w:firstLineChars="200" w:firstLine="640"/>
        <w:rPr>
          <w:rFonts w:ascii="Times New Roman" w:eastAsia="仿宋_GB2312" w:hAnsi="Times New Roman"/>
          <w:color w:val="000000" w:themeColor="text1"/>
          <w:sz w:val="32"/>
          <w:szCs w:val="19"/>
          <w:shd w:val="clear" w:color="auto" w:fill="FFFFFF"/>
        </w:rPr>
      </w:pPr>
      <w:r>
        <w:rPr>
          <w:rFonts w:ascii="Times New Roman" w:eastAsia="楷体_GB2312" w:hAnsi="Times New Roman"/>
          <w:color w:val="000000" w:themeColor="text1"/>
          <w:sz w:val="32"/>
          <w:szCs w:val="19"/>
          <w:shd w:val="clear" w:color="auto" w:fill="FFFFFF"/>
        </w:rPr>
        <w:t>（二）政府信息依申请公开情况。</w:t>
      </w:r>
      <w:r>
        <w:rPr>
          <w:rFonts w:ascii="Times New Roman" w:eastAsia="仿宋_GB2312" w:hAnsi="Times New Roman"/>
          <w:color w:val="000000" w:themeColor="text1"/>
          <w:sz w:val="32"/>
          <w:szCs w:val="19"/>
          <w:shd w:val="clear" w:color="auto" w:fill="FFFFFF"/>
        </w:rPr>
        <w:t>2021</w:t>
      </w:r>
      <w:r>
        <w:rPr>
          <w:rFonts w:ascii="Times New Roman" w:eastAsia="仿宋_GB2312" w:hAnsi="Times New Roman"/>
          <w:color w:val="000000" w:themeColor="text1"/>
          <w:sz w:val="32"/>
          <w:szCs w:val="19"/>
          <w:shd w:val="clear" w:color="auto" w:fill="FFFFFF"/>
        </w:rPr>
        <w:t>年，我委（办）</w:t>
      </w:r>
      <w:r>
        <w:rPr>
          <w:rFonts w:ascii="Times New Roman" w:eastAsia="仿宋_GB2312" w:hAnsi="Times New Roman" w:hint="eastAsia"/>
          <w:color w:val="000000" w:themeColor="text1"/>
          <w:sz w:val="32"/>
          <w:szCs w:val="19"/>
          <w:shd w:val="clear" w:color="auto" w:fill="FFFFFF"/>
        </w:rPr>
        <w:t>严格依法依规办理政府信息依申请公开，加强研判核查，强化沟通协调，主动听取诉求，认真做好政策解释，实事求是、按时规范答复申请人。全年</w:t>
      </w:r>
      <w:r>
        <w:rPr>
          <w:rFonts w:ascii="Times New Roman" w:eastAsia="仿宋_GB2312" w:hAnsi="Times New Roman"/>
          <w:color w:val="000000" w:themeColor="text1"/>
          <w:sz w:val="32"/>
          <w:szCs w:val="19"/>
          <w:shd w:val="clear" w:color="auto" w:fill="FFFFFF"/>
        </w:rPr>
        <w:t>共收到政府信息公开申请</w:t>
      </w:r>
      <w:r>
        <w:rPr>
          <w:rFonts w:ascii="Times New Roman" w:eastAsia="仿宋_GB2312" w:hAnsi="Times New Roman"/>
          <w:color w:val="000000" w:themeColor="text1"/>
          <w:sz w:val="32"/>
          <w:szCs w:val="19"/>
          <w:shd w:val="clear" w:color="auto" w:fill="FFFFFF"/>
        </w:rPr>
        <w:t>14</w:t>
      </w:r>
      <w:r>
        <w:rPr>
          <w:rFonts w:ascii="Times New Roman" w:eastAsia="仿宋_GB2312" w:hAnsi="Times New Roman"/>
          <w:color w:val="000000" w:themeColor="text1"/>
          <w:sz w:val="32"/>
          <w:szCs w:val="19"/>
          <w:shd w:val="clear" w:color="auto" w:fill="FFFFFF"/>
        </w:rPr>
        <w:t>宗，其中来自公民申请</w:t>
      </w:r>
      <w:r>
        <w:rPr>
          <w:rFonts w:ascii="Times New Roman" w:eastAsia="仿宋_GB2312" w:hAnsi="Times New Roman"/>
          <w:color w:val="000000" w:themeColor="text1"/>
          <w:sz w:val="32"/>
          <w:szCs w:val="19"/>
          <w:shd w:val="clear" w:color="auto" w:fill="FFFFFF"/>
        </w:rPr>
        <w:t>13</w:t>
      </w:r>
      <w:r>
        <w:rPr>
          <w:rFonts w:ascii="Times New Roman" w:eastAsia="仿宋_GB2312" w:hAnsi="Times New Roman"/>
          <w:color w:val="000000" w:themeColor="text1"/>
          <w:sz w:val="32"/>
          <w:szCs w:val="19"/>
          <w:shd w:val="clear" w:color="auto" w:fill="FFFFFF"/>
        </w:rPr>
        <w:t>宗、企业申请</w:t>
      </w:r>
      <w:r>
        <w:rPr>
          <w:rFonts w:ascii="Times New Roman" w:eastAsia="仿宋_GB2312" w:hAnsi="Times New Roman"/>
          <w:color w:val="000000" w:themeColor="text1"/>
          <w:sz w:val="32"/>
          <w:szCs w:val="19"/>
          <w:shd w:val="clear" w:color="auto" w:fill="FFFFFF"/>
        </w:rPr>
        <w:t>1</w:t>
      </w:r>
      <w:r>
        <w:rPr>
          <w:rFonts w:ascii="Times New Roman" w:eastAsia="仿宋_GB2312" w:hAnsi="Times New Roman"/>
          <w:color w:val="000000" w:themeColor="text1"/>
          <w:sz w:val="32"/>
          <w:szCs w:val="19"/>
          <w:shd w:val="clear" w:color="auto" w:fill="FFFFFF"/>
        </w:rPr>
        <w:t>宗</w:t>
      </w:r>
      <w:r>
        <w:rPr>
          <w:rFonts w:ascii="Times New Roman" w:eastAsia="仿宋_GB2312" w:hAnsi="Times New Roman" w:hint="eastAsia"/>
          <w:color w:val="000000" w:themeColor="text1"/>
          <w:sz w:val="32"/>
          <w:szCs w:val="19"/>
          <w:shd w:val="clear" w:color="auto" w:fill="FFFFFF"/>
        </w:rPr>
        <w:t>，均在本年度内办结</w:t>
      </w:r>
      <w:r>
        <w:rPr>
          <w:rFonts w:ascii="Times New Roman" w:eastAsia="仿宋_GB2312" w:hAnsi="Times New Roman"/>
          <w:color w:val="000000" w:themeColor="text1"/>
          <w:sz w:val="32"/>
          <w:szCs w:val="19"/>
          <w:shd w:val="clear" w:color="auto" w:fill="FFFFFF"/>
        </w:rPr>
        <w:t>。在本年度办理结果情况中，予以公开</w:t>
      </w:r>
      <w:r>
        <w:rPr>
          <w:rFonts w:ascii="Times New Roman" w:eastAsia="仿宋_GB2312" w:hAnsi="Times New Roman"/>
          <w:color w:val="000000" w:themeColor="text1"/>
          <w:sz w:val="32"/>
          <w:szCs w:val="19"/>
          <w:shd w:val="clear" w:color="auto" w:fill="FFFFFF"/>
        </w:rPr>
        <w:t>8</w:t>
      </w:r>
      <w:r>
        <w:rPr>
          <w:rFonts w:ascii="Times New Roman" w:eastAsia="仿宋_GB2312" w:hAnsi="Times New Roman"/>
          <w:color w:val="000000" w:themeColor="text1"/>
          <w:sz w:val="32"/>
          <w:szCs w:val="19"/>
          <w:shd w:val="clear" w:color="auto" w:fill="FFFFFF"/>
        </w:rPr>
        <w:t>宗，无法提供</w:t>
      </w:r>
      <w:r>
        <w:rPr>
          <w:rFonts w:ascii="Times New Roman" w:eastAsia="仿宋_GB2312" w:hAnsi="Times New Roman"/>
          <w:color w:val="000000" w:themeColor="text1"/>
          <w:sz w:val="32"/>
          <w:szCs w:val="19"/>
          <w:shd w:val="clear" w:color="auto" w:fill="FFFFFF"/>
        </w:rPr>
        <w:t>5</w:t>
      </w:r>
      <w:r>
        <w:rPr>
          <w:rFonts w:ascii="Times New Roman" w:eastAsia="仿宋_GB2312" w:hAnsi="Times New Roman"/>
          <w:color w:val="000000" w:themeColor="text1"/>
          <w:sz w:val="32"/>
          <w:szCs w:val="19"/>
          <w:shd w:val="clear" w:color="auto" w:fill="FFFFFF"/>
        </w:rPr>
        <w:t>宗，其他处理</w:t>
      </w:r>
      <w:r>
        <w:rPr>
          <w:rFonts w:ascii="Times New Roman" w:eastAsia="仿宋_GB2312" w:hAnsi="Times New Roman"/>
          <w:color w:val="000000" w:themeColor="text1"/>
          <w:sz w:val="32"/>
          <w:szCs w:val="19"/>
          <w:shd w:val="clear" w:color="auto" w:fill="FFFFFF"/>
        </w:rPr>
        <w:t>1</w:t>
      </w:r>
      <w:r>
        <w:rPr>
          <w:rFonts w:ascii="Times New Roman" w:eastAsia="仿宋_GB2312" w:hAnsi="Times New Roman"/>
          <w:color w:val="000000" w:themeColor="text1"/>
          <w:sz w:val="32"/>
          <w:szCs w:val="19"/>
          <w:shd w:val="clear" w:color="auto" w:fill="FFFFFF"/>
        </w:rPr>
        <w:t>宗。</w:t>
      </w:r>
    </w:p>
    <w:p w:rsidR="00B875B5" w:rsidRDefault="007B7E3D">
      <w:pPr>
        <w:pStyle w:val="a6"/>
        <w:widowControl/>
        <w:shd w:val="clear" w:color="auto" w:fill="FFFFFF"/>
        <w:spacing w:beforeAutospacing="0" w:afterAutospacing="0" w:line="600" w:lineRule="exact"/>
        <w:ind w:firstLineChars="200" w:firstLine="640"/>
        <w:rPr>
          <w:rFonts w:ascii="Times New Roman" w:eastAsia="仿宋_GB2312" w:hAnsi="Times New Roman"/>
          <w:color w:val="000000" w:themeColor="text1"/>
          <w:sz w:val="32"/>
          <w:szCs w:val="19"/>
          <w:shd w:val="clear" w:color="auto" w:fill="FFFFFF"/>
        </w:rPr>
      </w:pPr>
      <w:r>
        <w:rPr>
          <w:rFonts w:ascii="Times New Roman" w:eastAsia="楷体_GB2312" w:hAnsi="Times New Roman"/>
          <w:color w:val="000000" w:themeColor="text1"/>
          <w:sz w:val="32"/>
          <w:szCs w:val="19"/>
          <w:shd w:val="clear" w:color="auto" w:fill="FFFFFF"/>
        </w:rPr>
        <w:t>（三）政府信息管理情况。</w:t>
      </w:r>
      <w:r>
        <w:rPr>
          <w:rFonts w:ascii="Times New Roman" w:eastAsia="仿宋_GB2312" w:hAnsi="Times New Roman"/>
          <w:color w:val="000000" w:themeColor="text1"/>
          <w:sz w:val="32"/>
          <w:szCs w:val="19"/>
          <w:shd w:val="clear" w:color="auto" w:fill="FFFFFF"/>
        </w:rPr>
        <w:t>不断建立健全政务公开工作机制，明确由综合处为负责政务公开工作的机构，并由主要领导全面主持、综合处分管领导具体抓落实，</w:t>
      </w:r>
      <w:r>
        <w:rPr>
          <w:rFonts w:ascii="Times New Roman" w:eastAsia="仿宋_GB2312" w:hAnsi="Times New Roman" w:hint="eastAsia"/>
          <w:color w:val="000000" w:themeColor="text1"/>
          <w:sz w:val="32"/>
          <w:szCs w:val="19"/>
          <w:shd w:val="clear" w:color="auto" w:fill="FFFFFF"/>
        </w:rPr>
        <w:t>安排专人负责具体工作。</w:t>
      </w:r>
      <w:r>
        <w:rPr>
          <w:rFonts w:ascii="Times New Roman" w:eastAsia="仿宋_GB2312" w:hAnsi="Times New Roman"/>
          <w:color w:val="000000" w:themeColor="text1"/>
          <w:sz w:val="32"/>
          <w:szCs w:val="19"/>
          <w:shd w:val="clear" w:color="auto" w:fill="FFFFFF"/>
        </w:rPr>
        <w:t>认真落实好</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经办人</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经办部门领导</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分管领导</w:t>
      </w:r>
      <w:r>
        <w:rPr>
          <w:rFonts w:ascii="Times New Roman" w:eastAsia="仿宋_GB2312" w:hAnsi="Times New Roman"/>
          <w:color w:val="000000" w:themeColor="text1"/>
          <w:sz w:val="32"/>
          <w:szCs w:val="19"/>
          <w:shd w:val="clear" w:color="auto" w:fill="FFFFFF"/>
        </w:rPr>
        <w:t>”</w:t>
      </w:r>
      <w:r>
        <w:rPr>
          <w:rFonts w:ascii="Times New Roman" w:eastAsia="仿宋_GB2312" w:hAnsi="Times New Roman"/>
          <w:color w:val="000000" w:themeColor="text1"/>
          <w:sz w:val="32"/>
          <w:szCs w:val="19"/>
          <w:shd w:val="clear" w:color="auto" w:fill="FFFFFF"/>
        </w:rPr>
        <w:t>三级责任人审签机制，切实做好信息上网审查审核工作。</w:t>
      </w:r>
    </w:p>
    <w:p w:rsidR="00B875B5" w:rsidRDefault="007B7E3D">
      <w:pPr>
        <w:pStyle w:val="a6"/>
        <w:widowControl/>
        <w:shd w:val="clear" w:color="auto" w:fill="FFFFFF"/>
        <w:spacing w:beforeAutospacing="0" w:afterAutospacing="0" w:line="600" w:lineRule="exact"/>
        <w:ind w:firstLineChars="200" w:firstLine="640"/>
        <w:rPr>
          <w:rFonts w:ascii="Times New Roman" w:eastAsia="仿宋_GB2312" w:hAnsi="Times New Roman"/>
          <w:color w:val="000000" w:themeColor="text1"/>
          <w:sz w:val="32"/>
          <w:szCs w:val="19"/>
          <w:shd w:val="clear" w:color="auto" w:fill="FFFFFF"/>
        </w:rPr>
      </w:pPr>
      <w:r>
        <w:rPr>
          <w:rFonts w:ascii="Times New Roman" w:eastAsia="楷体_GB2312" w:hAnsi="Times New Roman"/>
          <w:color w:val="000000" w:themeColor="text1"/>
          <w:sz w:val="32"/>
          <w:szCs w:val="19"/>
          <w:shd w:val="clear" w:color="auto" w:fill="FFFFFF"/>
        </w:rPr>
        <w:t>（四）政府信息公开平台建设情况。</w:t>
      </w:r>
      <w:r>
        <w:rPr>
          <w:rFonts w:ascii="Times New Roman" w:eastAsia="仿宋_GB2312" w:hAnsi="Times New Roman" w:hint="eastAsia"/>
          <w:color w:val="000000" w:themeColor="text1"/>
          <w:sz w:val="32"/>
          <w:szCs w:val="19"/>
          <w:shd w:val="clear" w:color="auto" w:fill="FFFFFF"/>
        </w:rPr>
        <w:t>根据《广州市黄埔区、广州开发区</w:t>
      </w:r>
      <w:r>
        <w:rPr>
          <w:rFonts w:ascii="Times New Roman" w:eastAsia="仿宋_GB2312" w:hAnsi="Times New Roman" w:hint="eastAsia"/>
          <w:color w:val="000000" w:themeColor="text1"/>
          <w:sz w:val="32"/>
          <w:szCs w:val="19"/>
          <w:shd w:val="clear" w:color="auto" w:fill="FFFFFF"/>
        </w:rPr>
        <w:t>2021</w:t>
      </w:r>
      <w:r>
        <w:rPr>
          <w:rFonts w:ascii="Times New Roman" w:eastAsia="仿宋_GB2312" w:hAnsi="Times New Roman" w:hint="eastAsia"/>
          <w:color w:val="000000" w:themeColor="text1"/>
          <w:sz w:val="32"/>
          <w:szCs w:val="19"/>
          <w:shd w:val="clear" w:color="auto" w:fill="FFFFFF"/>
        </w:rPr>
        <w:t>年政务公开工作要点分工方案》，积极推进本单位及下属事业单位预决算公开工作；推进部门规范性文件统一</w:t>
      </w:r>
      <w:r>
        <w:rPr>
          <w:rFonts w:ascii="Times New Roman" w:eastAsia="仿宋_GB2312" w:hAnsi="Times New Roman" w:hint="eastAsia"/>
          <w:color w:val="000000" w:themeColor="text1"/>
          <w:sz w:val="32"/>
          <w:szCs w:val="19"/>
          <w:shd w:val="clear" w:color="auto" w:fill="FFFFFF"/>
        </w:rPr>
        <w:t>公开，通过“广州市行政规范性文件统一发布</w:t>
      </w:r>
      <w:r>
        <w:rPr>
          <w:rFonts w:ascii="Times New Roman" w:eastAsia="仿宋_GB2312" w:hAnsi="Times New Roman" w:hint="eastAsia"/>
          <w:color w:val="000000" w:themeColor="text1"/>
          <w:sz w:val="32"/>
          <w:szCs w:val="19"/>
          <w:shd w:val="clear" w:color="auto" w:fill="FFFFFF"/>
        </w:rPr>
        <w:lastRenderedPageBreak/>
        <w:t>平台”集中公开本</w:t>
      </w:r>
      <w:r>
        <w:rPr>
          <w:rFonts w:ascii="Times New Roman" w:eastAsia="仿宋_GB2312" w:hAnsi="Times New Roman" w:hint="eastAsia"/>
          <w:color w:val="000000" w:themeColor="text1"/>
          <w:sz w:val="32"/>
          <w:szCs w:val="19"/>
          <w:shd w:val="clear" w:color="auto" w:fill="FFFFFF"/>
        </w:rPr>
        <w:t>单位</w:t>
      </w:r>
      <w:r>
        <w:rPr>
          <w:rFonts w:ascii="Times New Roman" w:eastAsia="仿宋_GB2312" w:hAnsi="Times New Roman" w:hint="eastAsia"/>
          <w:color w:val="000000" w:themeColor="text1"/>
          <w:sz w:val="32"/>
          <w:szCs w:val="19"/>
          <w:shd w:val="clear" w:color="auto" w:fill="FFFFFF"/>
        </w:rPr>
        <w:t>现行有效规范性文件，并实现动态更新调整；健全政策解读工作机制，规范工作流程，综合运用文字、音频、图片等形式，开展多形式的政策解读。</w:t>
      </w:r>
    </w:p>
    <w:p w:rsidR="00B875B5" w:rsidRDefault="007B7E3D">
      <w:pPr>
        <w:pStyle w:val="a6"/>
        <w:widowControl/>
        <w:shd w:val="clear" w:color="auto" w:fill="FFFFFF"/>
        <w:spacing w:beforeAutospacing="0" w:afterAutospacing="0" w:line="600" w:lineRule="exact"/>
        <w:ind w:firstLineChars="200" w:firstLine="640"/>
        <w:rPr>
          <w:rFonts w:ascii="Times New Roman" w:eastAsia="楷体_GB2312" w:hAnsi="Times New Roman"/>
          <w:color w:val="000000" w:themeColor="text1"/>
          <w:sz w:val="32"/>
          <w:szCs w:val="19"/>
          <w:shd w:val="clear" w:color="auto" w:fill="FFFFFF"/>
        </w:rPr>
      </w:pPr>
      <w:r>
        <w:rPr>
          <w:rFonts w:ascii="Times New Roman" w:eastAsia="楷体_GB2312" w:hAnsi="Times New Roman"/>
          <w:color w:val="000000" w:themeColor="text1"/>
          <w:sz w:val="32"/>
          <w:szCs w:val="19"/>
          <w:shd w:val="clear" w:color="auto" w:fill="FFFFFF"/>
        </w:rPr>
        <w:t>（五）监督保障情况。</w:t>
      </w:r>
      <w:r>
        <w:rPr>
          <w:rFonts w:ascii="Times New Roman" w:eastAsia="仿宋_GB2312" w:hAnsi="Times New Roman" w:hint="eastAsia"/>
          <w:color w:val="000000" w:themeColor="text1"/>
          <w:sz w:val="32"/>
          <w:szCs w:val="19"/>
          <w:shd w:val="clear" w:color="auto" w:fill="FFFFFF"/>
        </w:rPr>
        <w:t>不断畅通投诉举报渠道，按规定在门户网站上公开本单位办公地址及时间、联系电话、电子邮箱等信息，并保持通讯通畅，持续加强政府信息公开监督保障。</w:t>
      </w:r>
    </w:p>
    <w:p w:rsidR="00B875B5" w:rsidRDefault="007B7E3D">
      <w:pPr>
        <w:pStyle w:val="a6"/>
        <w:widowControl/>
        <w:shd w:val="clear" w:color="auto" w:fill="FFFFFF"/>
        <w:spacing w:beforeAutospacing="0" w:afterAutospacing="0"/>
        <w:ind w:firstLineChars="200" w:firstLine="640"/>
        <w:jc w:val="both"/>
        <w:rPr>
          <w:rFonts w:ascii="Times New Roman" w:eastAsia="宋体" w:hAnsi="Times New Roman"/>
          <w:color w:val="000000" w:themeColor="text1"/>
          <w:sz w:val="19"/>
          <w:szCs w:val="19"/>
        </w:rPr>
      </w:pPr>
      <w:r>
        <w:rPr>
          <w:rFonts w:ascii="Times New Roman" w:eastAsia="黑体" w:hAnsi="Times New Roman"/>
          <w:color w:val="000000" w:themeColor="text1"/>
          <w:sz w:val="32"/>
          <w:szCs w:val="19"/>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B875B5">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第二十条第（一）项</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本年制发件数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现行有效件数</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1</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7</w:t>
            </w:r>
          </w:p>
        </w:tc>
      </w:tr>
      <w:tr w:rsidR="00B875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第二十条第（五）项</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本年处理决定数量</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r>
      <w:tr w:rsidR="00B875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第二十条第（六）项</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本年处理决定数量</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r>
      <w:tr w:rsidR="00B875B5">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第二十条第（八）项</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本年收费金额（单位：万元）</w:t>
            </w:r>
          </w:p>
        </w:tc>
      </w:tr>
      <w:tr w:rsidR="00B875B5">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0.00</w:t>
            </w:r>
          </w:p>
        </w:tc>
      </w:tr>
    </w:tbl>
    <w:p w:rsidR="00B875B5" w:rsidRDefault="00B875B5">
      <w:pPr>
        <w:widowControl/>
        <w:jc w:val="left"/>
        <w:rPr>
          <w:rFonts w:ascii="Times New Roman" w:hAnsi="Times New Roman" w:cs="Times New Roman"/>
          <w:color w:val="000000" w:themeColor="text1"/>
        </w:rPr>
      </w:pPr>
    </w:p>
    <w:p w:rsidR="00B875B5" w:rsidRDefault="00B875B5">
      <w:pPr>
        <w:pStyle w:val="a6"/>
        <w:widowControl/>
        <w:shd w:val="clear" w:color="auto" w:fill="FFFFFF"/>
        <w:spacing w:beforeAutospacing="0" w:afterAutospacing="0"/>
        <w:ind w:firstLineChars="200" w:firstLine="640"/>
        <w:jc w:val="both"/>
        <w:rPr>
          <w:rFonts w:ascii="Times New Roman" w:eastAsia="黑体" w:hAnsi="Times New Roman" w:hint="eastAsia"/>
          <w:color w:val="000000" w:themeColor="text1"/>
          <w:sz w:val="32"/>
          <w:szCs w:val="19"/>
          <w:shd w:val="clear" w:color="auto" w:fill="FFFFFF"/>
        </w:rPr>
      </w:pPr>
    </w:p>
    <w:p w:rsidR="007C3522" w:rsidRDefault="007C3522">
      <w:pPr>
        <w:pStyle w:val="a6"/>
        <w:widowControl/>
        <w:shd w:val="clear" w:color="auto" w:fill="FFFFFF"/>
        <w:spacing w:beforeAutospacing="0" w:afterAutospacing="0"/>
        <w:ind w:firstLineChars="200" w:firstLine="640"/>
        <w:jc w:val="both"/>
        <w:rPr>
          <w:rFonts w:ascii="Times New Roman" w:eastAsia="黑体" w:hAnsi="Times New Roman"/>
          <w:color w:val="000000" w:themeColor="text1"/>
          <w:sz w:val="32"/>
          <w:szCs w:val="19"/>
          <w:shd w:val="clear" w:color="auto" w:fill="FFFFFF"/>
        </w:rPr>
      </w:pPr>
    </w:p>
    <w:p w:rsidR="00B875B5" w:rsidRDefault="00B875B5">
      <w:pPr>
        <w:pStyle w:val="a6"/>
        <w:widowControl/>
        <w:shd w:val="clear" w:color="auto" w:fill="FFFFFF"/>
        <w:spacing w:beforeAutospacing="0" w:afterAutospacing="0"/>
        <w:ind w:firstLineChars="200" w:firstLine="640"/>
        <w:jc w:val="both"/>
        <w:rPr>
          <w:rFonts w:ascii="Times New Roman" w:eastAsia="黑体" w:hAnsi="Times New Roman"/>
          <w:color w:val="000000" w:themeColor="text1"/>
          <w:sz w:val="32"/>
          <w:szCs w:val="19"/>
          <w:shd w:val="clear" w:color="auto" w:fill="FFFFFF"/>
        </w:rPr>
      </w:pPr>
    </w:p>
    <w:p w:rsidR="00B875B5" w:rsidRDefault="007B7E3D">
      <w:pPr>
        <w:pStyle w:val="a6"/>
        <w:widowControl/>
        <w:shd w:val="clear" w:color="auto" w:fill="FFFFFF"/>
        <w:spacing w:beforeAutospacing="0" w:afterAutospacing="0"/>
        <w:ind w:firstLineChars="200" w:firstLine="640"/>
        <w:jc w:val="both"/>
        <w:rPr>
          <w:rFonts w:ascii="Times New Roman" w:eastAsia="宋体" w:hAnsi="Times New Roman"/>
          <w:color w:val="000000" w:themeColor="text1"/>
          <w:sz w:val="19"/>
          <w:szCs w:val="19"/>
        </w:rPr>
      </w:pPr>
      <w:r>
        <w:rPr>
          <w:rFonts w:ascii="Times New Roman" w:eastAsia="黑体" w:hAnsi="Times New Roman"/>
          <w:color w:val="000000" w:themeColor="text1"/>
          <w:sz w:val="32"/>
          <w:szCs w:val="19"/>
          <w:shd w:val="clear" w:color="auto" w:fill="FFFFFF"/>
        </w:rPr>
        <w:lastRenderedPageBreak/>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774"/>
        <w:gridCol w:w="958"/>
        <w:gridCol w:w="3161"/>
        <w:gridCol w:w="685"/>
        <w:gridCol w:w="695"/>
        <w:gridCol w:w="695"/>
        <w:gridCol w:w="695"/>
        <w:gridCol w:w="695"/>
        <w:gridCol w:w="695"/>
        <w:gridCol w:w="695"/>
      </w:tblGrid>
      <w:tr w:rsidR="00B875B5">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申请人情况</w:t>
            </w:r>
          </w:p>
        </w:tc>
      </w:tr>
      <w:tr w:rsidR="00B875B5">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714"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自然人</w:t>
            </w:r>
          </w:p>
        </w:tc>
        <w:tc>
          <w:tcPr>
            <w:tcW w:w="3570"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法人或其他组织</w:t>
            </w:r>
          </w:p>
        </w:tc>
        <w:tc>
          <w:tcPr>
            <w:tcW w:w="714"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总计</w:t>
            </w:r>
          </w:p>
        </w:tc>
      </w:tr>
      <w:tr w:rsidR="00B875B5">
        <w:trPr>
          <w:jc w:val="center"/>
        </w:trPr>
        <w:tc>
          <w:tcPr>
            <w:tcW w:w="515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714" w:type="dxa"/>
            <w:vMerge/>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商业</w:t>
            </w:r>
          </w:p>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企业</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科研</w:t>
            </w:r>
          </w:p>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社会公益组织</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法律服务机构</w:t>
            </w:r>
          </w:p>
        </w:tc>
        <w:tc>
          <w:tcPr>
            <w:tcW w:w="71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其他</w:t>
            </w:r>
          </w:p>
        </w:tc>
        <w:tc>
          <w:tcPr>
            <w:tcW w:w="714"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r>
      <w:tr w:rsidR="00B875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一、本年新收政府信息公开申请数量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13</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14</w:t>
            </w:r>
          </w:p>
        </w:tc>
      </w:tr>
      <w:tr w:rsidR="00B875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二、上年结转政府信息公开申请数量</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三、本年度办理结果</w:t>
            </w: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（一）予以公开</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7</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8</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（二）部分公开（区分处理的，只计这一情形，不计其他情形）</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（三）不予公开</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1.</w:t>
            </w:r>
            <w:r>
              <w:rPr>
                <w:rFonts w:ascii="Times New Roman" w:eastAsia="宋体" w:hAnsi="Times New Roman" w:cs="Times New Roman"/>
                <w:color w:val="000000" w:themeColor="text1"/>
                <w:kern w:val="0"/>
                <w:sz w:val="28"/>
                <w:szCs w:val="20"/>
              </w:rPr>
              <w:t>属于国家秘密</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2.</w:t>
            </w:r>
            <w:r>
              <w:rPr>
                <w:rFonts w:ascii="Times New Roman" w:eastAsia="宋体" w:hAnsi="Times New Roman" w:cs="Times New Roman"/>
                <w:color w:val="000000" w:themeColor="text1"/>
                <w:kern w:val="0"/>
                <w:sz w:val="28"/>
                <w:szCs w:val="20"/>
              </w:rPr>
              <w:t>其他法律</w:t>
            </w:r>
            <w:r>
              <w:rPr>
                <w:rFonts w:ascii="Times New Roman" w:eastAsia="宋体" w:hAnsi="Times New Roman" w:cs="Times New Roman"/>
                <w:color w:val="000000" w:themeColor="text1"/>
                <w:kern w:val="0"/>
                <w:sz w:val="28"/>
                <w:szCs w:val="20"/>
              </w:rPr>
              <w:t>行政法规禁止公开</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3.</w:t>
            </w:r>
            <w:r>
              <w:rPr>
                <w:rFonts w:ascii="Times New Roman" w:eastAsia="宋体" w:hAnsi="Times New Roman" w:cs="Times New Roman"/>
                <w:color w:val="000000" w:themeColor="text1"/>
                <w:kern w:val="0"/>
                <w:sz w:val="28"/>
                <w:szCs w:val="20"/>
              </w:rPr>
              <w:t>危及</w:t>
            </w:r>
            <w:r>
              <w:rPr>
                <w:rFonts w:ascii="Times New Roman" w:eastAsia="宋体" w:hAnsi="Times New Roman" w:cs="Times New Roman"/>
                <w:color w:val="000000" w:themeColor="text1"/>
                <w:kern w:val="0"/>
                <w:sz w:val="28"/>
                <w:szCs w:val="20"/>
              </w:rPr>
              <w:t>“</w:t>
            </w:r>
            <w:r>
              <w:rPr>
                <w:rFonts w:ascii="Times New Roman" w:eastAsia="宋体" w:hAnsi="Times New Roman" w:cs="Times New Roman"/>
                <w:color w:val="000000" w:themeColor="text1"/>
                <w:kern w:val="0"/>
                <w:sz w:val="28"/>
                <w:szCs w:val="20"/>
              </w:rPr>
              <w:t>三安全一稳定</w:t>
            </w:r>
            <w:r>
              <w:rPr>
                <w:rFonts w:ascii="Times New Roman" w:eastAsia="宋体" w:hAnsi="Times New Roman" w:cs="Times New Roman"/>
                <w:color w:val="000000" w:themeColor="text1"/>
                <w:kern w:val="0"/>
                <w:sz w:val="28"/>
                <w:szCs w:val="20"/>
              </w:rPr>
              <w:t>”</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4.</w:t>
            </w:r>
            <w:r>
              <w:rPr>
                <w:rFonts w:ascii="Times New Roman" w:eastAsia="宋体" w:hAnsi="Times New Roman" w:cs="Times New Roman"/>
                <w:color w:val="000000" w:themeColor="text1"/>
                <w:kern w:val="0"/>
                <w:sz w:val="28"/>
                <w:szCs w:val="20"/>
              </w:rPr>
              <w:t>保护第三方合法权益</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5.</w:t>
            </w:r>
            <w:r>
              <w:rPr>
                <w:rFonts w:ascii="Times New Roman" w:eastAsia="宋体" w:hAnsi="Times New Roman" w:cs="Times New Roman"/>
                <w:color w:val="000000" w:themeColor="text1"/>
                <w:kern w:val="0"/>
                <w:sz w:val="28"/>
                <w:szCs w:val="20"/>
              </w:rPr>
              <w:t>属于三类内部事务信息</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6.</w:t>
            </w:r>
            <w:r>
              <w:rPr>
                <w:rFonts w:ascii="Times New Roman" w:eastAsia="宋体" w:hAnsi="Times New Roman" w:cs="Times New Roman"/>
                <w:color w:val="000000" w:themeColor="text1"/>
                <w:kern w:val="0"/>
                <w:sz w:val="28"/>
                <w:szCs w:val="20"/>
              </w:rPr>
              <w:t>属于四类过程性信息</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7.</w:t>
            </w:r>
            <w:r>
              <w:rPr>
                <w:rFonts w:ascii="Times New Roman" w:eastAsia="宋体" w:hAnsi="Times New Roman" w:cs="Times New Roman"/>
                <w:color w:val="000000" w:themeColor="text1"/>
                <w:kern w:val="0"/>
                <w:sz w:val="28"/>
                <w:szCs w:val="20"/>
              </w:rPr>
              <w:t>属于行政执法案卷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8.</w:t>
            </w:r>
            <w:r>
              <w:rPr>
                <w:rFonts w:ascii="Times New Roman" w:eastAsia="宋体" w:hAnsi="Times New Roman" w:cs="Times New Roman"/>
                <w:color w:val="000000" w:themeColor="text1"/>
                <w:kern w:val="0"/>
                <w:sz w:val="28"/>
                <w:szCs w:val="20"/>
              </w:rPr>
              <w:t>属于行政查询事项</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（四）无法提供</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1.</w:t>
            </w:r>
            <w:r>
              <w:rPr>
                <w:rFonts w:ascii="Times New Roman" w:eastAsia="宋体" w:hAnsi="Times New Roman" w:cs="Times New Roman"/>
                <w:color w:val="000000" w:themeColor="text1"/>
                <w:kern w:val="0"/>
                <w:sz w:val="28"/>
                <w:szCs w:val="20"/>
              </w:rPr>
              <w:t>本机关不掌握相关政府信息</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5</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5</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2.</w:t>
            </w:r>
            <w:r>
              <w:rPr>
                <w:rFonts w:ascii="Times New Roman" w:eastAsia="宋体" w:hAnsi="Times New Roman" w:cs="Times New Roman"/>
                <w:color w:val="000000" w:themeColor="text1"/>
                <w:kern w:val="0"/>
                <w:sz w:val="28"/>
                <w:szCs w:val="20"/>
              </w:rPr>
              <w:t>没有现成信息需要另行制作</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3.</w:t>
            </w:r>
            <w:r>
              <w:rPr>
                <w:rFonts w:ascii="Times New Roman" w:eastAsia="宋体" w:hAnsi="Times New Roman" w:cs="Times New Roman"/>
                <w:color w:val="000000" w:themeColor="text1"/>
                <w:kern w:val="0"/>
                <w:sz w:val="28"/>
                <w:szCs w:val="20"/>
              </w:rPr>
              <w:t>补正后申请内容仍不明确</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（五）</w:t>
            </w:r>
            <w:r>
              <w:rPr>
                <w:rFonts w:ascii="Times New Roman" w:eastAsia="宋体" w:hAnsi="Times New Roman" w:cs="Times New Roman"/>
                <w:color w:val="000000" w:themeColor="text1"/>
                <w:kern w:val="0"/>
                <w:sz w:val="28"/>
                <w:szCs w:val="20"/>
              </w:rPr>
              <w:lastRenderedPageBreak/>
              <w:t>不予处理</w:t>
            </w: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lastRenderedPageBreak/>
              <w:t>1.</w:t>
            </w:r>
            <w:r>
              <w:rPr>
                <w:rFonts w:ascii="Times New Roman" w:eastAsia="宋体" w:hAnsi="Times New Roman" w:cs="Times New Roman"/>
                <w:color w:val="000000" w:themeColor="text1"/>
                <w:kern w:val="0"/>
                <w:sz w:val="28"/>
                <w:szCs w:val="20"/>
              </w:rPr>
              <w:t>信访举报投诉类申请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2.</w:t>
            </w:r>
            <w:r>
              <w:rPr>
                <w:rFonts w:ascii="Times New Roman" w:eastAsia="宋体" w:hAnsi="Times New Roman" w:cs="Times New Roman"/>
                <w:color w:val="000000" w:themeColor="text1"/>
                <w:kern w:val="0"/>
                <w:sz w:val="28"/>
                <w:szCs w:val="20"/>
              </w:rPr>
              <w:t>重复申请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3.</w:t>
            </w:r>
            <w:r>
              <w:rPr>
                <w:rFonts w:ascii="Times New Roman" w:eastAsia="宋体" w:hAnsi="Times New Roman" w:cs="Times New Roman"/>
                <w:color w:val="000000" w:themeColor="text1"/>
                <w:kern w:val="0"/>
                <w:sz w:val="28"/>
                <w:szCs w:val="20"/>
              </w:rPr>
              <w:t>要求提供公开出版物</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4.</w:t>
            </w:r>
            <w:r>
              <w:rPr>
                <w:rFonts w:ascii="Times New Roman" w:eastAsia="宋体" w:hAnsi="Times New Roman" w:cs="Times New Roman"/>
                <w:color w:val="000000" w:themeColor="text1"/>
                <w:kern w:val="0"/>
                <w:sz w:val="28"/>
                <w:szCs w:val="20"/>
              </w:rPr>
              <w:t>无正当理由大量反复申请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trHeight w:val="779"/>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5.</w:t>
            </w:r>
            <w:r>
              <w:rPr>
                <w:rFonts w:ascii="Times New Roman" w:eastAsia="宋体" w:hAnsi="Times New Roman" w:cs="Times New Roman"/>
                <w:color w:val="000000" w:themeColor="text1"/>
                <w:kern w:val="0"/>
                <w:sz w:val="28"/>
                <w:szCs w:val="20"/>
              </w:rPr>
              <w:t>要求行政机关确认或重新出具已获取信息</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（六）其他处理</w:t>
            </w: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1.</w:t>
            </w:r>
            <w:r>
              <w:rPr>
                <w:rFonts w:ascii="Times New Roman" w:eastAsia="宋体" w:hAnsi="Times New Roman" w:cs="Times New Roman"/>
                <w:color w:val="000000" w:themeColor="text1"/>
                <w:kern w:val="0"/>
                <w:sz w:val="28"/>
                <w:szCs w:val="20"/>
              </w:rPr>
              <w:t>申请人无正当理由逾期不补正、行政机关不再处理其政府信息公开申请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2.</w:t>
            </w:r>
            <w:r>
              <w:rPr>
                <w:rFonts w:ascii="Times New Roman" w:eastAsia="宋体" w:hAnsi="Times New Roman" w:cs="Times New Roman"/>
                <w:color w:val="000000" w:themeColor="text1"/>
                <w:kern w:val="0"/>
                <w:sz w:val="28"/>
                <w:szCs w:val="20"/>
              </w:rPr>
              <w:t>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95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3406"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3.</w:t>
            </w:r>
            <w:r>
              <w:rPr>
                <w:rFonts w:ascii="Times New Roman" w:eastAsia="宋体" w:hAnsi="Times New Roman" w:cs="Times New Roman"/>
                <w:color w:val="000000" w:themeColor="text1"/>
                <w:kern w:val="0"/>
                <w:sz w:val="28"/>
                <w:szCs w:val="20"/>
              </w:rPr>
              <w:t>其他</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r>
      <w:tr w:rsidR="00B875B5">
        <w:trPr>
          <w:jc w:val="center"/>
        </w:trPr>
        <w:tc>
          <w:tcPr>
            <w:tcW w:w="785"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B875B5" w:rsidRDefault="00B875B5">
            <w:pPr>
              <w:widowControl/>
              <w:spacing w:line="440" w:lineRule="exact"/>
              <w:rPr>
                <w:rFonts w:ascii="Times New Roman" w:eastAsia="宋体" w:hAnsi="Times New Roman" w:cs="Times New Roman"/>
                <w:color w:val="000000" w:themeColor="text1"/>
                <w:sz w:val="28"/>
                <w:szCs w:val="24"/>
              </w:rPr>
            </w:pPr>
          </w:p>
        </w:tc>
        <w:tc>
          <w:tcPr>
            <w:tcW w:w="4365"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（七）总计</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13</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14</w:t>
            </w:r>
          </w:p>
        </w:tc>
      </w:tr>
      <w:tr w:rsidR="00B875B5">
        <w:trPr>
          <w:jc w:val="center"/>
        </w:trPr>
        <w:tc>
          <w:tcPr>
            <w:tcW w:w="515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left"/>
              <w:rPr>
                <w:rFonts w:ascii="Times New Roman" w:eastAsia="宋体" w:hAnsi="Times New Roman" w:cs="Times New Roman"/>
                <w:color w:val="000000" w:themeColor="text1"/>
                <w:sz w:val="28"/>
              </w:rPr>
            </w:pPr>
            <w:r>
              <w:rPr>
                <w:rFonts w:ascii="Times New Roman" w:eastAsia="宋体" w:hAnsi="Times New Roman" w:cs="Times New Roman"/>
                <w:color w:val="000000" w:themeColor="text1"/>
                <w:kern w:val="0"/>
                <w:sz w:val="28"/>
                <w:szCs w:val="20"/>
              </w:rPr>
              <w:t>四、结转下年度继续办理</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rPr>
            </w:pPr>
            <w:r>
              <w:rPr>
                <w:rFonts w:ascii="Times New Roman" w:eastAsia="宋体" w:hAnsi="Times New Roman" w:cs="Times New Roman" w:hint="eastAsia"/>
                <w:color w:val="000000" w:themeColor="text1"/>
                <w:sz w:val="28"/>
              </w:rPr>
              <w:t>0</w:t>
            </w:r>
          </w:p>
        </w:tc>
        <w:tc>
          <w:tcPr>
            <w:tcW w:w="714" w:type="dxa"/>
            <w:tcBorders>
              <w:top w:val="nil"/>
              <w:left w:val="nil"/>
              <w:bottom w:val="single" w:sz="8" w:space="0" w:color="auto"/>
              <w:right w:val="single" w:sz="8" w:space="0" w:color="auto"/>
            </w:tcBorders>
            <w:shd w:val="clear" w:color="auto" w:fill="auto"/>
            <w:tcMar>
              <w:left w:w="57" w:type="dxa"/>
              <w:right w:w="57" w:type="dxa"/>
            </w:tcMar>
            <w:vAlign w:val="center"/>
          </w:tcPr>
          <w:p w:rsidR="00B875B5" w:rsidRDefault="007B7E3D">
            <w:pPr>
              <w:widowControl/>
              <w:spacing w:line="440" w:lineRule="exact"/>
              <w:jc w:val="center"/>
              <w:rPr>
                <w:rFonts w:ascii="Times New Roman" w:eastAsia="宋体" w:hAnsi="Times New Roman" w:cs="Times New Roman"/>
                <w:color w:val="000000" w:themeColor="text1"/>
                <w:sz w:val="28"/>
                <w:szCs w:val="24"/>
              </w:rPr>
            </w:pPr>
            <w:r>
              <w:rPr>
                <w:rFonts w:ascii="Times New Roman" w:eastAsia="宋体" w:hAnsi="Times New Roman" w:cs="Times New Roman" w:hint="eastAsia"/>
                <w:color w:val="000000" w:themeColor="text1"/>
                <w:sz w:val="28"/>
                <w:szCs w:val="24"/>
              </w:rPr>
              <w:t>0</w:t>
            </w:r>
          </w:p>
        </w:tc>
      </w:tr>
    </w:tbl>
    <w:p w:rsidR="00B875B5" w:rsidRDefault="007B7E3D">
      <w:pPr>
        <w:pStyle w:val="a6"/>
        <w:widowControl/>
        <w:shd w:val="clear" w:color="auto" w:fill="FFFFFF"/>
        <w:spacing w:beforeAutospacing="0" w:afterAutospacing="0" w:line="600" w:lineRule="exact"/>
        <w:ind w:firstLineChars="200" w:firstLine="640"/>
        <w:jc w:val="both"/>
        <w:rPr>
          <w:rFonts w:ascii="Times New Roman" w:eastAsia="宋体" w:hAnsi="Times New Roman"/>
          <w:color w:val="000000" w:themeColor="text1"/>
          <w:sz w:val="19"/>
          <w:szCs w:val="19"/>
        </w:rPr>
      </w:pPr>
      <w:r>
        <w:rPr>
          <w:rFonts w:ascii="Times New Roman" w:eastAsia="黑体" w:hAnsi="Times New Roman"/>
          <w:color w:val="000000" w:themeColor="text1"/>
          <w:sz w:val="32"/>
          <w:szCs w:val="19"/>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B875B5">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行政诉讼</w:t>
            </w:r>
          </w:p>
        </w:tc>
      </w:tr>
      <w:tr w:rsidR="00B875B5">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其他</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尚未</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复议后起诉</w:t>
            </w:r>
          </w:p>
        </w:tc>
      </w:tr>
      <w:tr w:rsidR="00B875B5">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B875B5">
            <w:pPr>
              <w:rPr>
                <w:rFonts w:ascii="Times New Roman" w:eastAsia="宋体" w:hAnsi="Times New Roman" w:cs="Times New Roman"/>
                <w:color w:val="000000" w:themeColor="text1"/>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B875B5">
            <w:pPr>
              <w:rPr>
                <w:rFonts w:ascii="Times New Roman" w:eastAsia="宋体" w:hAnsi="Times New Roman" w:cs="Times New Roman"/>
                <w:color w:val="000000" w:themeColor="text1"/>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B875B5">
            <w:pPr>
              <w:rPr>
                <w:rFonts w:ascii="Times New Roman" w:eastAsia="宋体" w:hAnsi="Times New Roman" w:cs="Times New Roman"/>
                <w:color w:val="000000" w:themeColor="text1"/>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B875B5">
            <w:pPr>
              <w:rPr>
                <w:rFonts w:ascii="Times New Roman" w:eastAsia="宋体" w:hAnsi="Times New Roman" w:cs="Times New Roman"/>
                <w:color w:val="000000" w:themeColor="text1"/>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B875B5">
            <w:pPr>
              <w:rPr>
                <w:rFonts w:ascii="Times New Roman" w:eastAsia="宋体" w:hAnsi="Times New Roman" w:cs="Times New Roman"/>
                <w:color w:val="000000" w:themeColor="text1"/>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其他</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尚未</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结果</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其他</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尚未</w:t>
            </w:r>
            <w:r>
              <w:rPr>
                <w:rFonts w:ascii="Times New Roman" w:eastAsia="宋体" w:hAnsi="Times New Roman" w:cs="Times New Roman"/>
                <w:color w:val="000000" w:themeColor="text1"/>
                <w:kern w:val="0"/>
                <w:sz w:val="24"/>
                <w:szCs w:val="20"/>
              </w:rPr>
              <w:br/>
            </w:r>
            <w:r>
              <w:rPr>
                <w:rFonts w:ascii="Times New Roman" w:eastAsia="宋体" w:hAnsi="Times New Roman" w:cs="Times New Roman"/>
                <w:color w:val="000000" w:themeColor="text1"/>
                <w:kern w:val="0"/>
                <w:sz w:val="24"/>
                <w:szCs w:val="20"/>
              </w:rP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kern w:val="0"/>
                <w:sz w:val="24"/>
                <w:szCs w:val="20"/>
              </w:rPr>
              <w:t>总计</w:t>
            </w:r>
          </w:p>
        </w:tc>
      </w:tr>
      <w:tr w:rsidR="00B875B5">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widowControl/>
              <w:jc w:val="center"/>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875B5" w:rsidRDefault="007B7E3D">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0</w:t>
            </w:r>
          </w:p>
        </w:tc>
      </w:tr>
    </w:tbl>
    <w:p w:rsidR="00B875B5" w:rsidRDefault="00B875B5">
      <w:pPr>
        <w:widowControl/>
        <w:jc w:val="left"/>
        <w:rPr>
          <w:rFonts w:ascii="Times New Roman" w:hAnsi="Times New Roman" w:cs="Times New Roman"/>
          <w:color w:val="000000" w:themeColor="text1"/>
        </w:rPr>
      </w:pPr>
    </w:p>
    <w:p w:rsidR="00B875B5" w:rsidRDefault="007B7E3D">
      <w:pPr>
        <w:pStyle w:val="a6"/>
        <w:widowControl/>
        <w:shd w:val="clear" w:color="auto" w:fill="FFFFFF"/>
        <w:spacing w:beforeAutospacing="0" w:afterAutospacing="0" w:line="600" w:lineRule="exact"/>
        <w:ind w:firstLineChars="200" w:firstLine="640"/>
        <w:jc w:val="both"/>
        <w:rPr>
          <w:rFonts w:ascii="Times New Roman" w:eastAsia="黑体" w:hAnsi="Times New Roman"/>
          <w:color w:val="000000" w:themeColor="text1"/>
          <w:sz w:val="32"/>
          <w:szCs w:val="19"/>
        </w:rPr>
      </w:pPr>
      <w:r>
        <w:rPr>
          <w:rFonts w:ascii="Times New Roman" w:eastAsia="黑体" w:hAnsi="Times New Roman"/>
          <w:color w:val="000000" w:themeColor="text1"/>
          <w:sz w:val="32"/>
          <w:szCs w:val="19"/>
          <w:shd w:val="clear" w:color="auto" w:fill="FFFFFF"/>
        </w:rPr>
        <w:t>五、存在的主要问题及改进情况</w:t>
      </w:r>
    </w:p>
    <w:p w:rsidR="00B875B5" w:rsidRDefault="007B7E3D">
      <w:pPr>
        <w:pStyle w:val="a6"/>
        <w:widowControl/>
        <w:shd w:val="clear" w:color="auto" w:fill="FFFFFF"/>
        <w:spacing w:beforeAutospacing="0" w:afterAutospacing="0" w:line="600" w:lineRule="exact"/>
        <w:ind w:firstLineChars="200" w:firstLine="640"/>
        <w:jc w:val="both"/>
        <w:rPr>
          <w:rFonts w:ascii="Times New Roman" w:eastAsia="仿宋_GB2312" w:hAnsi="Times New Roman"/>
          <w:color w:val="000000" w:themeColor="text1"/>
          <w:sz w:val="32"/>
          <w:szCs w:val="19"/>
          <w:shd w:val="clear" w:color="auto" w:fill="FFFFFF"/>
        </w:rPr>
      </w:pPr>
      <w:r>
        <w:rPr>
          <w:rFonts w:ascii="Times New Roman" w:eastAsia="仿宋_GB2312" w:hAnsi="Times New Roman"/>
          <w:color w:val="000000" w:themeColor="text1"/>
          <w:sz w:val="32"/>
          <w:szCs w:val="19"/>
          <w:shd w:val="clear" w:color="auto" w:fill="FFFFFF"/>
        </w:rPr>
        <w:t>我委（办）政务公开工作仍存在一些薄弱环节，主要表现在：网站部分栏目更新时间不够及时、内容质量有待提升、依申请公开工作需要进一步规范，等等。针对存在的问题，我委（办）将进一步强化组织、抓好落实，不断提高政务公</w:t>
      </w:r>
      <w:r>
        <w:rPr>
          <w:rFonts w:ascii="Times New Roman" w:eastAsia="仿宋_GB2312" w:hAnsi="Times New Roman"/>
          <w:color w:val="000000" w:themeColor="text1"/>
          <w:sz w:val="32"/>
          <w:szCs w:val="19"/>
          <w:shd w:val="clear" w:color="auto" w:fill="FFFFFF"/>
        </w:rPr>
        <w:lastRenderedPageBreak/>
        <w:t>开工作水平。一是通过加强自学、积极参加业务培训等方式，提高政务公开经办人员的业务水平以及规范办理依申请公开的工作能力；二是加强对信息内容的采集与编写工作，提高信息公开内容质量；三是增强信息公开的时效性，确保部分栏目特别是工作动态栏目及时更新，杜绝踩点更新。</w:t>
      </w:r>
    </w:p>
    <w:p w:rsidR="00B875B5" w:rsidRDefault="007B7E3D">
      <w:pPr>
        <w:pStyle w:val="a6"/>
        <w:widowControl/>
        <w:shd w:val="clear" w:color="auto" w:fill="FFFFFF"/>
        <w:spacing w:beforeAutospacing="0" w:afterAutospacing="0" w:line="600" w:lineRule="exact"/>
        <w:ind w:firstLineChars="200" w:firstLine="640"/>
        <w:jc w:val="both"/>
        <w:rPr>
          <w:rFonts w:ascii="Times New Roman" w:eastAsia="黑体" w:hAnsi="Times New Roman"/>
          <w:color w:val="000000" w:themeColor="text1"/>
          <w:sz w:val="32"/>
          <w:szCs w:val="19"/>
        </w:rPr>
      </w:pPr>
      <w:r>
        <w:rPr>
          <w:rFonts w:ascii="Times New Roman" w:eastAsia="黑体" w:hAnsi="Times New Roman"/>
          <w:color w:val="000000" w:themeColor="text1"/>
          <w:sz w:val="32"/>
          <w:szCs w:val="19"/>
          <w:shd w:val="clear" w:color="auto" w:fill="FFFFFF"/>
        </w:rPr>
        <w:t>六、其他需要报告的事项</w:t>
      </w:r>
    </w:p>
    <w:p w:rsidR="00B875B5" w:rsidRDefault="007B7E3D">
      <w:pPr>
        <w:pStyle w:val="a6"/>
        <w:widowControl/>
        <w:shd w:val="clear" w:color="auto" w:fill="FFFFFF"/>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年，我委（办）在办理政府信息依申请公开工作中未收取费用。</w:t>
      </w:r>
    </w:p>
    <w:p w:rsidR="00B875B5" w:rsidRDefault="007B7E3D" w:rsidP="007C3522">
      <w:pPr>
        <w:pStyle w:val="a6"/>
        <w:widowControl/>
        <w:shd w:val="clear" w:color="auto" w:fill="FFFFFF"/>
        <w:spacing w:beforeAutospacing="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如需了解我委（办）更多情况，可查阅黄埔区、广州开发区政府门户网站：</w:t>
      </w:r>
      <w:r>
        <w:rPr>
          <w:rFonts w:ascii="Times New Roman" w:eastAsia="仿宋_GB2312" w:hAnsi="Times New Roman"/>
          <w:sz w:val="32"/>
          <w:szCs w:val="32"/>
        </w:rPr>
        <w:t>http://www.hp.gov.cn/gzhpcl/gkmlpt/index</w:t>
      </w:r>
      <w:r>
        <w:rPr>
          <w:rFonts w:ascii="Times New Roman" w:eastAsia="仿宋_GB2312" w:hAnsi="Times New Roman"/>
          <w:sz w:val="32"/>
          <w:szCs w:val="32"/>
        </w:rPr>
        <w:t>。</w:t>
      </w:r>
    </w:p>
    <w:sectPr w:rsidR="00B875B5" w:rsidSect="00B875B5">
      <w:headerReference w:type="default" r:id="rId11"/>
      <w:footerReference w:type="default" r:id="rId12"/>
      <w:pgSz w:w="11906" w:h="16838"/>
      <w:pgMar w:top="1440" w:right="1800" w:bottom="1440" w:left="1800" w:header="851" w:footer="992" w:gutter="0"/>
      <w:pgNumType w:fmt="numberInDash" w:start="2"/>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3D" w:rsidRDefault="007B7E3D" w:rsidP="00B875B5">
      <w:r>
        <w:separator/>
      </w:r>
    </w:p>
  </w:endnote>
  <w:endnote w:type="continuationSeparator" w:id="1">
    <w:p w:rsidR="007B7E3D" w:rsidRDefault="007B7E3D" w:rsidP="00B8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5" w:rsidRDefault="00B875B5">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next-textbox:#_x0000_s2049;mso-fit-shape-to-text:t" inset="0,0,0,0">
            <w:txbxContent>
              <w:p w:rsidR="00B875B5" w:rsidRDefault="00B875B5">
                <w:pPr>
                  <w:pStyle w:val="a4"/>
                </w:pPr>
                <w:r>
                  <w:rPr>
                    <w:rFonts w:ascii="Times New Roman" w:hAnsi="Times New Roman" w:cs="Times New Roman"/>
                    <w:sz w:val="28"/>
                    <w:szCs w:val="40"/>
                  </w:rPr>
                  <w:fldChar w:fldCharType="begin"/>
                </w:r>
                <w:r w:rsidR="007B7E3D">
                  <w:rPr>
                    <w:rFonts w:ascii="Times New Roman" w:hAnsi="Times New Roman" w:cs="Times New Roman"/>
                    <w:sz w:val="28"/>
                    <w:szCs w:val="40"/>
                  </w:rPr>
                  <w:instrText xml:space="preserve"> PAGE  \* MERGEFORMAT </w:instrText>
                </w:r>
                <w:r>
                  <w:rPr>
                    <w:rFonts w:ascii="Times New Roman" w:hAnsi="Times New Roman" w:cs="Times New Roman"/>
                    <w:sz w:val="28"/>
                    <w:szCs w:val="40"/>
                  </w:rPr>
                  <w:fldChar w:fldCharType="separate"/>
                </w:r>
                <w:r w:rsidR="007B7E3D">
                  <w:rPr>
                    <w:rFonts w:ascii="Times New Roman" w:hAnsi="Times New Roman" w:cs="Times New Roman"/>
                    <w:sz w:val="28"/>
                    <w:szCs w:val="40"/>
                  </w:rPr>
                  <w:t>4</w:t>
                </w:r>
                <w:r>
                  <w:rPr>
                    <w:rFonts w:ascii="Times New Roman" w:hAnsi="Times New Roman" w:cs="Times New Roman"/>
                    <w:sz w:val="28"/>
                    <w:szCs w:val="4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5" w:rsidRDefault="00B875B5">
    <w:pPr>
      <w:pStyle w:val="a4"/>
    </w:pPr>
    <w:r>
      <w:pict>
        <v:shapetype id="_x0000_t202" coordsize="21600,21600" o:spt="202" path="m,l,21600r21600,l21600,xe">
          <v:stroke joinstyle="miter"/>
          <v:path gradientshapeok="t" o:connecttype="rect"/>
        </v:shapetype>
        <v:shape id="_x0000_s2053" type="#_x0000_t202" style="position:absolute;margin-left:104pt;margin-top:0;width:2in;height:2in;z-index:251660288;mso-wrap-style:none;mso-position-horizontal:outside;mso-position-horizontal-relative:margin" filled="f" stroked="f">
          <v:textbox style="mso-next-textbox:#_x0000_s2053;mso-fit-shape-to-text:t" inset="0,0,0,0">
            <w:txbxContent>
              <w:p w:rsidR="00B875B5" w:rsidRDefault="00B875B5">
                <w:pPr>
                  <w:pStyle w:val="a4"/>
                </w:pPr>
                <w:r>
                  <w:fldChar w:fldCharType="begin"/>
                </w:r>
                <w:r w:rsidR="007B7E3D">
                  <w:instrText xml:space="preserve"> PAGE  \* MERGEFORMAT </w:instrText>
                </w:r>
                <w:r>
                  <w:fldChar w:fldCharType="separate"/>
                </w:r>
                <w:r w:rsidR="007B7E3D">
                  <w:t>- 0 -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5" w:rsidRDefault="00B875B5">
    <w:pPr>
      <w:pStyle w:val="a4"/>
      <w:jc w:val="both"/>
    </w:pPr>
    <w:r>
      <w:pict>
        <v:shapetype id="_x0000_t202" coordsize="21600,21600" o:spt="202" path="m,l,21600r21600,l21600,xe">
          <v:stroke joinstyle="miter"/>
          <v:path gradientshapeok="t" o:connecttype="rect"/>
        </v:shapetype>
        <v:shape id="_x0000_s2055" type="#_x0000_t202" style="position:absolute;left:0;text-align:left;margin-left:104pt;margin-top:0;width:2in;height:2in;z-index:251662336;mso-wrap-style:none;mso-position-horizontal:outside;mso-position-horizontal-relative:margin" filled="f" stroked="f">
          <v:textbox style="mso-fit-shape-to-text:t" inset="0,0,0,0">
            <w:txbxContent>
              <w:p w:rsidR="00B875B5" w:rsidRDefault="00B875B5">
                <w:pPr>
                  <w:pStyle w:val="a4"/>
                </w:pPr>
                <w:r>
                  <w:rPr>
                    <w:rFonts w:ascii="Times New Roman" w:hAnsi="Times New Roman" w:cs="Times New Roman"/>
                    <w:sz w:val="28"/>
                    <w:szCs w:val="28"/>
                  </w:rPr>
                  <w:fldChar w:fldCharType="begin"/>
                </w:r>
                <w:r w:rsidR="007B7E3D">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C3522">
                  <w:rPr>
                    <w:rFonts w:ascii="Times New Roman" w:hAnsi="Times New Roman" w:cs="Times New Roman"/>
                    <w:noProof/>
                    <w:sz w:val="28"/>
                    <w:szCs w:val="28"/>
                  </w:rPr>
                  <w:t>- 5 -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3D" w:rsidRDefault="007B7E3D" w:rsidP="00B875B5">
      <w:r>
        <w:separator/>
      </w:r>
    </w:p>
  </w:footnote>
  <w:footnote w:type="continuationSeparator" w:id="1">
    <w:p w:rsidR="007B7E3D" w:rsidRDefault="007B7E3D" w:rsidP="00B8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B5" w:rsidRDefault="00B875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DC7"/>
    <w:rsid w:val="00074A0E"/>
    <w:rsid w:val="00090F3B"/>
    <w:rsid w:val="000B3A51"/>
    <w:rsid w:val="000C1EFD"/>
    <w:rsid w:val="000D3230"/>
    <w:rsid w:val="00153676"/>
    <w:rsid w:val="00182514"/>
    <w:rsid w:val="00184830"/>
    <w:rsid w:val="001E692C"/>
    <w:rsid w:val="00201A68"/>
    <w:rsid w:val="0021315A"/>
    <w:rsid w:val="00231DF0"/>
    <w:rsid w:val="00256E1F"/>
    <w:rsid w:val="00274C91"/>
    <w:rsid w:val="0031155F"/>
    <w:rsid w:val="003278E1"/>
    <w:rsid w:val="003C260E"/>
    <w:rsid w:val="003F32C5"/>
    <w:rsid w:val="00403D60"/>
    <w:rsid w:val="00455A47"/>
    <w:rsid w:val="00491271"/>
    <w:rsid w:val="00585BF6"/>
    <w:rsid w:val="005B1B24"/>
    <w:rsid w:val="005B4BD9"/>
    <w:rsid w:val="00622C89"/>
    <w:rsid w:val="0063426D"/>
    <w:rsid w:val="00654C75"/>
    <w:rsid w:val="00660DB9"/>
    <w:rsid w:val="00663D88"/>
    <w:rsid w:val="00673B96"/>
    <w:rsid w:val="00691C9A"/>
    <w:rsid w:val="006D319B"/>
    <w:rsid w:val="00774479"/>
    <w:rsid w:val="007B7E3D"/>
    <w:rsid w:val="007C3522"/>
    <w:rsid w:val="00823283"/>
    <w:rsid w:val="008518DB"/>
    <w:rsid w:val="008560BD"/>
    <w:rsid w:val="008F6E7F"/>
    <w:rsid w:val="009978EA"/>
    <w:rsid w:val="009F1775"/>
    <w:rsid w:val="00A0330F"/>
    <w:rsid w:val="00A4700E"/>
    <w:rsid w:val="00A71BC5"/>
    <w:rsid w:val="00AF2424"/>
    <w:rsid w:val="00B3449C"/>
    <w:rsid w:val="00B613EE"/>
    <w:rsid w:val="00B875B5"/>
    <w:rsid w:val="00CF5A2F"/>
    <w:rsid w:val="00D51DC7"/>
    <w:rsid w:val="00DB1B08"/>
    <w:rsid w:val="00DF28E3"/>
    <w:rsid w:val="00E57856"/>
    <w:rsid w:val="00EB146F"/>
    <w:rsid w:val="00F3705E"/>
    <w:rsid w:val="00FA6150"/>
    <w:rsid w:val="08181ADE"/>
    <w:rsid w:val="08C7218B"/>
    <w:rsid w:val="09FA037E"/>
    <w:rsid w:val="0C31782E"/>
    <w:rsid w:val="0F3C6463"/>
    <w:rsid w:val="0FBD443F"/>
    <w:rsid w:val="14C60ED2"/>
    <w:rsid w:val="168935D7"/>
    <w:rsid w:val="19D057FD"/>
    <w:rsid w:val="1D7279E6"/>
    <w:rsid w:val="1D98473D"/>
    <w:rsid w:val="211F52A3"/>
    <w:rsid w:val="23B9616B"/>
    <w:rsid w:val="27B97070"/>
    <w:rsid w:val="2A611715"/>
    <w:rsid w:val="327805A4"/>
    <w:rsid w:val="365A09C8"/>
    <w:rsid w:val="3B192C81"/>
    <w:rsid w:val="3B3F2855"/>
    <w:rsid w:val="3BA51E90"/>
    <w:rsid w:val="453C795E"/>
    <w:rsid w:val="454B5BA1"/>
    <w:rsid w:val="4CCD3AD1"/>
    <w:rsid w:val="5B455617"/>
    <w:rsid w:val="5F5521EA"/>
    <w:rsid w:val="605F26F0"/>
    <w:rsid w:val="61C5210E"/>
    <w:rsid w:val="625540BF"/>
    <w:rsid w:val="6754351C"/>
    <w:rsid w:val="695F7AFD"/>
    <w:rsid w:val="73E54266"/>
    <w:rsid w:val="76096F71"/>
    <w:rsid w:val="779B0351"/>
    <w:rsid w:val="792B67F5"/>
    <w:rsid w:val="7F0F6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875B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B875B5"/>
    <w:pPr>
      <w:ind w:leftChars="200" w:left="420"/>
    </w:pPr>
  </w:style>
  <w:style w:type="paragraph" w:styleId="a3">
    <w:name w:val="Balloon Text"/>
    <w:basedOn w:val="a"/>
    <w:link w:val="Char"/>
    <w:qFormat/>
    <w:rsid w:val="00B875B5"/>
    <w:rPr>
      <w:sz w:val="18"/>
      <w:szCs w:val="18"/>
    </w:rPr>
  </w:style>
  <w:style w:type="paragraph" w:styleId="a4">
    <w:name w:val="footer"/>
    <w:basedOn w:val="a"/>
    <w:qFormat/>
    <w:rsid w:val="00B875B5"/>
    <w:pPr>
      <w:tabs>
        <w:tab w:val="center" w:pos="4153"/>
        <w:tab w:val="right" w:pos="8306"/>
      </w:tabs>
      <w:snapToGrid w:val="0"/>
      <w:jc w:val="left"/>
    </w:pPr>
    <w:rPr>
      <w:sz w:val="18"/>
    </w:rPr>
  </w:style>
  <w:style w:type="paragraph" w:styleId="a5">
    <w:name w:val="header"/>
    <w:basedOn w:val="a"/>
    <w:qFormat/>
    <w:rsid w:val="00B875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875B5"/>
    <w:pPr>
      <w:spacing w:beforeAutospacing="1" w:afterAutospacing="1"/>
      <w:jc w:val="left"/>
    </w:pPr>
    <w:rPr>
      <w:rFonts w:cs="Times New Roman"/>
      <w:kern w:val="0"/>
      <w:sz w:val="24"/>
    </w:rPr>
  </w:style>
  <w:style w:type="character" w:styleId="a7">
    <w:name w:val="Hyperlink"/>
    <w:basedOn w:val="a0"/>
    <w:qFormat/>
    <w:rsid w:val="00B875B5"/>
    <w:rPr>
      <w:color w:val="0000FF"/>
      <w:u w:val="single"/>
    </w:rPr>
  </w:style>
  <w:style w:type="paragraph" w:customStyle="1" w:styleId="Default">
    <w:name w:val="Default"/>
    <w:qFormat/>
    <w:rsid w:val="00B875B5"/>
    <w:pPr>
      <w:widowControl w:val="0"/>
      <w:autoSpaceDE w:val="0"/>
      <w:autoSpaceDN w:val="0"/>
      <w:adjustRightInd w:val="0"/>
    </w:pPr>
    <w:rPr>
      <w:rFonts w:ascii="华文仿宋`.." w:eastAsia="华文仿宋`.." w:hAnsi="Calibri" w:cs="华文仿宋`.."/>
      <w:color w:val="000000"/>
      <w:sz w:val="24"/>
      <w:szCs w:val="24"/>
    </w:rPr>
  </w:style>
  <w:style w:type="character" w:customStyle="1" w:styleId="Char">
    <w:name w:val="批注框文本 Char"/>
    <w:basedOn w:val="a0"/>
    <w:link w:val="a3"/>
    <w:qFormat/>
    <w:rsid w:val="00B875B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年主动公开信息情况</a:t>
            </a:r>
          </a:p>
        </c:rich>
      </c:tx>
    </c:title>
    <c:plotArea>
      <c:layout/>
      <c:barChart>
        <c:barDir val="col"/>
        <c:grouping val="clustered"/>
        <c:ser>
          <c:idx val="0"/>
          <c:order val="0"/>
          <c:tx>
            <c:strRef>
              <c:f>Sheet1!$B$1</c:f>
              <c:strCache>
                <c:ptCount val="1"/>
                <c:pt idx="0">
                  <c:v>条</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Sheet1!$A$2:$A$7</c:f>
              <c:strCache>
                <c:ptCount val="6"/>
                <c:pt idx="0">
                  <c:v>规范性文件</c:v>
                </c:pt>
                <c:pt idx="1">
                  <c:v>工作动态</c:v>
                </c:pt>
                <c:pt idx="2">
                  <c:v>财政预决算</c:v>
                </c:pt>
                <c:pt idx="3">
                  <c:v>部门文件</c:v>
                </c:pt>
                <c:pt idx="4">
                  <c:v>组织机构</c:v>
                </c:pt>
                <c:pt idx="5">
                  <c:v>公开年报</c:v>
                </c:pt>
              </c:strCache>
            </c:strRef>
          </c:cat>
          <c:val>
            <c:numRef>
              <c:f>Sheet1!$B$2:$B$7</c:f>
              <c:numCache>
                <c:formatCode>General</c:formatCode>
                <c:ptCount val="6"/>
                <c:pt idx="0">
                  <c:v>1</c:v>
                </c:pt>
                <c:pt idx="1">
                  <c:v>30</c:v>
                </c:pt>
                <c:pt idx="2">
                  <c:v>3</c:v>
                </c:pt>
                <c:pt idx="3">
                  <c:v>17</c:v>
                </c:pt>
                <c:pt idx="4">
                  <c:v>3</c:v>
                </c:pt>
                <c:pt idx="5">
                  <c:v>1</c:v>
                </c:pt>
              </c:numCache>
            </c:numRef>
          </c:val>
        </c:ser>
        <c:dLbls>
          <c:showVal val="1"/>
        </c:dLbls>
        <c:overlap val="-25"/>
        <c:axId val="259789184"/>
        <c:axId val="259790720"/>
      </c:barChart>
      <c:catAx>
        <c:axId val="259789184"/>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9790720"/>
        <c:crosses val="autoZero"/>
        <c:auto val="1"/>
        <c:lblAlgn val="ctr"/>
        <c:lblOffset val="100"/>
      </c:catAx>
      <c:valAx>
        <c:axId val="259790720"/>
        <c:scaling>
          <c:orientation val="minMax"/>
        </c:scaling>
        <c:delete val="1"/>
        <c:axPos val="l"/>
        <c:numFmt formatCode="General" sourceLinked="1"/>
        <c:majorTickMark val="none"/>
        <c:tickLblPos val="nextTo"/>
        <c:crossAx val="259789184"/>
        <c:crosses val="autoZero"/>
        <c:crossBetween val="between"/>
      </c:valAx>
    </c:plotArea>
    <c:legend>
      <c:legendPos val="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3" textRotate="1"/>
    <customShpInfo spid="_x0000_s2055" textRotate="1"/>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9F4D0AED-128F-4CCB-AE03-660211480B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user</cp:lastModifiedBy>
  <cp:revision>27</cp:revision>
  <dcterms:created xsi:type="dcterms:W3CDTF">2014-10-29T12:08:00Z</dcterms:created>
  <dcterms:modified xsi:type="dcterms:W3CDTF">2022-01-21T09:10:00Z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