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rPr>
          <w:rFonts w:hint="default" w:ascii="黑体" w:hAnsi="黑体" w:eastAsia="黑体" w:cs="黑体"/>
          <w:highlight w:val="none"/>
          <w:lang w:val="en-US" w:eastAsia="zh-CN"/>
        </w:rPr>
      </w:pPr>
      <w:r>
        <w:rPr>
          <w:rFonts w:hint="eastAsia" w:ascii="黑体" w:hAnsi="黑体" w:eastAsia="黑体" w:cs="黑体"/>
          <w:highlight w:val="none"/>
          <w:lang w:val="en-US" w:eastAsia="zh-CN"/>
        </w:rPr>
        <w:t>附件3</w:t>
      </w:r>
    </w:p>
    <w:p>
      <w:pPr>
        <w:pStyle w:val="2"/>
        <w:keepNext w:val="0"/>
        <w:keepLines w:val="0"/>
        <w:pageBreakBefore w:val="0"/>
        <w:kinsoku/>
        <w:overflowPunct/>
        <w:topLinePunct w:val="0"/>
        <w:autoSpaceDE/>
        <w:autoSpaceDN/>
        <w:bidi w:val="0"/>
        <w:spacing w:line="600" w:lineRule="exact"/>
        <w:ind w:left="0" w:leftChars="0"/>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Times New Roman" w:hAnsi="Times New Roman" w:eastAsia="方正小标宋简体" w:cs="Times New Roman"/>
          <w:b w:val="0"/>
          <w:bCs/>
          <w:sz w:val="44"/>
          <w:szCs w:val="44"/>
          <w:highlight w:val="none"/>
          <w:lang w:eastAsia="zh-CN"/>
        </w:rPr>
      </w:pPr>
      <w:r>
        <w:rPr>
          <w:rFonts w:hint="default" w:ascii="Times New Roman" w:hAnsi="Times New Roman" w:eastAsia="方正小标宋简体" w:cs="Times New Roman"/>
          <w:b w:val="0"/>
          <w:bCs/>
          <w:sz w:val="44"/>
          <w:szCs w:val="44"/>
          <w:highlight w:val="none"/>
          <w:lang w:eastAsia="zh-CN"/>
        </w:rPr>
        <w:t>附件</w:t>
      </w:r>
      <w:r>
        <w:rPr>
          <w:rFonts w:hint="eastAsia" w:ascii="Times New Roman" w:hAnsi="Times New Roman" w:eastAsia="方正小标宋简体" w:cs="Times New Roman"/>
          <w:b w:val="0"/>
          <w:bCs/>
          <w:sz w:val="44"/>
          <w:szCs w:val="44"/>
          <w:highlight w:val="none"/>
          <w:lang w:eastAsia="zh-CN"/>
        </w:rPr>
        <w:t>材料清单</w:t>
      </w: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楷体_GB2312" w:cs="Times New Roman"/>
          <w:b w:val="0"/>
          <w:bCs/>
          <w:sz w:val="32"/>
          <w:szCs w:val="32"/>
          <w:highlight w:val="none"/>
          <w:lang w:val="en-US" w:eastAsia="zh-CN"/>
        </w:rPr>
      </w:pPr>
      <w:r>
        <w:rPr>
          <w:rFonts w:hint="eastAsia" w:ascii="Times New Roman" w:hAnsi="Times New Roman" w:eastAsia="楷体_GB2312" w:cs="Times New Roman"/>
          <w:b w:val="0"/>
          <w:bCs/>
          <w:sz w:val="32"/>
          <w:szCs w:val="32"/>
          <w:highlight w:val="none"/>
          <w:lang w:val="en-US" w:eastAsia="zh-CN"/>
        </w:rPr>
        <w:t>（创业类）</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auto"/>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auto"/>
          <w14:textFill>
            <w14:solidFill>
              <w14:schemeClr w14:val="tx1"/>
            </w14:solidFill>
          </w14:textFill>
        </w:rPr>
      </w:pPr>
      <w:r>
        <w:rPr>
          <w:rFonts w:hint="default" w:ascii="Times New Roman" w:hAnsi="Times New Roman" w:eastAsia="仿宋_GB2312" w:cs="Times New Roman"/>
          <w:color w:val="000000" w:themeColor="text1"/>
          <w:spacing w:val="15"/>
          <w:kern w:val="0"/>
          <w:sz w:val="32"/>
          <w:szCs w:val="32"/>
          <w:highlight w:val="none"/>
          <w:shd w:val="clear" w:color="auto" w:fill="FFFFFF"/>
          <w:lang w:eastAsia="zh-CN"/>
          <w14:textFill>
            <w14:solidFill>
              <w14:schemeClr w14:val="tx1"/>
            </w14:solidFill>
          </w14:textFill>
        </w:rPr>
        <w:t>创</w:t>
      </w:r>
      <w:r>
        <w:rPr>
          <w:rFonts w:hint="eastAsia" w:ascii="Times New Roman" w:hAnsi="Times New Roman" w:eastAsia="仿宋_GB2312" w:cs="Times New Roman"/>
          <w:color w:val="000000" w:themeColor="text1"/>
          <w:spacing w:val="15"/>
          <w:kern w:val="0"/>
          <w:sz w:val="32"/>
          <w:szCs w:val="32"/>
          <w:highlight w:val="none"/>
          <w:shd w:val="clear" w:color="auto" w:fill="FFFFFF"/>
          <w:lang w:eastAsia="zh-CN"/>
          <w14:textFill>
            <w14:solidFill>
              <w14:schemeClr w14:val="tx1"/>
            </w14:solidFill>
          </w14:textFill>
        </w:rPr>
        <w:t>业</w:t>
      </w:r>
      <w:r>
        <w:rPr>
          <w:rFonts w:hint="default" w:ascii="Times New Roman" w:hAnsi="Times New Roman" w:eastAsia="仿宋_GB2312" w:cs="Times New Roman"/>
          <w:color w:val="000000" w:themeColor="text1"/>
          <w:spacing w:val="15"/>
          <w:kern w:val="0"/>
          <w:sz w:val="32"/>
          <w:szCs w:val="32"/>
          <w:highlight w:val="none"/>
          <w:shd w:val="clear" w:color="auto" w:fill="FFFFFF"/>
          <w:lang w:eastAsia="zh-CN"/>
          <w14:textFill>
            <w14:solidFill>
              <w14:schemeClr w14:val="tx1"/>
            </w14:solidFill>
          </w14:textFill>
        </w:rPr>
        <w:t>类杰出人才、优秀人才、精英人才</w:t>
      </w:r>
      <w:r>
        <w:rPr>
          <w:rFonts w:hint="eastAsia" w:ascii="Times New Roman" w:hAnsi="Times New Roman" w:eastAsia="仿宋_GB2312" w:cs="Times New Roman"/>
          <w:color w:val="000000" w:themeColor="text1"/>
          <w:spacing w:val="15"/>
          <w:kern w:val="0"/>
          <w:sz w:val="32"/>
          <w:szCs w:val="32"/>
          <w:highlight w:val="none"/>
          <w:shd w:val="clear" w:color="auto" w:fill="FFFFFF"/>
          <w:lang w:eastAsia="zh-CN"/>
          <w14:textFill>
            <w14:solidFill>
              <w14:schemeClr w14:val="tx1"/>
            </w14:solidFill>
          </w14:textFill>
        </w:rPr>
        <w:t>申报材料附件</w:t>
      </w:r>
      <w:r>
        <w:rPr>
          <w:rFonts w:hint="default" w:ascii="Times New Roman" w:hAnsi="Times New Roman" w:eastAsia="仿宋_GB2312" w:cs="Times New Roman"/>
          <w:color w:val="000000" w:themeColor="text1"/>
          <w:spacing w:val="15"/>
          <w:sz w:val="32"/>
          <w:szCs w:val="32"/>
          <w:highlight w:val="none"/>
          <w:shd w:val="clear" w:color="auto" w:fill="auto"/>
          <w14:textFill>
            <w14:solidFill>
              <w14:schemeClr w14:val="tx1"/>
            </w14:solidFill>
          </w14:textFill>
        </w:rPr>
        <w:t>一般应包括：</w:t>
      </w:r>
    </w:p>
    <w:p>
      <w:pPr>
        <w:keepNext w:val="0"/>
        <w:keepLines w:val="0"/>
        <w:pageBreakBefore w:val="0"/>
        <w:widowControl/>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auto"/>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有效身份证明材料：中国籍内地地区居民须提供居民</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身份证</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中国籍</w:t>
      </w:r>
      <w:r>
        <w:rPr>
          <w:rFonts w:hint="eastAsia" w:ascii="仿宋_GB2312" w:hAnsi="仿宋_GB2312" w:eastAsia="仿宋_GB2312" w:cs="仿宋_GB2312"/>
          <w:sz w:val="32"/>
          <w:szCs w:val="32"/>
          <w:highlight w:val="none"/>
        </w:rPr>
        <w:t>港、澳</w:t>
      </w:r>
      <w:r>
        <w:rPr>
          <w:rFonts w:hint="eastAsia" w:ascii="仿宋_GB2312" w:hAnsi="仿宋_GB2312" w:eastAsia="仿宋_GB2312" w:cs="仿宋_GB2312"/>
          <w:sz w:val="32"/>
          <w:szCs w:val="32"/>
          <w:highlight w:val="none"/>
          <w:lang w:eastAsia="zh-CN"/>
        </w:rPr>
        <w:t>、</w:t>
      </w:r>
      <w:r>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台</w:t>
      </w:r>
      <w:r>
        <w:rPr>
          <w:rFonts w:hint="eastAsia" w:ascii="仿宋_GB2312" w:hAnsi="仿宋_GB2312" w:eastAsia="仿宋_GB2312" w:cs="仿宋_GB2312"/>
          <w:sz w:val="32"/>
          <w:szCs w:val="32"/>
          <w:highlight w:val="none"/>
        </w:rPr>
        <w:t>地区居民须提供港澳居民来往内地通行证或台湾居民来往大陆通行证</w:t>
      </w:r>
      <w:r>
        <w:rPr>
          <w:rFonts w:hint="eastAsia" w:ascii="仿宋_GB2312" w:hAnsi="仿宋_GB2312" w:eastAsia="仿宋_GB2312" w:cs="仿宋_GB2312"/>
          <w:sz w:val="32"/>
          <w:szCs w:val="32"/>
          <w:highlight w:val="none"/>
          <w:lang w:eastAsia="zh-CN"/>
        </w:rPr>
        <w:t>，</w:t>
      </w:r>
      <w:r>
        <w:rPr>
          <w:rFonts w:hint="default" w:ascii="Times New Roman" w:hAnsi="Times New Roman" w:eastAsia="仿宋_GB2312" w:cs="Times New Roman"/>
          <w:color w:val="000000"/>
          <w:sz w:val="32"/>
          <w:szCs w:val="32"/>
          <w:highlight w:val="none"/>
          <w:lang w:eastAsia="zh-CN"/>
        </w:rPr>
        <w:t>外籍</w:t>
      </w:r>
      <w:r>
        <w:rPr>
          <w:rFonts w:hint="eastAsia" w:ascii="Times New Roman" w:hAnsi="Times New Roman" w:eastAsia="仿宋_GB2312" w:cs="Times New Roman"/>
          <w:color w:val="000000"/>
          <w:sz w:val="32"/>
          <w:szCs w:val="32"/>
          <w:highlight w:val="none"/>
          <w:lang w:eastAsia="zh-CN"/>
        </w:rPr>
        <w:t>人士</w:t>
      </w:r>
      <w:r>
        <w:rPr>
          <w:rFonts w:hint="eastAsia" w:ascii="仿宋_GB2312" w:hAnsi="仿宋_GB2312" w:eastAsia="仿宋_GB2312" w:cs="仿宋_GB2312"/>
          <w:sz w:val="32"/>
          <w:szCs w:val="32"/>
          <w:highlight w:val="none"/>
        </w:rPr>
        <w:t>须提供</w:t>
      </w:r>
      <w:r>
        <w:rPr>
          <w:rFonts w:hint="eastAsia" w:ascii="仿宋_GB2312" w:hAnsi="仿宋_GB2312" w:eastAsia="仿宋_GB2312" w:cs="仿宋_GB2312"/>
          <w:sz w:val="32"/>
          <w:szCs w:val="32"/>
          <w:highlight w:val="none"/>
          <w:lang w:eastAsia="zh-CN"/>
        </w:rPr>
        <w:t>护照</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r>
        <w:rPr>
          <w:rFonts w:hint="eastAsia" w:ascii="Times New Roman" w:hAnsi="Times New Roman" w:eastAsia="仿宋_GB2312" w:cs="Times New Roman"/>
          <w:b/>
          <w:bCs/>
          <w:color w:val="000000" w:themeColor="text1"/>
          <w:spacing w:val="15"/>
          <w:sz w:val="32"/>
          <w:szCs w:val="32"/>
          <w:highlight w:val="none"/>
          <w:shd w:val="clear" w:color="auto" w:fill="FFFFFF"/>
          <w:lang w:eastAsia="zh-CN"/>
          <w14:textFill>
            <w14:solidFill>
              <w14:schemeClr w14:val="tx1"/>
            </w14:solidFill>
          </w14:textFill>
        </w:rPr>
        <w:t>现场核验原件</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sz w:val="32"/>
          <w:szCs w:val="32"/>
          <w:highlight w:val="none"/>
          <w:lang w:eastAsia="zh-CN"/>
        </w:rPr>
        <w:t>；</w:t>
      </w:r>
    </w:p>
    <w:p>
      <w:pPr>
        <w:keepNext w:val="0"/>
        <w:keepLines w:val="0"/>
        <w:pageBreakBefore w:val="0"/>
        <w:widowControl/>
        <w:numPr>
          <w:ilvl w:val="0"/>
          <w:numId w:val="0"/>
        </w:numPr>
        <w:kinsoku/>
        <w:wordWrap/>
        <w:overflowPunct/>
        <w:topLinePunct w:val="0"/>
        <w:autoSpaceDE/>
        <w:autoSpaceDN/>
        <w:bidi w:val="0"/>
        <w:spacing w:line="240" w:lineRule="auto"/>
        <w:ind w:firstLine="700" w:firstLineChars="200"/>
        <w:jc w:val="left"/>
        <w:textAlignment w:val="auto"/>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2.</w:t>
      </w:r>
      <w:r>
        <w:rPr>
          <w:rFonts w:hint="eastAsia"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外籍人才须提供外国人永久居留证或工作许可及工</w:t>
      </w:r>
      <w:r>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作类居留许可证明</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r>
        <w:rPr>
          <w:rFonts w:hint="eastAsia" w:ascii="Times New Roman" w:hAnsi="Times New Roman" w:eastAsia="仿宋_GB2312" w:cs="Times New Roman"/>
          <w:b/>
          <w:bCs/>
          <w:color w:val="000000" w:themeColor="text1"/>
          <w:spacing w:val="15"/>
          <w:sz w:val="32"/>
          <w:szCs w:val="32"/>
          <w:highlight w:val="none"/>
          <w:shd w:val="clear" w:color="auto" w:fill="FFFFFF"/>
          <w:lang w:eastAsia="zh-CN"/>
          <w14:textFill>
            <w14:solidFill>
              <w14:schemeClr w14:val="tx1"/>
            </w14:solidFill>
          </w14:textFill>
        </w:rPr>
        <w:t>现场核验原件</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spacing w:line="240" w:lineRule="auto"/>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3.</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最高学历学位证书</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（海外学位需同时提供教育部留学</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服务中心出具的学历学位认证书</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w:t>
      </w:r>
      <w:r>
        <w:rPr>
          <w:rFonts w:hint="eastAsia" w:ascii="Times New Roman" w:hAnsi="Times New Roman" w:eastAsia="仿宋_GB2312" w:cs="Times New Roman"/>
          <w:b/>
          <w:bCs/>
          <w:color w:val="000000" w:themeColor="text1"/>
          <w:spacing w:val="15"/>
          <w:sz w:val="32"/>
          <w:szCs w:val="32"/>
          <w:highlight w:val="none"/>
          <w:shd w:val="clear" w:color="auto" w:fill="FFFFFF"/>
          <w:lang w:eastAsia="zh-CN"/>
          <w14:textFill>
            <w14:solidFill>
              <w14:schemeClr w14:val="tx1"/>
            </w14:solidFill>
          </w14:textFill>
        </w:rPr>
        <w:t>现场核验原件</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spacing w:line="240" w:lineRule="auto"/>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auto"/>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4.</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当前任职和</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主要工作经历证明材料</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（含兼职）；</w:t>
      </w:r>
    </w:p>
    <w:p>
      <w:pPr>
        <w:keepNext w:val="0"/>
        <w:keepLines w:val="0"/>
        <w:pageBreakBefore w:val="0"/>
        <w:widowControl w:val="0"/>
        <w:numPr>
          <w:ilvl w:val="0"/>
          <w:numId w:val="0"/>
        </w:numPr>
        <w:kinsoku/>
        <w:wordWrap/>
        <w:overflowPunct/>
        <w:topLinePunct w:val="0"/>
        <w:autoSpaceDE/>
        <w:autoSpaceDN/>
        <w:bidi w:val="0"/>
        <w:spacing w:line="240" w:lineRule="auto"/>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auto"/>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5.</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申报人</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近</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12个月</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在申报单位</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连续</w:t>
      </w:r>
      <w:r>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缴纳</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社会保险费或</w:t>
      </w:r>
      <w:r>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工资薪金类个人所得税证明</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p>
    <w:p>
      <w:pPr>
        <w:widowControl w:val="0"/>
        <w:numPr>
          <w:ilvl w:val="0"/>
          <w:numId w:val="0"/>
        </w:numPr>
        <w:ind w:firstLine="700" w:firstLineChars="200"/>
        <w:jc w:val="both"/>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6.申报人2017年5月17日前已在国内工作的，提供2016年6月至2017年5月工作单位为其缴纳社会保险费或工资薪金类个人所得税的证明；</w:t>
      </w:r>
    </w:p>
    <w:p>
      <w:pPr>
        <w:keepNext w:val="0"/>
        <w:keepLines w:val="0"/>
        <w:pageBreakBefore w:val="0"/>
        <w:widowControl w:val="0"/>
        <w:numPr>
          <w:ilvl w:val="0"/>
          <w:numId w:val="0"/>
        </w:numPr>
        <w:kinsoku/>
        <w:wordWrap/>
        <w:overflowPunct/>
        <w:topLinePunct w:val="0"/>
        <w:autoSpaceDE/>
        <w:autoSpaceDN/>
        <w:bidi w:val="0"/>
        <w:spacing w:line="240" w:lineRule="auto"/>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7.曾</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入选重大人才工程</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的，提供相关</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证明材料</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r>
        <w:rPr>
          <w:rFonts w:hint="eastAsia" w:ascii="Times New Roman" w:hAnsi="Times New Roman" w:eastAsia="仿宋_GB2312" w:cs="Times New Roman"/>
          <w:b/>
          <w:bCs/>
          <w:color w:val="000000" w:themeColor="text1"/>
          <w:spacing w:val="15"/>
          <w:sz w:val="32"/>
          <w:szCs w:val="32"/>
          <w:highlight w:val="none"/>
          <w:shd w:val="clear" w:color="auto" w:fill="FFFFFF"/>
          <w:lang w:eastAsia="zh-CN"/>
          <w14:textFill>
            <w14:solidFill>
              <w14:schemeClr w14:val="tx1"/>
            </w14:solidFill>
          </w14:textFill>
        </w:rPr>
        <w:t>现场核验原件</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w:t>
      </w:r>
    </w:p>
    <w:p>
      <w:pPr>
        <w:widowControl w:val="0"/>
        <w:numPr>
          <w:ilvl w:val="0"/>
          <w:numId w:val="0"/>
        </w:numPr>
        <w:spacing w:line="240" w:lineRule="auto"/>
        <w:ind w:firstLine="700" w:firstLineChars="200"/>
        <w:jc w:val="both"/>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8.</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股权</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结构</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证明材料</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：如在工商管理部门备案的</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最新</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公司章程</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最新</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公司章程</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中未能体现申报人直接持股情况的，</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须进一步提供申报人间接持股证明</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w:t>
      </w:r>
    </w:p>
    <w:p>
      <w:pPr>
        <w:widowControl w:val="0"/>
        <w:numPr>
          <w:ilvl w:val="0"/>
          <w:numId w:val="0"/>
        </w:numPr>
        <w:spacing w:line="240" w:lineRule="auto"/>
        <w:ind w:firstLine="700" w:firstLineChars="200"/>
        <w:jc w:val="both"/>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9.</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企业法人</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营业执照</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，迁入企业须提供迁入证明</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spacing w:line="240" w:lineRule="auto"/>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10.</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公司章程；</w:t>
      </w:r>
    </w:p>
    <w:p>
      <w:pPr>
        <w:keepNext w:val="0"/>
        <w:keepLines w:val="0"/>
        <w:pageBreakBefore w:val="0"/>
        <w:widowControl w:val="0"/>
        <w:numPr>
          <w:ilvl w:val="0"/>
          <w:numId w:val="0"/>
        </w:numPr>
        <w:kinsoku/>
        <w:wordWrap/>
        <w:overflowPunct/>
        <w:topLinePunct w:val="0"/>
        <w:autoSpaceDE/>
        <w:autoSpaceDN/>
        <w:bidi w:val="0"/>
        <w:spacing w:line="240" w:lineRule="auto"/>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11.</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商业计划书（上市企业可不提供）；</w:t>
      </w:r>
    </w:p>
    <w:p>
      <w:pPr>
        <w:keepNext w:val="0"/>
        <w:keepLines w:val="0"/>
        <w:pageBreakBefore w:val="0"/>
        <w:widowControl w:val="0"/>
        <w:numPr>
          <w:ilvl w:val="0"/>
          <w:numId w:val="0"/>
        </w:numPr>
        <w:kinsoku/>
        <w:wordWrap/>
        <w:overflowPunct/>
        <w:topLinePunct w:val="0"/>
        <w:autoSpaceDE/>
        <w:autoSpaceDN/>
        <w:bidi w:val="0"/>
        <w:spacing w:line="240" w:lineRule="auto"/>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12.</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实缴货币出资或企业估值证明材料</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（上市企业可不提供）：如最新的</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验资报告</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或</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投资协议</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及相关工商变更说明等）</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等；</w:t>
      </w:r>
    </w:p>
    <w:p>
      <w:pPr>
        <w:keepNext w:val="0"/>
        <w:keepLines w:val="0"/>
        <w:pageBreakBefore w:val="0"/>
        <w:widowControl w:val="0"/>
        <w:numPr>
          <w:ilvl w:val="0"/>
          <w:numId w:val="0"/>
        </w:numPr>
        <w:kinsoku/>
        <w:wordWrap/>
        <w:overflowPunct/>
        <w:topLinePunct w:val="0"/>
        <w:autoSpaceDE/>
        <w:autoSpaceDN/>
        <w:bidi w:val="0"/>
        <w:spacing w:line="240" w:lineRule="auto"/>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13.</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申报单位近</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3年财务审计报告</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如成立时间不满3年则提供成立以来年度审计报告</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spacing w:line="240" w:lineRule="auto"/>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14.</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申报单位</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为上市企业的，提供近</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1年年度报告；</w:t>
      </w:r>
    </w:p>
    <w:p>
      <w:pPr>
        <w:keepNext w:val="0"/>
        <w:keepLines w:val="0"/>
        <w:pageBreakBefore w:val="0"/>
        <w:widowControl w:val="0"/>
        <w:numPr>
          <w:ilvl w:val="0"/>
          <w:numId w:val="0"/>
        </w:numPr>
        <w:kinsoku/>
        <w:wordWrap/>
        <w:overflowPunct/>
        <w:topLinePunct w:val="0"/>
        <w:autoSpaceDE/>
        <w:autoSpaceDN/>
        <w:bidi w:val="0"/>
        <w:spacing w:line="240" w:lineRule="auto"/>
        <w:ind w:firstLine="700" w:firstLineChars="200"/>
        <w:jc w:val="both"/>
        <w:textAlignment w:val="auto"/>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15.企业融资</w:t>
      </w:r>
      <w:r>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证明材料（</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上市企业可不提供</w:t>
      </w:r>
      <w:r>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spacing w:line="240" w:lineRule="auto"/>
        <w:ind w:firstLine="700" w:firstLineChars="200"/>
        <w:jc w:val="both"/>
        <w:textAlignment w:val="auto"/>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pPr>
      <w:r>
        <w:rPr>
          <w:rFonts w:hint="eastAsia"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16.申报单位</w:t>
      </w:r>
      <w:r>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统计关系</w:t>
      </w:r>
      <w:r>
        <w:rPr>
          <w:rFonts w:hint="eastAsia"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在本区的</w:t>
      </w:r>
      <w:r>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证明材料：</w:t>
      </w:r>
    </w:p>
    <w:p>
      <w:pPr>
        <w:keepNext w:val="0"/>
        <w:keepLines w:val="0"/>
        <w:pageBreakBefore w:val="0"/>
        <w:widowControl w:val="0"/>
        <w:numPr>
          <w:ilvl w:val="0"/>
          <w:numId w:val="0"/>
        </w:numPr>
        <w:kinsoku/>
        <w:wordWrap/>
        <w:overflowPunct/>
        <w:topLinePunct w:val="0"/>
        <w:autoSpaceDE/>
        <w:autoSpaceDN/>
        <w:bidi w:val="0"/>
        <w:spacing w:line="240" w:lineRule="auto"/>
        <w:ind w:firstLine="700" w:firstLineChars="200"/>
        <w:jc w:val="both"/>
        <w:textAlignment w:val="auto"/>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pPr>
      <w:r>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（1）已入统的</w:t>
      </w:r>
      <w:r>
        <w:rPr>
          <w:rFonts w:hint="eastAsia"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企业</w:t>
      </w:r>
      <w:r>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提供：《调查单位基本情况表》和《财务状况表》</w:t>
      </w:r>
      <w:r>
        <w:rPr>
          <w:rFonts w:hint="default" w:ascii="Times New Roman" w:hAnsi="Times New Roman" w:eastAsia="仿宋_GB2312" w:cs="Times New Roman"/>
          <w:color w:val="000000" w:themeColor="text1"/>
          <w:spacing w:val="15"/>
          <w:kern w:val="0"/>
          <w:sz w:val="32"/>
          <w:szCs w:val="32"/>
          <w:highlight w:val="none"/>
          <w:shd w:val="clear" w:color="auto" w:fill="FFFFFF"/>
          <w14:textFill>
            <w14:solidFill>
              <w14:schemeClr w14:val="tx1"/>
            </w14:solidFill>
          </w14:textFill>
        </w:rPr>
        <w:t>〔</w:t>
      </w:r>
      <w:r>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登录“广东省企业一套表平台”（国家统计局一套表系统）打印</w:t>
      </w:r>
      <w:r>
        <w:rPr>
          <w:rFonts w:hint="eastAsia"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w:t>
      </w:r>
      <w:r>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spacing w:line="240" w:lineRule="auto"/>
        <w:ind w:firstLine="700" w:firstLineChars="200"/>
        <w:jc w:val="both"/>
        <w:textAlignment w:val="auto"/>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pPr>
      <w:r>
        <w:rPr>
          <w:rFonts w:hint="eastAsia"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（2）</w:t>
      </w:r>
      <w:r>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未入统的</w:t>
      </w:r>
      <w:r>
        <w:rPr>
          <w:rFonts w:hint="eastAsia"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企业</w:t>
      </w:r>
      <w:r>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提供：《查看法人单位表》（联系所属街道的统计员可打印；若</w:t>
      </w:r>
      <w:r>
        <w:rPr>
          <w:rFonts w:hint="eastAsia"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企业</w:t>
      </w:r>
      <w:r>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信息变更，需提供说明材料)。</w:t>
      </w:r>
    </w:p>
    <w:p>
      <w:pPr>
        <w:keepNext w:val="0"/>
        <w:keepLines w:val="0"/>
        <w:pageBreakBefore w:val="0"/>
        <w:widowControl w:val="0"/>
        <w:numPr>
          <w:ilvl w:val="0"/>
          <w:numId w:val="0"/>
        </w:numPr>
        <w:kinsoku/>
        <w:wordWrap/>
        <w:overflowPunct/>
        <w:topLinePunct w:val="0"/>
        <w:autoSpaceDE/>
        <w:autoSpaceDN/>
        <w:bidi w:val="0"/>
        <w:spacing w:line="240" w:lineRule="auto"/>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17.</w:t>
      </w:r>
      <w:r>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属于高校或科研院所按事业单位管理的专业技术人员</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，须提供在外创业已征得所在高校、科研院所同意，且与所在高校、科研院所之间无知识产权纠纷的个人承诺书；</w:t>
      </w:r>
    </w:p>
    <w:p>
      <w:pPr>
        <w:pStyle w:val="2"/>
        <w:ind w:left="0" w:leftChars="0" w:firstLine="700" w:firstLineChars="200"/>
        <w:rPr>
          <w:rFonts w:hint="default"/>
          <w:highlight w:val="none"/>
          <w:lang w:val="en-US"/>
        </w:rPr>
      </w:pPr>
      <w:r>
        <w:rPr>
          <w:rFonts w:hint="default"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w:t>
      </w:r>
      <w:r>
        <w:rPr>
          <w:rFonts w:hint="eastAsia"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8</w:t>
      </w:r>
      <w:r>
        <w:rPr>
          <w:rFonts w:hint="default"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w:t>
      </w:r>
      <w:r>
        <w:rPr>
          <w:rFonts w:hint="default" w:eastAsia="仿宋_GB2312" w:cs="Times New Roman"/>
          <w:color w:val="000000" w:themeColor="text1"/>
          <w:spacing w:val="15"/>
          <w:sz w:val="32"/>
          <w:szCs w:val="32"/>
          <w:highlight w:val="none"/>
          <w:shd w:val="clear" w:color="auto" w:fill="FFFFFF"/>
          <w:lang w:eastAsia="zh-CN"/>
          <w14:textFill>
            <w14:solidFill>
              <w14:schemeClr w14:val="tx1"/>
            </w14:solidFill>
          </w14:textFill>
        </w:rPr>
        <w:t>申报人</w:t>
      </w:r>
      <w:r>
        <w:rPr>
          <w:rFonts w:hint="eastAsia" w:eastAsia="仿宋_GB2312" w:cs="Times New Roman"/>
          <w:color w:val="000000" w:themeColor="text1"/>
          <w:spacing w:val="15"/>
          <w:sz w:val="32"/>
          <w:szCs w:val="32"/>
          <w:highlight w:val="none"/>
          <w:shd w:val="clear" w:color="auto" w:fill="FFFFFF"/>
          <w:lang w:eastAsia="zh-CN"/>
          <w14:textFill>
            <w14:solidFill>
              <w14:schemeClr w14:val="tx1"/>
            </w14:solidFill>
          </w14:textFill>
        </w:rPr>
        <w:t>电子照片：</w:t>
      </w:r>
      <w:r>
        <w:rPr>
          <w:rFonts w:hint="default" w:eastAsia="仿宋_GB2312" w:cs="Times New Roman"/>
          <w:color w:val="000000" w:themeColor="text1"/>
          <w:spacing w:val="15"/>
          <w:sz w:val="32"/>
          <w:szCs w:val="32"/>
          <w:highlight w:val="none"/>
          <w:shd w:val="clear" w:color="auto" w:fill="FFFFFF"/>
          <w:lang w:eastAsia="zh-CN"/>
          <w14:textFill>
            <w14:solidFill>
              <w14:schemeClr w14:val="tx1"/>
            </w14:solidFill>
          </w14:textFill>
        </w:rPr>
        <w:t>免冠证件照</w:t>
      </w:r>
      <w:r>
        <w:rPr>
          <w:rFonts w:hint="eastAsia" w:eastAsia="仿宋_GB2312" w:cs="Times New Roman"/>
          <w:color w:val="000000" w:themeColor="text1"/>
          <w:spacing w:val="15"/>
          <w:sz w:val="32"/>
          <w:szCs w:val="32"/>
          <w:highlight w:val="none"/>
          <w:shd w:val="clear" w:color="auto" w:fill="FFFFFF"/>
          <w:lang w:eastAsia="zh-CN"/>
          <w14:textFill>
            <w14:solidFill>
              <w14:schemeClr w14:val="tx1"/>
            </w14:solidFill>
          </w14:textFill>
        </w:rPr>
        <w:t>（像素≥</w:t>
      </w:r>
      <w:r>
        <w:rPr>
          <w:rFonts w:hint="eastAsia"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100kb</w:t>
      </w:r>
      <w:r>
        <w:rPr>
          <w:rFonts w:hint="eastAsia"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r>
        <w:rPr>
          <w:rFonts w:hint="eastAsia"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w:t>
      </w:r>
      <w:r>
        <w:rPr>
          <w:rFonts w:hint="default" w:eastAsia="仿宋_GB2312" w:cs="Times New Roman"/>
          <w:color w:val="000000" w:themeColor="text1"/>
          <w:spacing w:val="15"/>
          <w:sz w:val="32"/>
          <w:szCs w:val="32"/>
          <w:highlight w:val="none"/>
          <w:shd w:val="clear" w:color="auto" w:fill="FFFFFF"/>
          <w:lang w:eastAsia="zh-CN"/>
          <w14:textFill>
            <w14:solidFill>
              <w14:schemeClr w14:val="tx1"/>
            </w14:solidFill>
          </w14:textFill>
        </w:rPr>
        <w:t>竖版高清职业照</w:t>
      </w:r>
      <w:r>
        <w:rPr>
          <w:rFonts w:hint="eastAsia"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w:t>
      </w:r>
      <w:r>
        <w:rPr>
          <w:rFonts w:hint="default" w:eastAsia="仿宋_GB2312" w:cs="Times New Roman"/>
          <w:color w:val="000000" w:themeColor="text1"/>
          <w:spacing w:val="15"/>
          <w:sz w:val="32"/>
          <w:szCs w:val="32"/>
          <w:highlight w:val="none"/>
          <w:shd w:val="clear" w:color="auto" w:fill="FFFFFF"/>
          <w:lang w:eastAsia="zh-CN"/>
          <w14:textFill>
            <w14:solidFill>
              <w14:schemeClr w14:val="tx1"/>
            </w14:solidFill>
          </w14:textFill>
        </w:rPr>
        <w:t>工作照</w:t>
      </w:r>
      <w:r>
        <w:rPr>
          <w:rFonts w:hint="eastAsia"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w:t>
      </w:r>
      <w:r>
        <w:rPr>
          <w:rFonts w:hint="default"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生</w:t>
      </w:r>
      <w:r>
        <w:rPr>
          <w:rFonts w:hint="eastAsia"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活照（三选一，</w:t>
      </w:r>
      <w:r>
        <w:rPr>
          <w:rFonts w:hint="eastAsia" w:eastAsia="仿宋_GB2312" w:cs="Times New Roman"/>
          <w:color w:val="000000" w:themeColor="text1"/>
          <w:spacing w:val="15"/>
          <w:sz w:val="32"/>
          <w:szCs w:val="32"/>
          <w:highlight w:val="none"/>
          <w:shd w:val="clear" w:color="auto" w:fill="FFFFFF"/>
          <w:lang w:eastAsia="zh-CN"/>
          <w14:textFill>
            <w14:solidFill>
              <w14:schemeClr w14:val="tx1"/>
            </w14:solidFill>
          </w14:textFill>
        </w:rPr>
        <w:t>像素</w:t>
      </w:r>
      <w:r>
        <w:rPr>
          <w:rFonts w:hint="eastAsia"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≥2M）；</w:t>
      </w:r>
    </w:p>
    <w:p>
      <w:pPr>
        <w:keepNext w:val="0"/>
        <w:keepLines w:val="0"/>
        <w:pageBreakBefore w:val="0"/>
        <w:widowControl w:val="0"/>
        <w:numPr>
          <w:ilvl w:val="-1"/>
          <w:numId w:val="0"/>
        </w:numPr>
        <w:kinsoku/>
        <w:wordWrap/>
        <w:overflowPunct/>
        <w:topLinePunct w:val="0"/>
        <w:autoSpaceDE/>
        <w:autoSpaceDN/>
        <w:bidi w:val="0"/>
        <w:spacing w:line="240" w:lineRule="auto"/>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19.</w:t>
      </w:r>
      <w:r>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其他</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补充证明</w:t>
      </w:r>
      <w:r>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材料。</w:t>
      </w:r>
    </w:p>
    <w:p>
      <w:pPr>
        <w:pStyle w:val="2"/>
        <w:ind w:left="0" w:leftChars="0" w:firstLine="700" w:firstLineChars="200"/>
        <w:jc w:val="both"/>
        <w:rPr>
          <w:rFonts w:hint="default"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pPr>
      <w:r>
        <w:rPr>
          <w:rFonts w:hint="default" w:ascii="Times New Roman" w:hAnsi="Times New Roman" w:eastAsia="楷体_GB2312" w:cs="Times New Roman"/>
          <w:color w:val="000000" w:themeColor="text1"/>
          <w:spacing w:val="15"/>
          <w:sz w:val="32"/>
          <w:szCs w:val="32"/>
          <w:highlight w:val="none"/>
          <w:shd w:val="clear" w:color="auto" w:fill="auto"/>
          <w:lang w:eastAsia="zh-CN"/>
          <w14:textFill>
            <w14:solidFill>
              <w14:schemeClr w14:val="tx1"/>
            </w14:solidFill>
          </w14:textFill>
        </w:rPr>
        <w:t>备注：</w:t>
      </w:r>
      <w:r>
        <w:rPr>
          <w:rFonts w:hint="eastAsia"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t>1.非英语外文证明材料需提供中文翻译件；2.提交材料为复印件的</w:t>
      </w:r>
      <w:r>
        <w:rPr>
          <w:rFonts w:hint="eastAsia" w:eastAsia="楷体_GB2312" w:cs="Times New Roman"/>
          <w:b/>
          <w:bCs/>
          <w:color w:val="000000" w:themeColor="text1"/>
          <w:spacing w:val="15"/>
          <w:sz w:val="32"/>
          <w:szCs w:val="32"/>
          <w:highlight w:val="none"/>
          <w:shd w:val="clear" w:color="auto" w:fill="auto"/>
          <w:lang w:val="en-US" w:eastAsia="zh-CN"/>
          <w14:textFill>
            <w14:solidFill>
              <w14:schemeClr w14:val="tx1"/>
            </w14:solidFill>
          </w14:textFill>
        </w:rPr>
        <w:t>，每一份连续性材料首页注明“与原件相符”并加盖骑缝公章，材料为单页的，注明“与原件相符”并加盖公章；</w:t>
      </w:r>
      <w:r>
        <w:rPr>
          <w:rFonts w:hint="eastAsia"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t>3.</w:t>
      </w:r>
      <w:r>
        <w:rPr>
          <w:rFonts w:hint="eastAsia" w:eastAsia="楷体_GB2312" w:cs="Times New Roman"/>
          <w:b w:val="0"/>
          <w:bCs w:val="0"/>
          <w:color w:val="000000" w:themeColor="text1"/>
          <w:spacing w:val="15"/>
          <w:sz w:val="32"/>
          <w:szCs w:val="32"/>
          <w:highlight w:val="none"/>
          <w:shd w:val="clear" w:color="auto" w:fill="auto"/>
          <w:lang w:val="en-US" w:eastAsia="zh-CN"/>
          <w14:textFill>
            <w14:solidFill>
              <w14:schemeClr w14:val="tx1"/>
            </w14:solidFill>
          </w14:textFill>
        </w:rPr>
        <w:t>电子版申报书提供PDF+WORD两种格式，其他</w:t>
      </w:r>
      <w:r>
        <w:rPr>
          <w:rFonts w:hint="eastAsia"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t>电子材料提供</w:t>
      </w:r>
      <w:r>
        <w:rPr>
          <w:rFonts w:hint="eastAsia" w:eastAsia="楷体_GB2312" w:cs="Times New Roman"/>
          <w:b w:val="0"/>
          <w:bCs w:val="0"/>
          <w:color w:val="000000" w:themeColor="text1"/>
          <w:spacing w:val="15"/>
          <w:sz w:val="32"/>
          <w:szCs w:val="32"/>
          <w:highlight w:val="none"/>
          <w:shd w:val="clear" w:color="auto" w:fill="auto"/>
          <w:lang w:val="en-US" w:eastAsia="zh-CN"/>
          <w14:textFill>
            <w14:solidFill>
              <w14:schemeClr w14:val="tx1"/>
            </w14:solidFill>
          </w14:textFill>
        </w:rPr>
        <w:t>PDF格式</w:t>
      </w:r>
      <w:r>
        <w:rPr>
          <w:rFonts w:hint="eastAsia"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t>，并按材料清单命名，示例：“1.</w:t>
      </w:r>
      <w:r>
        <w:rPr>
          <w:rFonts w:hint="eastAsia" w:ascii="Times New Roman" w:hAnsi="Times New Roman" w:eastAsia="楷体_GB2312" w:cs="Times New Roman"/>
          <w:color w:val="000000" w:themeColor="text1"/>
          <w:spacing w:val="15"/>
          <w:sz w:val="32"/>
          <w:szCs w:val="32"/>
          <w:highlight w:val="none"/>
          <w:shd w:val="clear" w:color="auto" w:fill="auto"/>
          <w:lang w:eastAsia="zh-CN"/>
          <w14:textFill>
            <w14:solidFill>
              <w14:schemeClr w14:val="tx1"/>
            </w14:solidFill>
          </w14:textFill>
        </w:rPr>
        <w:t>有效身份证明</w:t>
      </w:r>
      <w:r>
        <w:rPr>
          <w:rFonts w:hint="eastAsia" w:eastAsia="楷体_GB2312" w:cs="Times New Roman"/>
          <w:color w:val="000000" w:themeColor="text1"/>
          <w:spacing w:val="15"/>
          <w:sz w:val="32"/>
          <w:szCs w:val="32"/>
          <w:highlight w:val="none"/>
          <w:shd w:val="clear" w:color="auto" w:fill="auto"/>
          <w:lang w:eastAsia="zh-CN"/>
          <w14:textFill>
            <w14:solidFill>
              <w14:schemeClr w14:val="tx1"/>
            </w14:solidFill>
          </w14:textFill>
        </w:rPr>
        <w:t>材料</w:t>
      </w:r>
      <w:r>
        <w:rPr>
          <w:rFonts w:hint="eastAsia"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t>”“2.</w:t>
      </w:r>
      <w:r>
        <w:rPr>
          <w:rFonts w:hint="eastAsia" w:ascii="Times New Roman" w:hAnsi="Times New Roman" w:eastAsia="楷体_GB2312" w:cs="Times New Roman"/>
          <w:color w:val="000000" w:themeColor="text1"/>
          <w:spacing w:val="15"/>
          <w:sz w:val="32"/>
          <w:szCs w:val="32"/>
          <w:highlight w:val="none"/>
          <w:shd w:val="clear" w:color="auto" w:fill="auto"/>
          <w:lang w:eastAsia="zh-CN"/>
          <w14:textFill>
            <w14:solidFill>
              <w14:schemeClr w14:val="tx1"/>
            </w14:solidFill>
          </w14:textFill>
        </w:rPr>
        <w:t>最高学历学位证书</w:t>
      </w:r>
      <w:r>
        <w:rPr>
          <w:rFonts w:hint="eastAsia"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t>”。</w:t>
      </w:r>
    </w:p>
    <w:p>
      <w:pPr>
        <w:keepNext w:val="0"/>
        <w:keepLines w:val="0"/>
        <w:pageBreakBefore w:val="0"/>
        <w:widowControl/>
        <w:numPr>
          <w:ilvl w:val="-1"/>
          <w:numId w:val="0"/>
        </w:numPr>
        <w:kinsoku/>
        <w:wordWrap/>
        <w:overflowPunct/>
        <w:topLinePunct w:val="0"/>
        <w:autoSpaceDE/>
        <w:autoSpaceDN/>
        <w:bidi w:val="0"/>
        <w:spacing w:line="240" w:lineRule="auto"/>
        <w:ind w:firstLine="0" w:firstLineChars="0"/>
        <w:textAlignment w:val="auto"/>
        <w:rPr>
          <w:rFonts w:hint="default" w:ascii="Times New Roman" w:hAnsi="Times New Roman" w:eastAsia="仿宋" w:cs="Times New Roman"/>
          <w:sz w:val="32"/>
          <w:szCs w:val="32"/>
          <w:highlight w:val="none"/>
          <w:lang w:val="en-US" w:eastAsia="zh-CN"/>
        </w:rPr>
      </w:pPr>
      <w:bookmarkStart w:id="0" w:name="_GoBack"/>
      <w:bookmarkEnd w:id="0"/>
    </w:p>
    <w:sectPr>
      <w:footerReference r:id="rId3" w:type="default"/>
      <w:pgSz w:w="11906" w:h="16838"/>
      <w:pgMar w:top="2041" w:right="1531" w:bottom="1440"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55E"/>
    <w:rsid w:val="00010D0B"/>
    <w:rsid w:val="001319BD"/>
    <w:rsid w:val="0019036D"/>
    <w:rsid w:val="001A3D40"/>
    <w:rsid w:val="001B478F"/>
    <w:rsid w:val="002F137A"/>
    <w:rsid w:val="00330D1F"/>
    <w:rsid w:val="00363249"/>
    <w:rsid w:val="0037555E"/>
    <w:rsid w:val="00383EC3"/>
    <w:rsid w:val="003913BA"/>
    <w:rsid w:val="00420640"/>
    <w:rsid w:val="0043598C"/>
    <w:rsid w:val="004848C9"/>
    <w:rsid w:val="00496A3E"/>
    <w:rsid w:val="004C5C12"/>
    <w:rsid w:val="00547940"/>
    <w:rsid w:val="00556E02"/>
    <w:rsid w:val="00727F7F"/>
    <w:rsid w:val="00741276"/>
    <w:rsid w:val="008317AC"/>
    <w:rsid w:val="00872BBD"/>
    <w:rsid w:val="009E3489"/>
    <w:rsid w:val="00A268B6"/>
    <w:rsid w:val="00A53961"/>
    <w:rsid w:val="00AA67B2"/>
    <w:rsid w:val="00C31E15"/>
    <w:rsid w:val="00CE56AC"/>
    <w:rsid w:val="00D84DDF"/>
    <w:rsid w:val="00E01DD3"/>
    <w:rsid w:val="00E51BDA"/>
    <w:rsid w:val="00F133B3"/>
    <w:rsid w:val="00F60705"/>
    <w:rsid w:val="011973E3"/>
    <w:rsid w:val="015C4D9D"/>
    <w:rsid w:val="029A5CF2"/>
    <w:rsid w:val="02A464D0"/>
    <w:rsid w:val="02AD796E"/>
    <w:rsid w:val="02DF51D4"/>
    <w:rsid w:val="02E607FD"/>
    <w:rsid w:val="03260D2B"/>
    <w:rsid w:val="03B57BC7"/>
    <w:rsid w:val="03FC25CF"/>
    <w:rsid w:val="040A10CF"/>
    <w:rsid w:val="042A6288"/>
    <w:rsid w:val="0457703E"/>
    <w:rsid w:val="04C82478"/>
    <w:rsid w:val="0555619B"/>
    <w:rsid w:val="05806532"/>
    <w:rsid w:val="05B71679"/>
    <w:rsid w:val="062C008E"/>
    <w:rsid w:val="062F0357"/>
    <w:rsid w:val="06AB2AB2"/>
    <w:rsid w:val="06CC2834"/>
    <w:rsid w:val="06DC50EF"/>
    <w:rsid w:val="07C76D80"/>
    <w:rsid w:val="07F45CA3"/>
    <w:rsid w:val="082D7905"/>
    <w:rsid w:val="083A0A8F"/>
    <w:rsid w:val="0843268E"/>
    <w:rsid w:val="090C4004"/>
    <w:rsid w:val="095E23DD"/>
    <w:rsid w:val="098426F1"/>
    <w:rsid w:val="0A1635BF"/>
    <w:rsid w:val="0A456D89"/>
    <w:rsid w:val="0A6E4F22"/>
    <w:rsid w:val="0A7F113A"/>
    <w:rsid w:val="0A7F37F2"/>
    <w:rsid w:val="0A8B4BBD"/>
    <w:rsid w:val="0AA43066"/>
    <w:rsid w:val="0B3F6486"/>
    <w:rsid w:val="0B44621F"/>
    <w:rsid w:val="0B497778"/>
    <w:rsid w:val="0BCB6A2A"/>
    <w:rsid w:val="0BEF05ED"/>
    <w:rsid w:val="0C2978B5"/>
    <w:rsid w:val="0C4864AF"/>
    <w:rsid w:val="0C5C32F6"/>
    <w:rsid w:val="0D304C9B"/>
    <w:rsid w:val="0D652C6F"/>
    <w:rsid w:val="0D84136D"/>
    <w:rsid w:val="0DC5593C"/>
    <w:rsid w:val="0E486A0C"/>
    <w:rsid w:val="0E591EE7"/>
    <w:rsid w:val="0E5D0BDB"/>
    <w:rsid w:val="0F113F88"/>
    <w:rsid w:val="0F3438A0"/>
    <w:rsid w:val="0F950358"/>
    <w:rsid w:val="0FD56E86"/>
    <w:rsid w:val="0FED3187"/>
    <w:rsid w:val="107B6520"/>
    <w:rsid w:val="10936F40"/>
    <w:rsid w:val="109F39B8"/>
    <w:rsid w:val="10EC6285"/>
    <w:rsid w:val="11523A8B"/>
    <w:rsid w:val="116879CF"/>
    <w:rsid w:val="118C0ED1"/>
    <w:rsid w:val="11AA10E9"/>
    <w:rsid w:val="11AE77C1"/>
    <w:rsid w:val="11B51667"/>
    <w:rsid w:val="11FB2838"/>
    <w:rsid w:val="12202C4A"/>
    <w:rsid w:val="124E3BEE"/>
    <w:rsid w:val="126210D7"/>
    <w:rsid w:val="127340BA"/>
    <w:rsid w:val="127F5D09"/>
    <w:rsid w:val="12CD1EB2"/>
    <w:rsid w:val="132A6127"/>
    <w:rsid w:val="1428122E"/>
    <w:rsid w:val="14483E72"/>
    <w:rsid w:val="14E03FD6"/>
    <w:rsid w:val="14F56A32"/>
    <w:rsid w:val="150C2341"/>
    <w:rsid w:val="150E5123"/>
    <w:rsid w:val="15382BEA"/>
    <w:rsid w:val="156727C7"/>
    <w:rsid w:val="1620149E"/>
    <w:rsid w:val="164B73D6"/>
    <w:rsid w:val="164E4654"/>
    <w:rsid w:val="166C6E5E"/>
    <w:rsid w:val="168E381E"/>
    <w:rsid w:val="16AF280F"/>
    <w:rsid w:val="17846FE5"/>
    <w:rsid w:val="17A826FA"/>
    <w:rsid w:val="17C964BB"/>
    <w:rsid w:val="184E153A"/>
    <w:rsid w:val="18AC19DD"/>
    <w:rsid w:val="18D1314E"/>
    <w:rsid w:val="19BF551B"/>
    <w:rsid w:val="19C16F8C"/>
    <w:rsid w:val="19E4091E"/>
    <w:rsid w:val="1A33021F"/>
    <w:rsid w:val="1A8738A4"/>
    <w:rsid w:val="1A8B4586"/>
    <w:rsid w:val="1AE71269"/>
    <w:rsid w:val="1C002AD7"/>
    <w:rsid w:val="1CCB5E5F"/>
    <w:rsid w:val="1D5D140C"/>
    <w:rsid w:val="1D9B7398"/>
    <w:rsid w:val="1DA30897"/>
    <w:rsid w:val="1E0E2EBA"/>
    <w:rsid w:val="1E1325CC"/>
    <w:rsid w:val="1E187CE2"/>
    <w:rsid w:val="1E2413DD"/>
    <w:rsid w:val="1E2C2381"/>
    <w:rsid w:val="1E2C412D"/>
    <w:rsid w:val="1E4A7CC4"/>
    <w:rsid w:val="1E8A7DD5"/>
    <w:rsid w:val="1EAE0DC4"/>
    <w:rsid w:val="1ED76EB7"/>
    <w:rsid w:val="1F3A5576"/>
    <w:rsid w:val="1F882884"/>
    <w:rsid w:val="1F9A7C83"/>
    <w:rsid w:val="1FEE0035"/>
    <w:rsid w:val="1FFF1E38"/>
    <w:rsid w:val="20216201"/>
    <w:rsid w:val="202D7B99"/>
    <w:rsid w:val="210E7D27"/>
    <w:rsid w:val="21457100"/>
    <w:rsid w:val="21465AC5"/>
    <w:rsid w:val="21680C62"/>
    <w:rsid w:val="217425F5"/>
    <w:rsid w:val="218F296E"/>
    <w:rsid w:val="21AB16DF"/>
    <w:rsid w:val="21D5116A"/>
    <w:rsid w:val="21EE7697"/>
    <w:rsid w:val="21F178C7"/>
    <w:rsid w:val="21F21FDE"/>
    <w:rsid w:val="22255745"/>
    <w:rsid w:val="22261F19"/>
    <w:rsid w:val="22523A09"/>
    <w:rsid w:val="22561368"/>
    <w:rsid w:val="22717E1C"/>
    <w:rsid w:val="22CE078D"/>
    <w:rsid w:val="235B525B"/>
    <w:rsid w:val="235C01E2"/>
    <w:rsid w:val="23A7634E"/>
    <w:rsid w:val="23C459E5"/>
    <w:rsid w:val="241F3F7C"/>
    <w:rsid w:val="247D7DC6"/>
    <w:rsid w:val="24C54D6A"/>
    <w:rsid w:val="24E65BC5"/>
    <w:rsid w:val="24F55E01"/>
    <w:rsid w:val="25BA15FF"/>
    <w:rsid w:val="2610798F"/>
    <w:rsid w:val="262302B5"/>
    <w:rsid w:val="26254C2C"/>
    <w:rsid w:val="26345B2D"/>
    <w:rsid w:val="264C2D25"/>
    <w:rsid w:val="26CC6AE7"/>
    <w:rsid w:val="27AD0C53"/>
    <w:rsid w:val="27D877AC"/>
    <w:rsid w:val="27E75248"/>
    <w:rsid w:val="2853636E"/>
    <w:rsid w:val="2878679A"/>
    <w:rsid w:val="2973130A"/>
    <w:rsid w:val="29F94E48"/>
    <w:rsid w:val="2A0E5143"/>
    <w:rsid w:val="2A3E59E3"/>
    <w:rsid w:val="2A4C6733"/>
    <w:rsid w:val="2B274601"/>
    <w:rsid w:val="2B68521E"/>
    <w:rsid w:val="2BD67ECB"/>
    <w:rsid w:val="2C187F0A"/>
    <w:rsid w:val="2C5C0D3C"/>
    <w:rsid w:val="2CAF08BA"/>
    <w:rsid w:val="2D0104A9"/>
    <w:rsid w:val="2D0B6F76"/>
    <w:rsid w:val="2D505CAC"/>
    <w:rsid w:val="2D870AF6"/>
    <w:rsid w:val="2D970E8F"/>
    <w:rsid w:val="2D99558E"/>
    <w:rsid w:val="2DDD02F9"/>
    <w:rsid w:val="2E0721C1"/>
    <w:rsid w:val="2E717EF9"/>
    <w:rsid w:val="2E8A4C5A"/>
    <w:rsid w:val="2EA97B67"/>
    <w:rsid w:val="2ED62F16"/>
    <w:rsid w:val="2EE97627"/>
    <w:rsid w:val="2F0F04FD"/>
    <w:rsid w:val="2F154056"/>
    <w:rsid w:val="2F640241"/>
    <w:rsid w:val="2F9D5F20"/>
    <w:rsid w:val="2FB33146"/>
    <w:rsid w:val="2FF46FFE"/>
    <w:rsid w:val="30081540"/>
    <w:rsid w:val="302A0C8C"/>
    <w:rsid w:val="30363784"/>
    <w:rsid w:val="304821DC"/>
    <w:rsid w:val="30690C52"/>
    <w:rsid w:val="30C37BF5"/>
    <w:rsid w:val="314901C3"/>
    <w:rsid w:val="3150078A"/>
    <w:rsid w:val="3202783E"/>
    <w:rsid w:val="322E04D6"/>
    <w:rsid w:val="328125A5"/>
    <w:rsid w:val="32853277"/>
    <w:rsid w:val="32862DA7"/>
    <w:rsid w:val="32DC105B"/>
    <w:rsid w:val="32FA7DE1"/>
    <w:rsid w:val="32FC734B"/>
    <w:rsid w:val="3431313B"/>
    <w:rsid w:val="3480366B"/>
    <w:rsid w:val="348124EB"/>
    <w:rsid w:val="348F49E6"/>
    <w:rsid w:val="34B9323B"/>
    <w:rsid w:val="34BB0DDC"/>
    <w:rsid w:val="350367BD"/>
    <w:rsid w:val="356F5170"/>
    <w:rsid w:val="35A04724"/>
    <w:rsid w:val="35FE340E"/>
    <w:rsid w:val="361E5822"/>
    <w:rsid w:val="369B0AC4"/>
    <w:rsid w:val="36AB184A"/>
    <w:rsid w:val="371C7150"/>
    <w:rsid w:val="372E69D7"/>
    <w:rsid w:val="373354F3"/>
    <w:rsid w:val="373C3F3E"/>
    <w:rsid w:val="378E4E75"/>
    <w:rsid w:val="37A9425E"/>
    <w:rsid w:val="388A5137"/>
    <w:rsid w:val="38C61856"/>
    <w:rsid w:val="38ED3365"/>
    <w:rsid w:val="39544F85"/>
    <w:rsid w:val="39723FA3"/>
    <w:rsid w:val="39F06B70"/>
    <w:rsid w:val="3B750BE0"/>
    <w:rsid w:val="3C102373"/>
    <w:rsid w:val="3C3B27A6"/>
    <w:rsid w:val="3CF460CF"/>
    <w:rsid w:val="3D6958D7"/>
    <w:rsid w:val="3D972763"/>
    <w:rsid w:val="3DA54E04"/>
    <w:rsid w:val="3DCF3F03"/>
    <w:rsid w:val="3DED04AA"/>
    <w:rsid w:val="3E141EE6"/>
    <w:rsid w:val="3EED7ED3"/>
    <w:rsid w:val="3F087C4C"/>
    <w:rsid w:val="3F590F06"/>
    <w:rsid w:val="3F5C005D"/>
    <w:rsid w:val="3F91772B"/>
    <w:rsid w:val="40083AF5"/>
    <w:rsid w:val="40A30B61"/>
    <w:rsid w:val="40C23824"/>
    <w:rsid w:val="40C841F8"/>
    <w:rsid w:val="40D40392"/>
    <w:rsid w:val="40F24047"/>
    <w:rsid w:val="417A0E8B"/>
    <w:rsid w:val="420151EC"/>
    <w:rsid w:val="4293269F"/>
    <w:rsid w:val="42F306B0"/>
    <w:rsid w:val="42FF697E"/>
    <w:rsid w:val="436962A1"/>
    <w:rsid w:val="43823C80"/>
    <w:rsid w:val="447238D9"/>
    <w:rsid w:val="453A3621"/>
    <w:rsid w:val="46A9577A"/>
    <w:rsid w:val="46E27A9D"/>
    <w:rsid w:val="479364B3"/>
    <w:rsid w:val="47C80168"/>
    <w:rsid w:val="480626AA"/>
    <w:rsid w:val="486B21B5"/>
    <w:rsid w:val="49546DA1"/>
    <w:rsid w:val="4963643D"/>
    <w:rsid w:val="49B46DF9"/>
    <w:rsid w:val="49CB72E4"/>
    <w:rsid w:val="49E1150A"/>
    <w:rsid w:val="4A5A33A9"/>
    <w:rsid w:val="4A6754BB"/>
    <w:rsid w:val="4AB956A4"/>
    <w:rsid w:val="4B7461B7"/>
    <w:rsid w:val="4BFD14EA"/>
    <w:rsid w:val="4C7437CA"/>
    <w:rsid w:val="4D47216F"/>
    <w:rsid w:val="4D802A23"/>
    <w:rsid w:val="4D9902CE"/>
    <w:rsid w:val="4E1547F9"/>
    <w:rsid w:val="4E732181"/>
    <w:rsid w:val="4E7B1F9D"/>
    <w:rsid w:val="4EB32A37"/>
    <w:rsid w:val="4EF5310E"/>
    <w:rsid w:val="4F107C1D"/>
    <w:rsid w:val="4F545962"/>
    <w:rsid w:val="4F713A29"/>
    <w:rsid w:val="4F90670E"/>
    <w:rsid w:val="502046A9"/>
    <w:rsid w:val="504269FA"/>
    <w:rsid w:val="50EA2291"/>
    <w:rsid w:val="514D5396"/>
    <w:rsid w:val="51644C3F"/>
    <w:rsid w:val="526C2E84"/>
    <w:rsid w:val="52B21874"/>
    <w:rsid w:val="52F47D92"/>
    <w:rsid w:val="5319050C"/>
    <w:rsid w:val="531E326D"/>
    <w:rsid w:val="53FA46BF"/>
    <w:rsid w:val="5477375E"/>
    <w:rsid w:val="549F5BF5"/>
    <w:rsid w:val="54A347C9"/>
    <w:rsid w:val="54A9593B"/>
    <w:rsid w:val="55150036"/>
    <w:rsid w:val="55A73F27"/>
    <w:rsid w:val="56213F37"/>
    <w:rsid w:val="562E076E"/>
    <w:rsid w:val="56BE55CB"/>
    <w:rsid w:val="56E42A1B"/>
    <w:rsid w:val="57BE1686"/>
    <w:rsid w:val="57F147D6"/>
    <w:rsid w:val="58352B1E"/>
    <w:rsid w:val="5877655C"/>
    <w:rsid w:val="58990931"/>
    <w:rsid w:val="58EA1B44"/>
    <w:rsid w:val="5AB601A6"/>
    <w:rsid w:val="5AD12314"/>
    <w:rsid w:val="5BFF4BEB"/>
    <w:rsid w:val="5C341E4E"/>
    <w:rsid w:val="5C696B89"/>
    <w:rsid w:val="5CBA5330"/>
    <w:rsid w:val="5CE6586E"/>
    <w:rsid w:val="5CED10DA"/>
    <w:rsid w:val="5CFF3289"/>
    <w:rsid w:val="5D59409D"/>
    <w:rsid w:val="5D8615A5"/>
    <w:rsid w:val="5DD969C1"/>
    <w:rsid w:val="5DEB00F2"/>
    <w:rsid w:val="5DF234EC"/>
    <w:rsid w:val="5E8A1EBA"/>
    <w:rsid w:val="5F117D0D"/>
    <w:rsid w:val="5F181746"/>
    <w:rsid w:val="5F257312"/>
    <w:rsid w:val="5F3C5989"/>
    <w:rsid w:val="5F8E5FD5"/>
    <w:rsid w:val="5FB21ED8"/>
    <w:rsid w:val="5FB62BAD"/>
    <w:rsid w:val="5FF349DC"/>
    <w:rsid w:val="60041E56"/>
    <w:rsid w:val="60552F59"/>
    <w:rsid w:val="607D0917"/>
    <w:rsid w:val="60863C41"/>
    <w:rsid w:val="60FE683C"/>
    <w:rsid w:val="61144FA9"/>
    <w:rsid w:val="61370C01"/>
    <w:rsid w:val="61962DA6"/>
    <w:rsid w:val="61CD5DD5"/>
    <w:rsid w:val="620C2D09"/>
    <w:rsid w:val="629B090A"/>
    <w:rsid w:val="62D42FE3"/>
    <w:rsid w:val="62DC4BEE"/>
    <w:rsid w:val="62F44C34"/>
    <w:rsid w:val="63175C1C"/>
    <w:rsid w:val="638F1F9B"/>
    <w:rsid w:val="63C90141"/>
    <w:rsid w:val="64496CAD"/>
    <w:rsid w:val="648425A4"/>
    <w:rsid w:val="65040F03"/>
    <w:rsid w:val="65733A48"/>
    <w:rsid w:val="66087F74"/>
    <w:rsid w:val="661E3A03"/>
    <w:rsid w:val="6620384D"/>
    <w:rsid w:val="66611443"/>
    <w:rsid w:val="66683AB7"/>
    <w:rsid w:val="66893C41"/>
    <w:rsid w:val="673E5C7E"/>
    <w:rsid w:val="676519BB"/>
    <w:rsid w:val="676D25FE"/>
    <w:rsid w:val="67741A3C"/>
    <w:rsid w:val="678A00CE"/>
    <w:rsid w:val="67B03FAE"/>
    <w:rsid w:val="68AB6481"/>
    <w:rsid w:val="68CA2D33"/>
    <w:rsid w:val="68DA5B5B"/>
    <w:rsid w:val="68F55D2F"/>
    <w:rsid w:val="68FA1435"/>
    <w:rsid w:val="695F0124"/>
    <w:rsid w:val="696D5948"/>
    <w:rsid w:val="696E0BCE"/>
    <w:rsid w:val="69724AF4"/>
    <w:rsid w:val="6A5C2641"/>
    <w:rsid w:val="6B253E88"/>
    <w:rsid w:val="6B257B2A"/>
    <w:rsid w:val="6C2818AA"/>
    <w:rsid w:val="6C316545"/>
    <w:rsid w:val="6C320FB3"/>
    <w:rsid w:val="6C39718D"/>
    <w:rsid w:val="6CBB2346"/>
    <w:rsid w:val="6CBF65B7"/>
    <w:rsid w:val="6CD1479C"/>
    <w:rsid w:val="6CD30A50"/>
    <w:rsid w:val="6DA40FCC"/>
    <w:rsid w:val="6DC36A48"/>
    <w:rsid w:val="6DCA13F3"/>
    <w:rsid w:val="6E1D58F5"/>
    <w:rsid w:val="6E3C526A"/>
    <w:rsid w:val="6ED95DAB"/>
    <w:rsid w:val="6FAA36F1"/>
    <w:rsid w:val="70300811"/>
    <w:rsid w:val="70697E56"/>
    <w:rsid w:val="709E7693"/>
    <w:rsid w:val="716A2291"/>
    <w:rsid w:val="71D44055"/>
    <w:rsid w:val="72621492"/>
    <w:rsid w:val="72734404"/>
    <w:rsid w:val="730818BD"/>
    <w:rsid w:val="732306F0"/>
    <w:rsid w:val="73926AD9"/>
    <w:rsid w:val="73A1787D"/>
    <w:rsid w:val="74265995"/>
    <w:rsid w:val="74AF3DC4"/>
    <w:rsid w:val="74C15FB2"/>
    <w:rsid w:val="754D1B0C"/>
    <w:rsid w:val="755D6C5B"/>
    <w:rsid w:val="75AA56F1"/>
    <w:rsid w:val="7622000B"/>
    <w:rsid w:val="76262805"/>
    <w:rsid w:val="764D6065"/>
    <w:rsid w:val="766F2806"/>
    <w:rsid w:val="76840574"/>
    <w:rsid w:val="771556CA"/>
    <w:rsid w:val="77340E60"/>
    <w:rsid w:val="77C2724E"/>
    <w:rsid w:val="77E5185A"/>
    <w:rsid w:val="781172FF"/>
    <w:rsid w:val="78840590"/>
    <w:rsid w:val="78C50B93"/>
    <w:rsid w:val="78D322B7"/>
    <w:rsid w:val="79047BB8"/>
    <w:rsid w:val="79505194"/>
    <w:rsid w:val="79651252"/>
    <w:rsid w:val="797552C7"/>
    <w:rsid w:val="798002DE"/>
    <w:rsid w:val="79C62091"/>
    <w:rsid w:val="7A476F2A"/>
    <w:rsid w:val="7B050F13"/>
    <w:rsid w:val="7B163E44"/>
    <w:rsid w:val="7B545CA7"/>
    <w:rsid w:val="7B735483"/>
    <w:rsid w:val="7B9B7BC7"/>
    <w:rsid w:val="7BDD34C6"/>
    <w:rsid w:val="7BDD6122"/>
    <w:rsid w:val="7C142BB2"/>
    <w:rsid w:val="7C550ED8"/>
    <w:rsid w:val="7C787BE5"/>
    <w:rsid w:val="7CAA331B"/>
    <w:rsid w:val="7D611313"/>
    <w:rsid w:val="7E6F7AA4"/>
    <w:rsid w:val="7E9D5FD9"/>
    <w:rsid w:val="7EE64BEA"/>
    <w:rsid w:val="7EE86FB7"/>
    <w:rsid w:val="7EEF62BA"/>
    <w:rsid w:val="7F30434B"/>
    <w:rsid w:val="7F521BB4"/>
    <w:rsid w:val="7FEB30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uiPriority w:val="0"/>
    <w:pPr>
      <w:widowControl/>
      <w:spacing w:line="600" w:lineRule="exact"/>
      <w:ind w:left="420" w:leftChars="200" w:firstLine="641"/>
      <w:jc w:val="left"/>
    </w:pPr>
    <w:rPr>
      <w:rFonts w:ascii="Times New Roman" w:hAnsi="Times New Roman"/>
      <w:sz w:val="32"/>
    </w:rPr>
  </w:style>
  <w:style w:type="paragraph" w:styleId="4">
    <w:name w:val="annotation text"/>
    <w:basedOn w:val="1"/>
    <w:semiHidden/>
    <w:unhideWhenUsed/>
    <w:qFormat/>
    <w:uiPriority w:val="99"/>
    <w:pPr>
      <w:jc w:val="left"/>
    </w:p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9">
    <w:name w:val="Table Grid"/>
    <w:basedOn w:val="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0"/>
    <w:rPr>
      <w:b/>
    </w:rPr>
  </w:style>
  <w:style w:type="character" w:styleId="12">
    <w:name w:val="FollowedHyperlink"/>
    <w:basedOn w:val="10"/>
    <w:semiHidden/>
    <w:unhideWhenUsed/>
    <w:qFormat/>
    <w:uiPriority w:val="99"/>
    <w:rPr>
      <w:color w:val="333333"/>
      <w:u w:val="none"/>
    </w:rPr>
  </w:style>
  <w:style w:type="character" w:styleId="13">
    <w:name w:val="Hyperlink"/>
    <w:basedOn w:val="10"/>
    <w:qFormat/>
    <w:uiPriority w:val="0"/>
    <w:rPr>
      <w:color w:val="333333"/>
      <w:u w:val="none"/>
    </w:rPr>
  </w:style>
  <w:style w:type="paragraph" w:styleId="14">
    <w:name w:val="List Paragraph"/>
    <w:basedOn w:val="1"/>
    <w:qFormat/>
    <w:uiPriority w:val="34"/>
    <w:pPr>
      <w:ind w:firstLine="420" w:firstLineChars="200"/>
    </w:pPr>
  </w:style>
  <w:style w:type="character" w:customStyle="1" w:styleId="15">
    <w:name w:val="页眉 Char"/>
    <w:basedOn w:val="10"/>
    <w:link w:val="6"/>
    <w:qFormat/>
    <w:uiPriority w:val="99"/>
    <w:rPr>
      <w:sz w:val="18"/>
      <w:szCs w:val="18"/>
    </w:rPr>
  </w:style>
  <w:style w:type="character" w:customStyle="1" w:styleId="16">
    <w:name w:val="页脚 Char"/>
    <w:basedOn w:val="10"/>
    <w:link w:val="5"/>
    <w:qFormat/>
    <w:uiPriority w:val="99"/>
    <w:rPr>
      <w:sz w:val="18"/>
      <w:szCs w:val="18"/>
    </w:rPr>
  </w:style>
  <w:style w:type="character" w:customStyle="1" w:styleId="17">
    <w:name w:val="font51"/>
    <w:basedOn w:val="10"/>
    <w:qFormat/>
    <w:uiPriority w:val="0"/>
    <w:rPr>
      <w:rFonts w:hint="default" w:ascii="Times New Roman" w:hAnsi="Times New Roman" w:cs="Times New Roman"/>
      <w:b/>
      <w:color w:val="000000"/>
      <w:sz w:val="22"/>
      <w:szCs w:val="22"/>
      <w:u w:val="none"/>
    </w:rPr>
  </w:style>
  <w:style w:type="character" w:customStyle="1" w:styleId="18">
    <w:name w:val="font41"/>
    <w:basedOn w:val="10"/>
    <w:qFormat/>
    <w:uiPriority w:val="0"/>
    <w:rPr>
      <w:rFonts w:ascii="仿宋_GB2312" w:eastAsia="仿宋_GB2312" w:cs="仿宋_GB2312"/>
      <w:b/>
      <w:color w:val="000000"/>
      <w:sz w:val="22"/>
      <w:szCs w:val="22"/>
      <w:u w:val="none"/>
    </w:rPr>
  </w:style>
  <w:style w:type="character" w:customStyle="1" w:styleId="19">
    <w:name w:val="font11"/>
    <w:basedOn w:val="10"/>
    <w:qFormat/>
    <w:uiPriority w:val="0"/>
    <w:rPr>
      <w:rFonts w:hint="default" w:ascii="Times New Roman" w:hAnsi="Times New Roman" w:cs="Times New Roman"/>
      <w:b/>
      <w:color w:val="000000"/>
      <w:sz w:val="22"/>
      <w:szCs w:val="22"/>
      <w:u w:val="none"/>
    </w:rPr>
  </w:style>
  <w:style w:type="character" w:customStyle="1" w:styleId="20">
    <w:name w:val="font31"/>
    <w:basedOn w:val="10"/>
    <w:qFormat/>
    <w:uiPriority w:val="0"/>
    <w:rPr>
      <w:rFonts w:ascii="仿宋_GB2312" w:eastAsia="仿宋_GB2312" w:cs="仿宋_GB2312"/>
      <w:b/>
      <w:color w:val="000000"/>
      <w:sz w:val="22"/>
      <w:szCs w:val="22"/>
      <w:u w:val="none"/>
    </w:rPr>
  </w:style>
  <w:style w:type="character" w:customStyle="1" w:styleId="21">
    <w:name w:val="font21"/>
    <w:basedOn w:val="10"/>
    <w:qFormat/>
    <w:uiPriority w:val="0"/>
    <w:rPr>
      <w:rFonts w:hint="default" w:ascii="Times New Roman" w:hAnsi="Times New Roman" w:cs="Times New Roman"/>
      <w:b/>
      <w:color w:val="000000"/>
      <w:sz w:val="22"/>
      <w:szCs w:val="22"/>
      <w:u w:val="none"/>
    </w:rPr>
  </w:style>
  <w:style w:type="character" w:customStyle="1" w:styleId="22">
    <w:name w:val="font01"/>
    <w:basedOn w:val="10"/>
    <w:qFormat/>
    <w:uiPriority w:val="0"/>
    <w:rPr>
      <w:rFonts w:hint="default" w:ascii="Times New Roman" w:hAnsi="Times New Roman" w:cs="Times New Roman"/>
      <w:color w:val="000000"/>
      <w:sz w:val="32"/>
      <w:szCs w:val="3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385</Words>
  <Characters>2195</Characters>
  <Lines>18</Lines>
  <Paragraphs>5</Paragraphs>
  <TotalTime>69</TotalTime>
  <ScaleCrop>false</ScaleCrop>
  <LinksUpToDate>false</LinksUpToDate>
  <CharactersWithSpaces>2575</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2016-05-31T01:49:00Z</dcterms:created>
  <dc:creator>刘项阳</dc:creator>
  <cp:lastModifiedBy>孙媛</cp:lastModifiedBy>
  <cp:lastPrinted>2022-02-22T01:58:00Z</cp:lastPrinted>
  <dcterms:modified xsi:type="dcterms:W3CDTF">2022-02-23T01:47:03Z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0F67B73687EE4C24A71CD3CCF518BCDA</vt:lpwstr>
  </property>
</Properties>
</file>