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jc w:val="center"/>
        <w:rPr>
          <w:rFonts w:hint="eastAsia" w:ascii="华文中宋" w:hAnsi="华文中宋" w:eastAsia="华文中宋" w:cs="宋体"/>
          <w:color w:val="231F20"/>
          <w:sz w:val="42"/>
          <w:szCs w:val="42"/>
          <w:lang w:eastAsia="zh-CN"/>
        </w:rPr>
      </w:pPr>
      <w:r>
        <w:rPr>
          <w:rFonts w:hint="eastAsia" w:ascii="华文中宋" w:hAnsi="华文中宋" w:eastAsia="华文中宋" w:cs="宋体"/>
          <w:color w:val="231F20"/>
          <w:sz w:val="42"/>
          <w:szCs w:val="42"/>
          <w:lang w:eastAsia="zh-CN"/>
        </w:rPr>
        <w:t>广州市黄埔区市场监督管理局</w:t>
      </w:r>
    </w:p>
    <w:p>
      <w:pPr>
        <w:spacing w:before="12"/>
        <w:jc w:val="center"/>
        <w:rPr>
          <w:rFonts w:ascii="华文中宋" w:hAnsi="华文中宋" w:eastAsia="华文中宋" w:cs="宋体"/>
          <w:sz w:val="42"/>
          <w:szCs w:val="42"/>
          <w:lang w:eastAsia="zh-CN"/>
        </w:rPr>
      </w:pPr>
      <w:r>
        <w:rPr>
          <w:rFonts w:hint="eastAsia" w:ascii="华文中宋" w:hAnsi="华文中宋" w:eastAsia="华文中宋" w:cs="宋体"/>
          <w:color w:val="231F20"/>
          <w:sz w:val="42"/>
          <w:szCs w:val="42"/>
          <w:lang w:eastAsia="zh-CN"/>
        </w:rPr>
        <w:t>行政处罚决定书</w:t>
      </w:r>
    </w:p>
    <w:p>
      <w:pPr>
        <w:pStyle w:val="2"/>
        <w:tabs>
          <w:tab w:val="left" w:pos="319"/>
          <w:tab w:val="left" w:pos="1486"/>
          <w:tab w:val="left" w:pos="2353"/>
          <w:tab w:val="left" w:pos="3199"/>
        </w:tabs>
        <w:spacing w:before="92"/>
        <w:ind w:left="0"/>
        <w:jc w:val="center"/>
        <w:rPr>
          <w:rFonts w:ascii="仿宋" w:hAnsi="仿宋" w:eastAsia="仿宋"/>
          <w:lang w:eastAsia="zh-CN"/>
        </w:rPr>
      </w:pPr>
      <w:r>
        <w:rPr>
          <w:rFonts w:hint="eastAsia" w:ascii="仿宋" w:hAnsi="仿宋" w:eastAsia="仿宋"/>
          <w:color w:val="231F20"/>
          <w:lang w:eastAsia="zh-CN"/>
        </w:rPr>
        <w:t>穗埔市监罚字〔2019〕大沙</w:t>
      </w:r>
      <w:r>
        <w:rPr>
          <w:rFonts w:hint="eastAsia" w:ascii="仿宋" w:hAnsi="仿宋" w:eastAsia="仿宋"/>
          <w:color w:val="231F20"/>
          <w:lang w:val="en-US" w:eastAsia="zh-CN"/>
        </w:rPr>
        <w:t>20</w:t>
      </w:r>
      <w:r>
        <w:rPr>
          <w:rFonts w:hint="eastAsia" w:ascii="仿宋" w:hAnsi="仿宋" w:eastAsia="仿宋"/>
          <w:color w:val="231F20"/>
          <w:lang w:eastAsia="zh-CN"/>
        </w:rPr>
        <w:t>号</w:t>
      </w:r>
    </w:p>
    <w:p>
      <w:pPr>
        <w:keepNext w:val="0"/>
        <w:keepLines w:val="0"/>
        <w:pageBreakBefore w:val="0"/>
        <w:widowControl w:val="0"/>
        <w:kinsoku/>
        <w:wordWrap/>
        <w:overflowPunct/>
        <w:topLinePunct w:val="0"/>
        <w:bidi w:val="0"/>
        <w:adjustRightInd w:val="0"/>
        <w:snapToGrid w:val="0"/>
        <w:spacing w:before="12" w:line="640" w:lineRule="exact"/>
        <w:textAlignment w:val="auto"/>
        <w:rPr>
          <w:rFonts w:hint="eastAsia" w:ascii="宋体" w:cs="宋体"/>
          <w:sz w:val="45"/>
          <w:szCs w:val="45"/>
          <w:lang w:val="en-US" w:eastAsia="zh-CN"/>
        </w:rPr>
      </w:pPr>
      <w:r>
        <w:rPr>
          <w:rFonts w:hint="eastAsia" w:ascii="宋体" w:cs="宋体"/>
          <w:sz w:val="45"/>
          <w:szCs w:val="45"/>
          <w:lang w:val="en-US" w:eastAsia="zh-CN"/>
        </w:rPr>
        <w:t xml:space="preserve"> </w:t>
      </w:r>
    </w:p>
    <w:p>
      <w:pPr>
        <w:keepNext w:val="0"/>
        <w:keepLines w:val="0"/>
        <w:pageBreakBefore w:val="0"/>
        <w:widowControl w:val="0"/>
        <w:kinsoku/>
        <w:wordWrap/>
        <w:overflowPunct/>
        <w:topLinePunct w:val="0"/>
        <w:bidi w:val="0"/>
        <w:adjustRightInd w:val="0"/>
        <w:snapToGrid w:val="0"/>
        <w:spacing w:before="12" w:line="640" w:lineRule="exact"/>
        <w:textAlignment w:val="auto"/>
        <w:rPr>
          <w:rFonts w:hint="eastAsia" w:ascii="仿宋" w:hAnsi="仿宋" w:eastAsia="仿宋"/>
          <w:color w:val="231F20"/>
          <w:sz w:val="32"/>
          <w:szCs w:val="32"/>
          <w:lang w:eastAsia="zh-CN"/>
        </w:rPr>
      </w:pPr>
      <w:r>
        <w:rPr>
          <w:rFonts w:hint="eastAsia" w:ascii="仿宋" w:hAnsi="仿宋" w:eastAsia="仿宋"/>
          <w:color w:val="231F20"/>
          <w:sz w:val="32"/>
          <w:szCs w:val="32"/>
          <w:lang w:eastAsia="zh-CN"/>
        </w:rPr>
        <w:t>当事人：广州市黄埔区微泥思美容店</w:t>
      </w: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ascii="仿宋" w:hAnsi="仿宋" w:eastAsia="仿宋"/>
          <w:color w:val="231F20"/>
          <w:sz w:val="32"/>
          <w:szCs w:val="32"/>
          <w:lang w:eastAsia="zh-CN"/>
        </w:rPr>
      </w:pPr>
      <w:r>
        <w:rPr>
          <w:rFonts w:hint="eastAsia" w:ascii="仿宋" w:hAnsi="仿宋" w:eastAsia="仿宋"/>
          <w:color w:val="231F20"/>
          <w:sz w:val="32"/>
          <w:szCs w:val="32"/>
          <w:lang w:eastAsia="zh-CN"/>
        </w:rPr>
        <w:t>主体资格证照名称：《营业执照》</w:t>
      </w:r>
      <w:r>
        <w:rPr>
          <w:rFonts w:ascii="仿宋" w:hAnsi="仿宋" w:eastAsia="仿宋"/>
          <w:color w:val="231F20"/>
          <w:sz w:val="32"/>
          <w:szCs w:val="32"/>
          <w:lang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ascii="仿宋" w:hAnsi="仿宋" w:eastAsia="仿宋"/>
          <w:color w:val="231F20"/>
          <w:sz w:val="32"/>
          <w:szCs w:val="32"/>
          <w:lang w:val="en-US" w:eastAsia="zh-CN"/>
        </w:rPr>
      </w:pPr>
      <w:r>
        <w:rPr>
          <w:rFonts w:hint="eastAsia" w:ascii="仿宋" w:hAnsi="仿宋" w:eastAsia="仿宋"/>
          <w:color w:val="231F20"/>
          <w:sz w:val="32"/>
          <w:szCs w:val="32"/>
          <w:lang w:eastAsia="zh-CN"/>
        </w:rPr>
        <w:t>统一社会信用代码（注册号）：</w:t>
      </w:r>
      <w:r>
        <w:rPr>
          <w:rFonts w:hint="eastAsia" w:ascii="仿宋" w:hAnsi="仿宋" w:eastAsia="仿宋"/>
          <w:color w:val="231F20"/>
          <w:sz w:val="32"/>
          <w:szCs w:val="32"/>
          <w:lang w:val="en-US" w:eastAsia="zh-CN"/>
        </w:rPr>
        <w:t>92440101MA5AR98677</w:t>
      </w: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ascii="仿宋" w:hAnsi="仿宋" w:eastAsia="仿宋"/>
          <w:color w:val="231F20"/>
          <w:sz w:val="32"/>
          <w:szCs w:val="32"/>
          <w:lang w:eastAsia="zh-CN"/>
        </w:rPr>
      </w:pPr>
      <w:r>
        <w:rPr>
          <w:rFonts w:hint="eastAsia" w:ascii="仿宋" w:hAnsi="仿宋" w:eastAsia="仿宋"/>
          <w:color w:val="231F20"/>
          <w:sz w:val="32"/>
          <w:szCs w:val="32"/>
          <w:lang w:eastAsia="zh-CN"/>
        </w:rPr>
        <w:t>住所（住址）：</w:t>
      </w:r>
      <w:r>
        <w:rPr>
          <w:rFonts w:hint="eastAsia" w:ascii="仿宋" w:hAnsi="仿宋" w:eastAsia="仿宋" w:cs="Times New Roman"/>
          <w:color w:val="000000"/>
          <w:sz w:val="32"/>
          <w:szCs w:val="32"/>
          <w:lang w:val="en-US" w:eastAsia="en-US" w:bidi="ar"/>
        </w:rPr>
        <w:t>广州市黄埔区</w:t>
      </w:r>
      <w:r>
        <w:rPr>
          <w:rFonts w:hint="eastAsia" w:ascii="仿宋" w:hAnsi="仿宋" w:eastAsia="仿宋" w:cs="Times New Roman"/>
          <w:color w:val="000000"/>
          <w:sz w:val="32"/>
          <w:szCs w:val="32"/>
          <w:lang w:val="en-US" w:eastAsia="zh-CN" w:bidi="ar"/>
        </w:rPr>
        <w:t>大沙东路45号二层55铺</w:t>
      </w:r>
      <w:r>
        <w:rPr>
          <w:rFonts w:ascii="仿宋" w:hAnsi="仿宋" w:eastAsia="仿宋"/>
          <w:color w:val="231F20"/>
          <w:sz w:val="32"/>
          <w:szCs w:val="32"/>
          <w:lang w:eastAsia="zh-CN"/>
        </w:rPr>
        <w:t xml:space="preserve"> </w:t>
      </w:r>
    </w:p>
    <w:p>
      <w:pPr>
        <w:pStyle w:val="2"/>
        <w:keepNext w:val="0"/>
        <w:keepLines w:val="0"/>
        <w:pageBreakBefore w:val="0"/>
        <w:widowControl w:val="0"/>
        <w:tabs>
          <w:tab w:val="left" w:pos="4440"/>
          <w:tab w:val="left" w:pos="8920"/>
        </w:tabs>
        <w:kinsoku/>
        <w:wordWrap/>
        <w:overflowPunct/>
        <w:topLinePunct w:val="0"/>
        <w:bidi w:val="0"/>
        <w:adjustRightInd w:val="0"/>
        <w:snapToGrid w:val="0"/>
        <w:spacing w:line="640" w:lineRule="exact"/>
        <w:ind w:left="0" w:leftChars="0" w:right="118" w:firstLine="0" w:firstLineChars="0"/>
        <w:jc w:val="both"/>
        <w:textAlignment w:val="auto"/>
        <w:outlineLvl w:val="9"/>
        <w:rPr>
          <w:rFonts w:hint="eastAsia" w:ascii="仿宋" w:hAnsi="仿宋" w:eastAsia="仿宋" w:cs="Times New Roman"/>
          <w:color w:val="000000"/>
          <w:sz w:val="32"/>
          <w:szCs w:val="32"/>
          <w:lang w:val="en-US" w:eastAsia="en-US" w:bidi="ar"/>
        </w:rPr>
      </w:pPr>
      <w:r>
        <w:rPr>
          <w:rFonts w:hint="eastAsia" w:ascii="仿宋" w:hAnsi="仿宋" w:eastAsia="仿宋"/>
          <w:color w:val="231F20"/>
          <w:lang w:eastAsia="zh-CN"/>
        </w:rPr>
        <w:t>法定代表人（负责人、经营者）：吴永琛</w:t>
      </w:r>
    </w:p>
    <w:p>
      <w:pPr>
        <w:pStyle w:val="2"/>
        <w:keepNext w:val="0"/>
        <w:keepLines w:val="0"/>
        <w:pageBreakBefore w:val="0"/>
        <w:widowControl w:val="0"/>
        <w:tabs>
          <w:tab w:val="left" w:pos="4440"/>
          <w:tab w:val="left" w:pos="8920"/>
        </w:tabs>
        <w:kinsoku/>
        <w:wordWrap/>
        <w:overflowPunct/>
        <w:topLinePunct w:val="0"/>
        <w:bidi w:val="0"/>
        <w:adjustRightInd w:val="0"/>
        <w:snapToGrid w:val="0"/>
        <w:spacing w:line="640" w:lineRule="exact"/>
        <w:ind w:left="0" w:leftChars="0" w:right="118" w:firstLine="0" w:firstLineChars="0"/>
        <w:jc w:val="both"/>
        <w:textAlignment w:val="auto"/>
        <w:outlineLvl w:val="9"/>
        <w:rPr>
          <w:rFonts w:ascii="仿宋" w:hAnsi="仿宋" w:eastAsia="仿宋"/>
          <w:color w:val="231F20"/>
          <w:lang w:eastAsia="zh-CN"/>
        </w:rPr>
      </w:pPr>
      <w:r>
        <w:rPr>
          <w:rFonts w:hint="eastAsia" w:ascii="仿宋" w:hAnsi="仿宋" w:eastAsia="仿宋"/>
          <w:color w:val="231F20"/>
          <w:lang w:eastAsia="zh-CN"/>
        </w:rPr>
        <w:t>身份证（其他有效证件）号码：联系电话：</w:t>
      </w:r>
      <w:r>
        <w:rPr>
          <w:rFonts w:ascii="仿宋" w:hAnsi="仿宋" w:eastAsia="仿宋"/>
          <w:color w:val="231F20"/>
          <w:lang w:eastAsia="zh-CN"/>
        </w:rPr>
        <w:tab/>
      </w:r>
    </w:p>
    <w:p>
      <w:pPr>
        <w:pStyle w:val="2"/>
        <w:keepNext w:val="0"/>
        <w:keepLines w:val="0"/>
        <w:pageBreakBefore w:val="0"/>
        <w:widowControl w:val="0"/>
        <w:tabs>
          <w:tab w:val="left" w:pos="4440"/>
          <w:tab w:val="left" w:pos="8920"/>
        </w:tabs>
        <w:kinsoku/>
        <w:wordWrap/>
        <w:overflowPunct/>
        <w:topLinePunct w:val="0"/>
        <w:bidi w:val="0"/>
        <w:adjustRightInd w:val="0"/>
        <w:snapToGrid w:val="0"/>
        <w:spacing w:line="640" w:lineRule="exact"/>
        <w:ind w:left="0" w:leftChars="0" w:right="118" w:firstLine="0" w:firstLineChars="0"/>
        <w:jc w:val="both"/>
        <w:textAlignment w:val="auto"/>
        <w:outlineLvl w:val="9"/>
        <w:rPr>
          <w:rFonts w:ascii="仿宋" w:hAnsi="仿宋" w:eastAsia="仿宋"/>
          <w:color w:val="231F20"/>
          <w:sz w:val="32"/>
          <w:szCs w:val="32"/>
          <w:lang w:eastAsia="zh-CN"/>
        </w:rPr>
      </w:pPr>
      <w:r>
        <w:rPr>
          <w:rFonts w:hint="eastAsia" w:ascii="仿宋" w:hAnsi="仿宋" w:eastAsia="仿宋"/>
          <w:color w:val="231F20"/>
          <w:lang w:eastAsia="zh-CN"/>
        </w:rPr>
        <w:t>联系地址:</w:t>
      </w:r>
    </w:p>
    <w:p>
      <w:pPr>
        <w:keepNext w:val="0"/>
        <w:keepLines w:val="0"/>
        <w:pageBreakBefore w:val="0"/>
        <w:widowControl w:val="0"/>
        <w:kinsoku/>
        <w:wordWrap/>
        <w:overflowPunct/>
        <w:topLinePunct w:val="0"/>
        <w:autoSpaceDE w:val="0"/>
        <w:autoSpaceDN w:val="0"/>
        <w:bidi w:val="0"/>
        <w:adjustRightInd w:val="0"/>
        <w:snapToGrid w:val="0"/>
        <w:spacing w:line="640" w:lineRule="exact"/>
        <w:ind w:firstLine="640" w:firstLineChars="20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根据消费者投诉，2019年11月7日，我局执法人员对你（单位）位于广州市黄埔区大沙东路45号二层55铺的经营场所进行执法检查，在你（单位）发现有1盒标签上标有名称为“维他命排毒养颜粉”的化妆品，现场经营者介绍该产品添加了当归粉。因涉嫌违反《广东省化妆品安全条例》第二十八条和第二十九条的规定，</w:t>
      </w:r>
      <w:r>
        <w:rPr>
          <w:rFonts w:hint="eastAsia" w:ascii="仿宋_GB2312" w:hAnsi="仿宋_GB2312" w:eastAsia="仿宋_GB2312" w:cs="仿宋_GB2312"/>
          <w:sz w:val="32"/>
          <w:szCs w:val="32"/>
        </w:rPr>
        <w:t>为进一步查清案情，</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2019年11月7日</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你（单位）</w:t>
      </w:r>
      <w:r>
        <w:rPr>
          <w:rFonts w:hint="eastAsia" w:ascii="仿宋_GB2312" w:hAnsi="仿宋_GB2312" w:eastAsia="仿宋_GB2312" w:cs="仿宋_GB2312"/>
          <w:sz w:val="32"/>
          <w:szCs w:val="32"/>
        </w:rPr>
        <w:t>立案调查。</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40" w:lineRule="exact"/>
        <w:ind w:left="4" w:leftChars="0" w:firstLine="537" w:firstLineChars="168"/>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经查，你（单位）自2019年3月13日以来,购进2瓶“维他命排毒养颜粉”（生产企业为“广州金娜宝生物科技研发与监制”、“生产许可证：XK16-108-6213”、“卫生许可证：（2003）29-xk-2519号”、“净含量80g”、生产日期“2019.04.25”、有效期“2022.04.05”、标有“合格”字样的白色塑料盒），每瓶购入价格元，购入后，你（单位）擅自对上述产品配置添加了当归粉，每瓶添加了当归粉20克(每10克当归2.4元)，添加后每瓶货值元。每瓶可对消费者使用次，每次获利元。至案发时你（单位）共向消费者使用12次，共获利360元。</w:t>
      </w:r>
    </w:p>
    <w:p>
      <w:pPr>
        <w:spacing w:line="580" w:lineRule="exact"/>
        <w:ind w:firstLine="640"/>
        <w:rPr>
          <w:rStyle w:val="8"/>
          <w:rFonts w:hint="eastAsia" w:ascii="微软雅黑" w:hAnsi="微软雅黑" w:eastAsia="仿宋_GB2312"/>
          <w:b w:val="0"/>
          <w:color w:val="000000"/>
          <w:sz w:val="32"/>
          <w:szCs w:val="32"/>
          <w:lang w:eastAsia="zh-CN"/>
        </w:rPr>
      </w:pPr>
      <w:r>
        <w:rPr>
          <w:rFonts w:hint="eastAsia" w:ascii="仿宋" w:hAnsi="仿宋" w:eastAsia="仿宋" w:cs="Times New Roman"/>
          <w:color w:val="000000"/>
          <w:sz w:val="32"/>
          <w:szCs w:val="32"/>
          <w:lang w:val="en-US" w:eastAsia="zh-CN" w:bidi="ar"/>
        </w:rPr>
        <w:t>经调查，</w:t>
      </w:r>
      <w:r>
        <w:rPr>
          <w:rFonts w:hint="eastAsia" w:ascii="仿宋" w:hAnsi="仿宋" w:eastAsia="仿宋"/>
          <w:b w:val="0"/>
          <w:bCs/>
          <w:color w:val="000000"/>
          <w:sz w:val="32"/>
          <w:szCs w:val="32"/>
          <w:lang w:eastAsia="zh-CN"/>
        </w:rPr>
        <w:t>你（单位）是美容服务行业的经营者，你（单位）在经营服务中使用的“维他命排毒养颜粉”的主要作用在于祛痘，且该产品的生产企业“广州金娜宝生物科技研发与监制”为取得许可的化妆品生产企业。结合上述用途和生产情况，本案认定你（单位）在经营中使用的</w:t>
      </w:r>
      <w:r>
        <w:rPr>
          <w:rFonts w:hint="eastAsia" w:ascii="仿宋" w:hAnsi="仿宋" w:eastAsia="仿宋" w:cs="Times New Roman"/>
          <w:color w:val="000000"/>
          <w:sz w:val="32"/>
          <w:szCs w:val="32"/>
          <w:lang w:val="en-US" w:eastAsia="en-US" w:bidi="ar"/>
        </w:rPr>
        <w:t>“维他命排毒养颜粉”</w:t>
      </w:r>
      <w:r>
        <w:rPr>
          <w:rFonts w:hint="eastAsia" w:ascii="仿宋" w:hAnsi="仿宋" w:eastAsia="仿宋" w:cs="Times New Roman"/>
          <w:color w:val="000000"/>
          <w:sz w:val="32"/>
          <w:szCs w:val="32"/>
          <w:lang w:val="en-US" w:eastAsia="zh-CN" w:bidi="ar"/>
        </w:rPr>
        <w:t>为未备案的非特殊用途化妆品，</w:t>
      </w:r>
      <w:r>
        <w:rPr>
          <w:rFonts w:hint="eastAsia" w:ascii="仿宋" w:hAnsi="仿宋" w:eastAsia="仿宋"/>
          <w:b w:val="0"/>
          <w:bCs/>
          <w:color w:val="000000"/>
          <w:sz w:val="32"/>
          <w:szCs w:val="32"/>
          <w:lang w:eastAsia="zh-CN"/>
        </w:rPr>
        <w:t>根据</w:t>
      </w:r>
      <w:r>
        <w:rPr>
          <w:rFonts w:hint="eastAsia" w:ascii="仿宋" w:hAnsi="仿宋" w:eastAsia="仿宋"/>
          <w:color w:val="000000"/>
          <w:sz w:val="32"/>
          <w:szCs w:val="32"/>
          <w:lang w:eastAsia="zh-CN"/>
        </w:rPr>
        <w:t>《广东省化妆品安全条例》</w:t>
      </w:r>
      <w:r>
        <w:rPr>
          <w:rStyle w:val="8"/>
          <w:rFonts w:hint="eastAsia" w:ascii="仿宋_GB2312" w:hAnsi="微软雅黑" w:eastAsia="仿宋_GB2312"/>
          <w:b w:val="0"/>
          <w:color w:val="000000"/>
          <w:sz w:val="32"/>
          <w:szCs w:val="32"/>
          <w:lang w:eastAsia="zh-CN"/>
        </w:rPr>
        <w:t>第二十九条第一款</w:t>
      </w:r>
      <w:r>
        <w:rPr>
          <w:rStyle w:val="8"/>
          <w:rFonts w:hint="eastAsia" w:ascii="微软雅黑" w:hAnsi="微软雅黑" w:eastAsia="仿宋_GB2312"/>
          <w:color w:val="000000"/>
          <w:sz w:val="32"/>
          <w:szCs w:val="32"/>
          <w:lang w:eastAsia="zh-CN"/>
        </w:rPr>
        <w:t>“</w:t>
      </w:r>
      <w:r>
        <w:rPr>
          <w:rFonts w:hint="eastAsia" w:ascii="仿宋_GB2312" w:hAnsi="微软雅黑" w:eastAsia="仿宋_GB2312"/>
          <w:color w:val="000000"/>
          <w:sz w:val="32"/>
          <w:szCs w:val="32"/>
          <w:lang w:eastAsia="zh-CN"/>
        </w:rPr>
        <w:t>美容、美发等服务行业经营者在经营服务中使用化妆品或者将化妆品提供给消费者使用的，按照化妆品经营行为进行管理</w:t>
      </w:r>
      <w:r>
        <w:rPr>
          <w:rStyle w:val="8"/>
          <w:rFonts w:hint="eastAsia" w:ascii="微软雅黑" w:hAnsi="微软雅黑" w:eastAsia="仿宋_GB2312"/>
          <w:b w:val="0"/>
          <w:color w:val="000000"/>
          <w:sz w:val="32"/>
          <w:szCs w:val="32"/>
          <w:lang w:eastAsia="zh-CN"/>
        </w:rPr>
        <w:t>”的规定，本案中，</w:t>
      </w:r>
      <w:r>
        <w:rPr>
          <w:rFonts w:hint="eastAsia" w:ascii="仿宋" w:hAnsi="仿宋" w:eastAsia="仿宋"/>
          <w:b w:val="0"/>
          <w:bCs/>
          <w:color w:val="000000"/>
          <w:sz w:val="32"/>
          <w:szCs w:val="32"/>
          <w:lang w:eastAsia="zh-CN"/>
        </w:rPr>
        <w:t>你（单位）在开展美容经营服务的过程中使用化妆品的行为</w:t>
      </w:r>
      <w:r>
        <w:rPr>
          <w:rStyle w:val="8"/>
          <w:rFonts w:hint="eastAsia" w:ascii="微软雅黑" w:hAnsi="微软雅黑" w:eastAsia="仿宋_GB2312"/>
          <w:b w:val="0"/>
          <w:color w:val="000000"/>
          <w:sz w:val="32"/>
          <w:szCs w:val="32"/>
          <w:lang w:eastAsia="zh-CN"/>
        </w:rPr>
        <w:t>应按照化妆品经营行为进行管理。</w:t>
      </w:r>
    </w:p>
    <w:p>
      <w:pPr>
        <w:keepNext w:val="0"/>
        <w:keepLines w:val="0"/>
        <w:pageBreakBefore w:val="0"/>
        <w:widowControl w:val="0"/>
        <w:kinsoku/>
        <w:wordWrap/>
        <w:overflowPunct/>
        <w:topLinePunct w:val="0"/>
        <w:autoSpaceDE w:val="0"/>
        <w:autoSpaceDN w:val="0"/>
        <w:bidi w:val="0"/>
        <w:adjustRightInd w:val="0"/>
        <w:snapToGrid w:val="0"/>
        <w:spacing w:line="640" w:lineRule="exact"/>
        <w:ind w:firstLine="640" w:firstLineChars="20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上述事实，主要有以下证据证明：</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40" w:lineRule="exact"/>
        <w:ind w:firstLine="640" w:firstLineChars="20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《广州12345政府服务热线工单登记表》（穗12345转字第0819102109535461801号）；</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40" w:lineRule="exact"/>
        <w:ind w:firstLine="640" w:firstLineChars="200"/>
        <w:textAlignment w:val="auto"/>
        <w:outlineLvl w:val="9"/>
        <w:rPr>
          <w:rFonts w:hint="eastAsia" w:ascii="仿宋" w:hAnsi="仿宋" w:eastAsia="仿宋"/>
          <w:color w:val="231F20"/>
          <w:sz w:val="32"/>
          <w:szCs w:val="32"/>
          <w:lang w:val="en-US" w:eastAsia="zh-CN"/>
        </w:rPr>
      </w:pPr>
      <w:r>
        <w:rPr>
          <w:rFonts w:hint="eastAsia" w:ascii="仿宋_GB2312" w:hAnsi="微软雅黑" w:eastAsia="仿宋_GB2312" w:cs="Times New Roman"/>
          <w:color w:val="000000"/>
          <w:kern w:val="0"/>
          <w:sz w:val="32"/>
          <w:szCs w:val="32"/>
          <w:lang w:val="en-US" w:eastAsia="zh-CN" w:bidi="ar"/>
        </w:rPr>
        <w:t>《现场检查笔录》1份、《询问调查笔录》1份；</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40" w:lineRule="exact"/>
        <w:ind w:firstLine="640" w:firstLineChars="200"/>
        <w:textAlignment w:val="auto"/>
        <w:outlineLvl w:val="9"/>
        <w:rPr>
          <w:rFonts w:hint="eastAsia" w:ascii="仿宋" w:hAnsi="仿宋" w:eastAsia="仿宋"/>
          <w:color w:val="231F20"/>
          <w:sz w:val="32"/>
          <w:szCs w:val="32"/>
          <w:lang w:val="en-US" w:eastAsia="zh-CN"/>
        </w:rPr>
      </w:pPr>
      <w:r>
        <w:rPr>
          <w:rFonts w:hint="eastAsia" w:ascii="仿宋_GB2312" w:hAnsi="微软雅黑" w:eastAsia="仿宋_GB2312" w:cs="Times New Roman"/>
          <w:color w:val="000000"/>
          <w:kern w:val="0"/>
          <w:sz w:val="32"/>
          <w:szCs w:val="32"/>
          <w:lang w:val="en-US" w:eastAsia="zh-CN" w:bidi="ar"/>
        </w:rPr>
        <w:t>《实施行政强制措施决定书》（穗埔市监扣押强字〔2019〕大沙1号）及广州市黄埔区市场监督管理局《财物清单》（文书编号：大沙物1号）</w:t>
      </w:r>
      <w:r>
        <w:rPr>
          <w:rFonts w:hint="eastAsia" w:ascii="仿宋" w:hAnsi="仿宋" w:eastAsia="仿宋" w:cs="Times New Roman"/>
          <w:color w:val="231F20"/>
          <w:kern w:val="0"/>
          <w:sz w:val="32"/>
          <w:szCs w:val="32"/>
          <w:lang w:val="en-US" w:eastAsia="zh-CN" w:bidi="ar-SA"/>
        </w:rPr>
        <w:t>等行政执法文书；</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40" w:lineRule="exact"/>
        <w:ind w:firstLine="640" w:firstLineChars="20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你（单位）提供的《营业执照》（统一信用代码92440101MA5AR98677）、《卫生许可证》（粤卫公证字〔2019〕第440112H00984）的复印件</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40" w:lineRule="exact"/>
        <w:ind w:firstLine="640" w:firstLineChars="20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你（单位）提供的购买化妆品产品进货票据（单号：XS190313010004）1张及相关的索证索票材料复印件；</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40" w:lineRule="exact"/>
        <w:ind w:firstLine="640" w:firstLineChars="20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 xml:space="preserve">你（单位）提供的《授权委托书》1份、委托人《居民身份证》（公民身份号码  ）复印件1份，被委托人《居民身份证》（公民身份号码  </w:t>
      </w:r>
      <w:bookmarkStart w:id="0" w:name="_GoBack"/>
      <w:bookmarkEnd w:id="0"/>
      <w:r>
        <w:rPr>
          <w:rFonts w:hint="eastAsia" w:ascii="仿宋" w:hAnsi="仿宋" w:eastAsia="仿宋"/>
          <w:color w:val="231F20"/>
          <w:sz w:val="32"/>
          <w:szCs w:val="32"/>
          <w:lang w:val="en-US" w:eastAsia="zh-CN"/>
        </w:rPr>
        <w:t>）复印件1份；</w:t>
      </w:r>
    </w:p>
    <w:p>
      <w:pPr>
        <w:autoSpaceDE w:val="0"/>
        <w:autoSpaceDN w:val="0"/>
        <w:spacing w:line="720" w:lineRule="exact"/>
        <w:ind w:firstLine="592" w:firstLineChars="200"/>
        <w:rPr>
          <w:rFonts w:hint="eastAsia"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 xml:space="preserve">我局于2019年 </w:t>
      </w:r>
      <w:r>
        <w:rPr>
          <w:rFonts w:hint="eastAsia" w:ascii="仿宋" w:hAnsi="仿宋" w:eastAsia="仿宋" w:cs="宋体"/>
          <w:color w:val="231F20"/>
          <w:spacing w:val="-12"/>
          <w:sz w:val="32"/>
          <w:szCs w:val="32"/>
          <w:lang w:val="en-US" w:eastAsia="zh-CN"/>
        </w:rPr>
        <w:t>11</w:t>
      </w:r>
      <w:r>
        <w:rPr>
          <w:rFonts w:hint="eastAsia" w:ascii="仿宋" w:hAnsi="仿宋" w:eastAsia="仿宋" w:cs="宋体"/>
          <w:color w:val="231F20"/>
          <w:spacing w:val="-12"/>
          <w:sz w:val="32"/>
          <w:szCs w:val="32"/>
          <w:lang w:eastAsia="zh-CN"/>
        </w:rPr>
        <w:t>月</w:t>
      </w:r>
      <w:r>
        <w:rPr>
          <w:rFonts w:hint="eastAsia" w:ascii="仿宋" w:hAnsi="仿宋" w:eastAsia="仿宋" w:cs="宋体"/>
          <w:color w:val="231F20"/>
          <w:spacing w:val="-12"/>
          <w:sz w:val="32"/>
          <w:szCs w:val="32"/>
          <w:lang w:val="en-US" w:eastAsia="zh-CN"/>
        </w:rPr>
        <w:t>25</w:t>
      </w:r>
      <w:r>
        <w:rPr>
          <w:rFonts w:hint="eastAsia" w:ascii="仿宋" w:hAnsi="仿宋" w:eastAsia="仿宋" w:cs="宋体"/>
          <w:color w:val="231F20"/>
          <w:spacing w:val="-12"/>
          <w:sz w:val="32"/>
          <w:szCs w:val="32"/>
          <w:lang w:eastAsia="zh-CN"/>
        </w:rPr>
        <w:t xml:space="preserve"> 日对你（单位）下达了文号为（穗黄）市监听告〔2019〕大沙</w:t>
      </w:r>
      <w:r>
        <w:rPr>
          <w:rFonts w:hint="eastAsia" w:ascii="仿宋" w:hAnsi="仿宋" w:eastAsia="仿宋" w:cs="宋体"/>
          <w:color w:val="231F20"/>
          <w:spacing w:val="-12"/>
          <w:sz w:val="32"/>
          <w:szCs w:val="32"/>
          <w:lang w:val="en-US" w:eastAsia="zh-CN"/>
        </w:rPr>
        <w:t>20</w:t>
      </w:r>
      <w:r>
        <w:rPr>
          <w:rFonts w:hint="eastAsia" w:ascii="仿宋" w:hAnsi="仿宋" w:eastAsia="仿宋" w:cs="宋体"/>
          <w:color w:val="231F20"/>
          <w:spacing w:val="-12"/>
          <w:sz w:val="32"/>
          <w:szCs w:val="32"/>
          <w:lang w:eastAsia="zh-CN"/>
        </w:rPr>
        <w:t>号《行政处罚听证告知书》，自收到上述报告书之日起三个工作日内，你（单位）未行使陈述、申辩权，未要求举行听证。</w:t>
      </w:r>
    </w:p>
    <w:p>
      <w:pPr>
        <w:autoSpaceDE w:val="0"/>
        <w:autoSpaceDN w:val="0"/>
        <w:spacing w:line="720" w:lineRule="exact"/>
        <w:ind w:firstLine="592" w:firstLineChars="200"/>
        <w:rPr>
          <w:rFonts w:hint="eastAsia"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你（单位）经营</w:t>
      </w:r>
      <w:r>
        <w:rPr>
          <w:rFonts w:hint="eastAsia" w:ascii="仿宋" w:hAnsi="仿宋" w:eastAsia="仿宋" w:cs="Times New Roman"/>
          <w:color w:val="000000"/>
          <w:sz w:val="32"/>
          <w:szCs w:val="32"/>
          <w:lang w:val="en-US" w:eastAsia="zh-CN" w:bidi="ar"/>
        </w:rPr>
        <w:t>未备案的非特殊用途化妆品</w:t>
      </w:r>
      <w:r>
        <w:rPr>
          <w:rFonts w:hint="eastAsia" w:ascii="仿宋" w:hAnsi="仿宋" w:eastAsia="仿宋" w:cs="Times New Roman"/>
          <w:color w:val="000000"/>
          <w:sz w:val="32"/>
          <w:szCs w:val="32"/>
          <w:lang w:val="en-US" w:eastAsia="en-US" w:bidi="ar"/>
        </w:rPr>
        <w:t>“维他命排毒养颜粉”</w:t>
      </w:r>
      <w:r>
        <w:rPr>
          <w:rFonts w:hint="eastAsia" w:ascii="仿宋" w:hAnsi="仿宋" w:eastAsia="仿宋" w:cs="Times New Roman"/>
          <w:color w:val="000000"/>
          <w:sz w:val="32"/>
          <w:szCs w:val="32"/>
          <w:lang w:val="en-US" w:eastAsia="zh-CN" w:bidi="ar"/>
        </w:rPr>
        <w:t>，并在其中添加当归粉的行为违反了</w:t>
      </w:r>
      <w:r>
        <w:rPr>
          <w:rFonts w:hint="eastAsia" w:ascii="仿宋" w:hAnsi="仿宋" w:eastAsia="仿宋" w:cs="Times New Roman"/>
          <w:color w:val="000000"/>
          <w:sz w:val="32"/>
          <w:szCs w:val="32"/>
          <w:lang w:val="en-US" w:eastAsia="en-US" w:bidi="ar"/>
        </w:rPr>
        <w:t>《广东省化妆品安全条例》第二十八条第</w:t>
      </w:r>
      <w:r>
        <w:rPr>
          <w:rFonts w:hint="eastAsia" w:ascii="仿宋" w:hAnsi="仿宋" w:eastAsia="仿宋" w:cs="Times New Roman"/>
          <w:color w:val="000000"/>
          <w:sz w:val="32"/>
          <w:szCs w:val="32"/>
          <w:lang w:val="en-US" w:eastAsia="zh-CN" w:bidi="ar"/>
        </w:rPr>
        <w:t>（二）项及第（</w:t>
      </w:r>
      <w:r>
        <w:rPr>
          <w:rFonts w:hint="eastAsia" w:ascii="仿宋" w:hAnsi="仿宋" w:eastAsia="仿宋" w:cs="Times New Roman"/>
          <w:color w:val="000000"/>
          <w:sz w:val="32"/>
          <w:szCs w:val="32"/>
          <w:lang w:val="en-US" w:eastAsia="en-US" w:bidi="ar"/>
        </w:rPr>
        <w:t>十一</w:t>
      </w:r>
      <w:r>
        <w:rPr>
          <w:rFonts w:hint="eastAsia" w:ascii="仿宋" w:hAnsi="仿宋" w:eastAsia="仿宋" w:cs="Times New Roman"/>
          <w:color w:val="000000"/>
          <w:sz w:val="32"/>
          <w:szCs w:val="32"/>
          <w:lang w:val="en-US" w:eastAsia="zh-CN" w:bidi="ar"/>
        </w:rPr>
        <w:t>）</w:t>
      </w:r>
      <w:r>
        <w:rPr>
          <w:rFonts w:hint="eastAsia" w:ascii="仿宋" w:hAnsi="仿宋" w:eastAsia="仿宋" w:cs="Times New Roman"/>
          <w:color w:val="000000"/>
          <w:sz w:val="32"/>
          <w:szCs w:val="32"/>
          <w:lang w:val="en-US" w:eastAsia="en-US" w:bidi="ar"/>
        </w:rPr>
        <w:t>项“禁止销售下列化妆品：</w:t>
      </w:r>
      <w:r>
        <w:rPr>
          <w:rFonts w:hint="eastAsia" w:ascii="仿宋" w:hAnsi="仿宋" w:eastAsia="仿宋" w:cs="Times New Roman"/>
          <w:color w:val="000000"/>
          <w:sz w:val="32"/>
          <w:szCs w:val="32"/>
          <w:lang w:val="en-US" w:eastAsia="zh-CN" w:bidi="ar"/>
        </w:rPr>
        <w:t>……（二）未履行化妆品产品注册或者备案手续的……</w:t>
      </w:r>
      <w:r>
        <w:rPr>
          <w:rFonts w:hint="eastAsia" w:ascii="仿宋" w:hAnsi="仿宋" w:eastAsia="仿宋" w:cs="Times New Roman"/>
          <w:color w:val="000000"/>
          <w:sz w:val="32"/>
          <w:szCs w:val="32"/>
          <w:lang w:val="en-US" w:eastAsia="en-US" w:bidi="ar"/>
        </w:rPr>
        <w:t>（十一）化妆品经营者擅自分装、配置的</w:t>
      </w:r>
      <w:r>
        <w:rPr>
          <w:rFonts w:hint="eastAsia" w:ascii="仿宋" w:hAnsi="仿宋" w:eastAsia="仿宋" w:cs="Times New Roman"/>
          <w:color w:val="000000"/>
          <w:sz w:val="32"/>
          <w:szCs w:val="32"/>
          <w:lang w:val="en-US" w:eastAsia="zh-CN" w:bidi="ar"/>
        </w:rPr>
        <w:t>……</w:t>
      </w:r>
      <w:r>
        <w:rPr>
          <w:rFonts w:hint="eastAsia" w:ascii="仿宋" w:hAnsi="仿宋" w:eastAsia="仿宋" w:cs="Times New Roman"/>
          <w:color w:val="000000"/>
          <w:sz w:val="32"/>
          <w:szCs w:val="32"/>
          <w:lang w:val="en-US" w:eastAsia="en-US" w:bidi="ar"/>
        </w:rPr>
        <w:t>”</w:t>
      </w:r>
      <w:r>
        <w:rPr>
          <w:rFonts w:hint="eastAsia" w:ascii="仿宋" w:hAnsi="仿宋" w:eastAsia="仿宋" w:cs="Times New Roman"/>
          <w:color w:val="000000"/>
          <w:sz w:val="32"/>
          <w:szCs w:val="32"/>
          <w:lang w:val="en-US" w:eastAsia="zh-CN" w:bidi="ar"/>
        </w:rPr>
        <w:t>的规定，以及</w:t>
      </w:r>
      <w:r>
        <w:rPr>
          <w:rFonts w:hint="eastAsia" w:ascii="仿宋_GB2312" w:hAnsi="微软雅黑" w:eastAsia="仿宋_GB2312" w:cs="Times New Roman"/>
          <w:b w:val="0"/>
          <w:bCs/>
          <w:color w:val="000000"/>
          <w:sz w:val="32"/>
          <w:szCs w:val="32"/>
          <w:lang w:val="en-US" w:eastAsia="zh-CN" w:bidi="ar"/>
        </w:rPr>
        <w:t>第二十九条第三款</w:t>
      </w:r>
      <w:r>
        <w:rPr>
          <w:rFonts w:hint="eastAsia" w:ascii="微软雅黑" w:hAnsi="微软雅黑" w:eastAsia="仿宋_GB2312" w:cs="Times New Roman"/>
          <w:b/>
          <w:color w:val="000000"/>
          <w:sz w:val="32"/>
          <w:szCs w:val="32"/>
          <w:lang w:val="en-US" w:eastAsia="zh-CN" w:bidi="ar"/>
        </w:rPr>
        <w:t>“</w:t>
      </w:r>
      <w:r>
        <w:rPr>
          <w:rFonts w:hint="eastAsia" w:ascii="仿宋_GB2312" w:hAnsi="微软雅黑" w:eastAsia="仿宋_GB2312" w:cs="Times New Roman"/>
          <w:color w:val="000000"/>
          <w:sz w:val="32"/>
          <w:szCs w:val="32"/>
          <w:lang w:val="en-US" w:eastAsia="zh-CN" w:bidi="ar"/>
        </w:rPr>
        <w:t>美容、美发等服务行业经营者不得擅自配制或者分装化妆品</w:t>
      </w:r>
      <w:r>
        <w:rPr>
          <w:rFonts w:hint="eastAsia" w:ascii="微软雅黑" w:hAnsi="微软雅黑" w:eastAsia="仿宋_GB2312" w:cs="Times New Roman"/>
          <w:b/>
          <w:color w:val="000000"/>
          <w:sz w:val="32"/>
          <w:szCs w:val="32"/>
          <w:lang w:val="en-US" w:eastAsia="zh-CN" w:bidi="ar"/>
        </w:rPr>
        <w:t>”</w:t>
      </w:r>
      <w:r>
        <w:rPr>
          <w:rFonts w:hint="eastAsia" w:ascii="微软雅黑" w:hAnsi="微软雅黑" w:eastAsia="仿宋_GB2312" w:cs="Times New Roman"/>
          <w:b w:val="0"/>
          <w:bCs/>
          <w:color w:val="000000"/>
          <w:sz w:val="32"/>
          <w:szCs w:val="32"/>
          <w:lang w:val="en-US" w:eastAsia="zh-CN" w:bidi="ar"/>
        </w:rPr>
        <w:t>的规定</w:t>
      </w:r>
      <w:r>
        <w:rPr>
          <w:rFonts w:hint="eastAsia" w:ascii="仿宋_GB2312" w:hAnsi="微软雅黑" w:eastAsia="仿宋_GB2312" w:cs="Times New Roman"/>
          <w:color w:val="000000"/>
          <w:sz w:val="32"/>
          <w:szCs w:val="32"/>
          <w:lang w:val="en-US" w:eastAsia="zh-CN" w:bidi="ar"/>
        </w:rPr>
        <w:t>。</w:t>
      </w:r>
    </w:p>
    <w:p>
      <w:pPr>
        <w:keepNext w:val="0"/>
        <w:keepLines w:val="0"/>
        <w:pageBreakBefore w:val="0"/>
        <w:widowControl w:val="0"/>
        <w:kinsoku/>
        <w:wordWrap/>
        <w:overflowPunct/>
        <w:topLinePunct w:val="0"/>
        <w:autoSpaceDE w:val="0"/>
        <w:autoSpaceDN w:val="0"/>
        <w:bidi w:val="0"/>
        <w:adjustRightInd w:val="0"/>
        <w:snapToGrid w:val="0"/>
        <w:spacing w:line="640" w:lineRule="exact"/>
        <w:ind w:firstLine="640" w:firstLineChars="20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根据《广东省化妆品安全条例》第五十七条“违反本条例第二十八条第一款规定，销售生产企业超出许可范围生产的化妆品，销售未备案的非特殊用途化妆品，销售伪造、变造或者冒用证照、标签、说明书、检验报告、检疫证明、批准证明文件的化妆品，销售化妆品经营者擅自分装、配制的化妆品，或者销售无法证明合法来源的化妆品的，由县级以上人民政府化妆品监督管理部门没收违法所得、违法经营的化妆品，并处违法经营的化妆品货值金额三倍以上五倍以下罚款”的规定，我局决定对你（单位）作出行政处罚如下：</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640" w:lineRule="exact"/>
        <w:ind w:left="480"/>
        <w:textAlignment w:val="auto"/>
        <w:outlineLvl w:val="9"/>
        <w:rPr>
          <w:rFonts w:hint="eastAsia" w:ascii="仿宋" w:hAnsi="仿宋" w:eastAsia="仿宋" w:cs="仿宋"/>
          <w:color w:val="000000"/>
          <w:sz w:val="32"/>
          <w:szCs w:val="32"/>
          <w:lang w:eastAsia="zh-CN"/>
        </w:rPr>
      </w:pPr>
      <w:r>
        <w:rPr>
          <w:rFonts w:hint="eastAsia" w:ascii="仿宋" w:hAnsi="仿宋" w:eastAsia="仿宋" w:cs="Times New Roman"/>
          <w:color w:val="000000"/>
          <w:sz w:val="32"/>
          <w:szCs w:val="32"/>
          <w:lang w:eastAsia="zh-CN"/>
        </w:rPr>
        <w:t>没收</w:t>
      </w:r>
      <w:r>
        <w:rPr>
          <w:rFonts w:hint="eastAsia" w:ascii="仿宋" w:hAnsi="仿宋" w:eastAsia="仿宋" w:cs="仿宋"/>
          <w:color w:val="000000"/>
          <w:sz w:val="32"/>
          <w:szCs w:val="32"/>
          <w:lang w:eastAsia="zh-CN"/>
        </w:rPr>
        <w:t>“维他命排毒养颜粉”</w:t>
      </w:r>
      <w:r>
        <w:rPr>
          <w:rFonts w:hint="eastAsia" w:ascii="仿宋" w:hAnsi="仿宋" w:eastAsia="仿宋" w:cs="仿宋"/>
          <w:color w:val="000000"/>
          <w:sz w:val="32"/>
          <w:szCs w:val="32"/>
          <w:lang w:val="en-US"/>
        </w:rPr>
        <w:t>1</w:t>
      </w:r>
      <w:r>
        <w:rPr>
          <w:rFonts w:hint="eastAsia" w:ascii="仿宋" w:hAnsi="仿宋" w:eastAsia="仿宋" w:cs="仿宋"/>
          <w:color w:val="000000"/>
          <w:sz w:val="32"/>
          <w:szCs w:val="32"/>
          <w:lang w:eastAsia="zh-CN"/>
        </w:rPr>
        <w:t>瓶；</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640" w:lineRule="exact"/>
        <w:ind w:left="48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没收违法所得360元人民币；</w:t>
      </w: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 xml:space="preserve">   （</w:t>
      </w:r>
      <w:r>
        <w:rPr>
          <w:rFonts w:hint="eastAsia" w:ascii="仿宋" w:hAnsi="仿宋" w:eastAsia="仿宋"/>
          <w:color w:val="231F20"/>
          <w:sz w:val="32"/>
          <w:szCs w:val="32"/>
          <w:lang w:eastAsia="zh-CN"/>
        </w:rPr>
        <w:t>三</w:t>
      </w:r>
      <w:r>
        <w:rPr>
          <w:rFonts w:hint="eastAsia" w:ascii="仿宋" w:hAnsi="仿宋" w:eastAsia="仿宋"/>
          <w:color w:val="231F20"/>
          <w:sz w:val="32"/>
          <w:szCs w:val="32"/>
          <w:lang w:val="en-US" w:eastAsia="zh-CN"/>
        </w:rPr>
        <w:t>）</w:t>
      </w:r>
      <w:r>
        <w:rPr>
          <w:rFonts w:hint="eastAsia" w:ascii="仿宋" w:hAnsi="仿宋" w:eastAsia="仿宋"/>
          <w:color w:val="231F20"/>
          <w:sz w:val="32"/>
          <w:szCs w:val="32"/>
          <w:lang w:eastAsia="zh-CN"/>
        </w:rPr>
        <w:t>处以罚款</w:t>
      </w:r>
      <w:r>
        <w:rPr>
          <w:rFonts w:hint="eastAsia" w:ascii="仿宋" w:hAnsi="仿宋" w:eastAsia="仿宋"/>
          <w:color w:val="231F20"/>
          <w:sz w:val="32"/>
          <w:szCs w:val="32"/>
          <w:lang w:val="en-US" w:eastAsia="zh-CN"/>
        </w:rPr>
        <w:t>678.4</w:t>
      </w:r>
      <w:r>
        <w:rPr>
          <w:rFonts w:hint="eastAsia" w:ascii="仿宋" w:hAnsi="仿宋" w:eastAsia="仿宋"/>
          <w:color w:val="231F20"/>
          <w:sz w:val="32"/>
          <w:szCs w:val="32"/>
          <w:lang w:eastAsia="zh-CN"/>
        </w:rPr>
        <w:t>元整人民币</w:t>
      </w:r>
      <w:r>
        <w:rPr>
          <w:rFonts w:hint="eastAsia" w:ascii="仿宋" w:hAnsi="仿宋" w:eastAsia="仿宋"/>
          <w:color w:val="231F2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640" w:lineRule="exact"/>
        <w:ind w:firstLine="64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eastAsia="zh-CN"/>
        </w:rPr>
        <w:t>共计罚没款</w:t>
      </w:r>
      <w:r>
        <w:rPr>
          <w:rFonts w:hint="eastAsia" w:ascii="仿宋" w:hAnsi="仿宋" w:eastAsia="仿宋"/>
          <w:color w:val="231F20"/>
          <w:sz w:val="32"/>
          <w:szCs w:val="32"/>
          <w:lang w:val="en-US" w:eastAsia="zh-CN"/>
        </w:rPr>
        <w:t>1038.4</w:t>
      </w:r>
      <w:r>
        <w:rPr>
          <w:rFonts w:hint="eastAsia" w:ascii="仿宋" w:hAnsi="仿宋" w:eastAsia="仿宋"/>
          <w:color w:val="231F20"/>
          <w:sz w:val="32"/>
          <w:szCs w:val="32"/>
          <w:lang w:eastAsia="zh-CN"/>
        </w:rPr>
        <w:t>元人民币</w:t>
      </w:r>
      <w:r>
        <w:rPr>
          <w:rFonts w:hint="eastAsia" w:ascii="仿宋" w:hAnsi="仿宋" w:eastAsia="仿宋"/>
          <w:color w:val="231F2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640" w:lineRule="exact"/>
        <w:ind w:firstLine="640" w:firstLineChars="20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请在接到本处罚决定书之日起15日内将罚没款缴到《广州市非税收入缴款通知书》所列银行。逾期不缴纳罚没款的，根据《中华人民共和国行政处罚法》第五十一条第一项的规定，每日可按罚款数额的3%加处罚款，并将依法申请人民法院强制执行。</w:t>
      </w:r>
    </w:p>
    <w:p>
      <w:pPr>
        <w:autoSpaceDE w:val="0"/>
        <w:autoSpaceDN w:val="0"/>
        <w:spacing w:line="720" w:lineRule="exact"/>
        <w:rPr>
          <w:rFonts w:ascii="仿宋" w:hAnsi="仿宋" w:eastAsia="仿宋" w:cs="宋体"/>
          <w:color w:val="231F20"/>
          <w:spacing w:val="-12"/>
          <w:sz w:val="32"/>
          <w:szCs w:val="32"/>
          <w:lang w:eastAsia="zh-CN"/>
        </w:rPr>
      </w:pPr>
      <w:r>
        <w:rPr>
          <w:rFonts w:hint="eastAsia" w:ascii="仿宋" w:hAnsi="仿宋" w:eastAsia="仿宋"/>
          <w:color w:val="231F20"/>
          <w:sz w:val="32"/>
          <w:szCs w:val="32"/>
          <w:lang w:val="en-US" w:eastAsia="zh-CN"/>
        </w:rPr>
        <w:t xml:space="preserve">    </w:t>
      </w:r>
      <w:r>
        <w:rPr>
          <w:rFonts w:hint="eastAsia" w:ascii="仿宋" w:hAnsi="仿宋" w:eastAsia="仿宋" w:cs="宋体"/>
          <w:color w:val="231F20"/>
          <w:spacing w:val="-12"/>
          <w:sz w:val="32"/>
          <w:szCs w:val="32"/>
          <w:lang w:eastAsia="zh-CN"/>
        </w:rPr>
        <w:t xml:space="preserve"> 如不服本处罚决定，可在接到本处罚决定书之日起60日内向广州市市场监督管理局或者广州市黄埔区人民政府申请行政复议，也可以于6个月内依法向广州铁路运输法院提起行政诉讼。</w:t>
      </w:r>
    </w:p>
    <w:p>
      <w:pPr>
        <w:autoSpaceDE w:val="0"/>
        <w:autoSpaceDN w:val="0"/>
        <w:spacing w:line="720" w:lineRule="exact"/>
        <w:rPr>
          <w:rFonts w:ascii="仿宋" w:hAnsi="仿宋" w:eastAsia="仿宋" w:cs="宋体"/>
          <w:color w:val="231F20"/>
          <w:spacing w:val="-12"/>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ind w:firstLine="3520" w:firstLineChars="110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广州市黄埔区市场监督管理局</w:t>
      </w:r>
    </w:p>
    <w:p>
      <w:pPr>
        <w:keepNext w:val="0"/>
        <w:keepLines w:val="0"/>
        <w:pageBreakBefore w:val="0"/>
        <w:widowControl w:val="0"/>
        <w:kinsoku/>
        <w:wordWrap/>
        <w:overflowPunct/>
        <w:topLinePunct w:val="0"/>
        <w:autoSpaceDE w:val="0"/>
        <w:autoSpaceDN w:val="0"/>
        <w:bidi w:val="0"/>
        <w:adjustRightInd w:val="0"/>
        <w:snapToGrid w:val="0"/>
        <w:spacing w:line="640" w:lineRule="exact"/>
        <w:ind w:firstLine="5440" w:firstLineChars="1700"/>
        <w:textAlignment w:val="auto"/>
        <w:outlineLvl w:val="9"/>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2019年11月29日</w:t>
      </w: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40" w:lineRule="exact"/>
        <w:textAlignment w:val="auto"/>
        <w:outlineLvl w:val="9"/>
        <w:rPr>
          <w:rFonts w:hint="eastAsia" w:ascii="仿宋" w:hAnsi="仿宋" w:eastAsia="仿宋"/>
          <w:color w:val="231F20"/>
          <w:sz w:val="32"/>
          <w:szCs w:val="32"/>
          <w:lang w:eastAsia="zh-CN"/>
        </w:rPr>
      </w:pPr>
      <w:r>
        <w:rPr>
          <w:rFonts w:hint="eastAsia" w:ascii="仿宋" w:hAnsi="仿宋" w:eastAsia="仿宋"/>
          <w:color w:val="231F20"/>
          <w:sz w:val="32"/>
          <w:szCs w:val="32"/>
          <w:lang w:val="en-US" w:eastAsia="zh-CN"/>
        </w:rPr>
        <w:t>（市场监督管理部门将依法向社会公示本行政处罚决定信息</w:t>
      </w:r>
      <w:r>
        <w:rPr>
          <w:rFonts w:hint="eastAsia" w:ascii="仿宋" w:hAnsi="仿宋" w:eastAsia="仿宋"/>
          <w:color w:val="231F2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ascii="仿宋" w:hAnsi="仿宋" w:eastAsia="仿宋"/>
          <w:color w:val="231F20"/>
          <w:sz w:val="32"/>
          <w:szCs w:val="32"/>
          <w:lang w:eastAsia="zh-CN"/>
        </w:rPr>
      </w:pPr>
    </w:p>
    <w:p>
      <w:pPr>
        <w:rPr>
          <w:rFonts w:ascii="宋体" w:cs="宋体"/>
          <w:lang w:eastAsia="zh-CN"/>
        </w:rPr>
      </w:pPr>
    </w:p>
    <w:tbl>
      <w:tblPr>
        <w:tblStyle w:val="6"/>
        <w:tblW w:w="9063"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063" w:type="dxa"/>
            <w:tcBorders>
              <w:left w:val="nil"/>
              <w:bottom w:val="nil"/>
              <w:right w:val="nil"/>
            </w:tcBorders>
          </w:tcPr>
          <w:p>
            <w:pPr>
              <w:keepNext w:val="0"/>
              <w:keepLines w:val="0"/>
              <w:suppressLineNumbers w:val="0"/>
              <w:spacing w:before="0" w:beforeAutospacing="0" w:after="0" w:afterAutospacing="0"/>
              <w:ind w:left="0" w:right="0"/>
              <w:jc w:val="both"/>
              <w:rPr>
                <w:rFonts w:hint="default" w:ascii="宋体" w:cs="宋体"/>
                <w:vertAlign w:val="baseline"/>
                <w:lang w:eastAsia="zh-CN"/>
              </w:rPr>
            </w:pPr>
          </w:p>
        </w:tc>
      </w:tr>
    </w:tbl>
    <w:p>
      <w:pPr>
        <w:keepNext w:val="0"/>
        <w:keepLines w:val="0"/>
        <w:widowControl/>
        <w:suppressLineNumbers w:val="0"/>
        <w:spacing w:before="0" w:beforeAutospacing="0" w:after="0" w:afterAutospacing="0"/>
        <w:ind w:right="0"/>
        <w:jc w:val="left"/>
        <w:rPr>
          <w:rFonts w:hint="eastAsia" w:ascii="仿宋" w:hAnsi="仿宋" w:eastAsia="仿宋" w:cs="仿宋"/>
          <w:color w:val="000000"/>
          <w:kern w:val="0"/>
          <w:sz w:val="32"/>
          <w:szCs w:val="32"/>
          <w:lang w:val="en-US" w:eastAsia="zh-CN" w:bidi="ar"/>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mpcCA0gEAAKUDAAAOAAAAAAAAAAEAIAAAAB4BAABk&#10;cnMvZTJvRG9jLnhtbFBLBQYAAAAABgAGAFkBAABi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67B5E9"/>
    <w:multiLevelType w:val="singleLevel"/>
    <w:tmpl w:val="D167B5E9"/>
    <w:lvl w:ilvl="0" w:tentative="0">
      <w:start w:val="1"/>
      <w:numFmt w:val="chineseCounting"/>
      <w:suff w:val="nothing"/>
      <w:lvlText w:val="（%1）"/>
      <w:lvlJc w:val="left"/>
      <w:pPr>
        <w:ind w:left="480" w:leftChars="0" w:firstLine="0" w:firstLineChars="0"/>
      </w:pPr>
      <w:rPr>
        <w:rFonts w:hint="eastAsia"/>
      </w:rPr>
    </w:lvl>
  </w:abstractNum>
  <w:abstractNum w:abstractNumId="1">
    <w:nsid w:val="0AE20492"/>
    <w:multiLevelType w:val="singleLevel"/>
    <w:tmpl w:val="0AE2049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71B18"/>
    <w:rsid w:val="158E2077"/>
    <w:rsid w:val="3699505A"/>
    <w:rsid w:val="39271B18"/>
    <w:rsid w:val="44D9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semiHidden/>
    <w:unhideWhenUsed/>
    <w:qFormat/>
    <w:uiPriority w:val="99"/>
    <w:pPr>
      <w:tabs>
        <w:tab w:val="center" w:pos="4153"/>
        <w:tab w:val="right" w:pos="8306"/>
      </w:tabs>
      <w:snapToGrid w:val="0"/>
    </w:pPr>
    <w:rPr>
      <w:sz w:val="18"/>
      <w:szCs w:val="18"/>
    </w:rPr>
  </w:style>
  <w:style w:type="paragraph" w:styleId="4">
    <w:name w:val="Normal (Web)"/>
    <w:basedOn w:val="1"/>
    <w:semiHidden/>
    <w:unhideWhenUsed/>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15"/>
    <w:basedOn w:val="7"/>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2020-01-13T08:13:00Z</dcterms:created>
  <dc:creator>huanglili</dc:creator>
  <cp:lastModifiedBy>张艳</cp:lastModifiedBy>
  <dcterms:modified xsi:type="dcterms:W3CDTF">2022-06-28T08:27:22Z</dcterms:modified>
  <dc:title>广州市黄埔区市场监督管理局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