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ascii="方正小标宋简体" w:hAnsi="方正小标宋简体" w:eastAsia="方正小标宋简体" w:cs="方正小标宋简体"/>
          <w:sz w:val="44"/>
          <w:szCs w:val="44"/>
        </w:rPr>
        <w:t>1</w:t>
      </w:r>
      <w:r>
        <w:rPr>
          <w:rFonts w:hint="eastAsia" w:ascii="方正小标宋简体" w:hAnsi="方正小标宋简体" w:eastAsia="方正小标宋简体" w:cs="方正小标宋简体"/>
          <w:sz w:val="44"/>
          <w:szCs w:val="44"/>
        </w:rPr>
        <w:t>·</w:t>
      </w:r>
      <w:r>
        <w:rPr>
          <w:rFonts w:ascii="方正小标宋简体" w:hAnsi="方正小标宋简体" w:eastAsia="方正小标宋简体" w:cs="方正小标宋简体"/>
          <w:sz w:val="44"/>
          <w:szCs w:val="44"/>
        </w:rPr>
        <w:t>25</w:t>
      </w:r>
      <w:r>
        <w:rPr>
          <w:rFonts w:hint="eastAsia" w:ascii="方正小标宋简体" w:hAnsi="方正小标宋简体" w:eastAsia="方正小标宋简体" w:cs="方正小标宋简体"/>
          <w:sz w:val="44"/>
          <w:szCs w:val="44"/>
        </w:rPr>
        <w:t>”广州在原电子有限公司冲压机</w:t>
      </w:r>
    </w:p>
    <w:p>
      <w:pPr>
        <w:snapToGrid w:val="0"/>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sz w:val="44"/>
          <w:szCs w:val="44"/>
        </w:rPr>
        <w:t>机械伤害</w:t>
      </w:r>
      <w:r>
        <w:rPr>
          <w:rFonts w:hint="eastAsia" w:ascii="方正小标宋简体" w:eastAsia="方正小标宋简体"/>
          <w:sz w:val="44"/>
          <w:szCs w:val="44"/>
        </w:rPr>
        <w:t>生产安全</w:t>
      </w:r>
      <w:r>
        <w:rPr>
          <w:rFonts w:hint="eastAsia" w:ascii="方正小标宋简体" w:eastAsia="方正小标宋简体"/>
          <w:sz w:val="44"/>
          <w:szCs w:val="44"/>
          <w:lang w:eastAsia="zh-CN"/>
        </w:rPr>
        <w:t>一般</w:t>
      </w:r>
    </w:p>
    <w:p>
      <w:pPr>
        <w:snapToGrid w:val="0"/>
        <w:jc w:val="center"/>
        <w:rPr>
          <w:rFonts w:ascii="宋体"/>
          <w:color w:val="000000"/>
          <w:sz w:val="44"/>
          <w:szCs w:val="44"/>
        </w:rPr>
      </w:pPr>
      <w:r>
        <w:rPr>
          <w:rFonts w:hint="eastAsia" w:ascii="方正小标宋简体" w:eastAsia="方正小标宋简体"/>
          <w:sz w:val="44"/>
          <w:szCs w:val="44"/>
        </w:rPr>
        <w:t>事故</w:t>
      </w:r>
      <w:r>
        <w:rPr>
          <w:rFonts w:hint="eastAsia" w:ascii="方正小标宋简体" w:hAnsi="方正小标宋简体" w:eastAsia="方正小标宋简体" w:cs="方正小标宋简体"/>
          <w:color w:val="000000"/>
          <w:sz w:val="44"/>
          <w:szCs w:val="44"/>
        </w:rPr>
        <w:t>调查报告</w:t>
      </w:r>
    </w:p>
    <w:p>
      <w:pPr>
        <w:adjustRightInd w:val="0"/>
        <w:snapToGrid w:val="0"/>
        <w:spacing w:line="360" w:lineRule="auto"/>
        <w:rPr>
          <w:color w:val="000000"/>
        </w:rPr>
      </w:pPr>
    </w:p>
    <w:p>
      <w:pPr>
        <w:adjustRightInd w:val="0"/>
        <w:snapToGrid w:val="0"/>
        <w:spacing w:line="360" w:lineRule="auto"/>
        <w:rPr>
          <w:color w:val="000000"/>
        </w:rPr>
      </w:pPr>
    </w:p>
    <w:p>
      <w:pPr>
        <w:adjustRightInd w:val="0"/>
        <w:snapToGrid w:val="0"/>
        <w:spacing w:line="360" w:lineRule="auto"/>
        <w:rPr>
          <w:color w:val="000000"/>
        </w:rPr>
      </w:pPr>
    </w:p>
    <w:p>
      <w:pPr>
        <w:adjustRightInd w:val="0"/>
        <w:snapToGrid w:val="0"/>
        <w:spacing w:line="360" w:lineRule="auto"/>
        <w:rPr>
          <w:color w:val="000000"/>
        </w:rPr>
      </w:pPr>
    </w:p>
    <w:p>
      <w:pPr>
        <w:adjustRightInd w:val="0"/>
        <w:snapToGrid w:val="0"/>
        <w:spacing w:line="360" w:lineRule="auto"/>
        <w:rPr>
          <w:color w:val="000000"/>
        </w:rPr>
      </w:pPr>
    </w:p>
    <w:p>
      <w:pPr>
        <w:adjustRightInd w:val="0"/>
        <w:snapToGrid w:val="0"/>
        <w:spacing w:line="360" w:lineRule="auto"/>
        <w:rPr>
          <w:color w:val="000000"/>
        </w:rPr>
      </w:pPr>
    </w:p>
    <w:p>
      <w:pPr>
        <w:tabs>
          <w:tab w:val="left" w:pos="7140"/>
        </w:tabs>
        <w:adjustRightInd w:val="0"/>
        <w:snapToGrid w:val="0"/>
        <w:spacing w:line="360" w:lineRule="auto"/>
        <w:rPr>
          <w:rFonts w:ascii="宋体" w:cs="宋体"/>
          <w:b/>
          <w:bCs/>
          <w:color w:val="000000"/>
          <w:sz w:val="32"/>
          <w:szCs w:val="28"/>
          <w:u w:val="single"/>
        </w:rPr>
      </w:pPr>
      <w:r>
        <w:rPr>
          <w:rFonts w:ascii="宋体" w:hAnsi="宋体"/>
          <w:b/>
          <w:bCs/>
          <w:color w:val="000000"/>
          <w:sz w:val="32"/>
          <w:szCs w:val="28"/>
        </w:rPr>
        <w:t xml:space="preserve">      </w:t>
      </w:r>
      <w:r>
        <w:rPr>
          <w:rFonts w:hint="eastAsia" w:ascii="宋体" w:hAnsi="宋体" w:cs="宋体"/>
          <w:b/>
          <w:bCs/>
          <w:color w:val="000000"/>
          <w:sz w:val="32"/>
          <w:szCs w:val="28"/>
        </w:rPr>
        <w:t>事故单位：</w:t>
      </w:r>
      <w:r>
        <w:rPr>
          <w:rFonts w:hint="eastAsia" w:ascii="宋体" w:hAnsi="宋体" w:cs="宋体"/>
          <w:b/>
          <w:bCs/>
          <w:color w:val="000000"/>
          <w:sz w:val="32"/>
          <w:szCs w:val="28"/>
          <w:u w:val="single"/>
        </w:rPr>
        <w:t>广州在原电子有限公司</w:t>
      </w:r>
    </w:p>
    <w:p>
      <w:pPr>
        <w:tabs>
          <w:tab w:val="left" w:pos="7360"/>
        </w:tabs>
        <w:adjustRightInd w:val="0"/>
        <w:snapToGrid w:val="0"/>
        <w:spacing w:line="360" w:lineRule="auto"/>
        <w:ind w:firstLine="312" w:firstLineChars="97"/>
        <w:rPr>
          <w:rFonts w:ascii="宋体" w:cs="宋体"/>
          <w:b/>
          <w:color w:val="000000"/>
          <w:sz w:val="32"/>
          <w:szCs w:val="28"/>
          <w:u w:val="single"/>
        </w:rPr>
      </w:pPr>
      <w:r>
        <w:rPr>
          <w:rFonts w:ascii="宋体" w:hAnsi="宋体" w:cs="宋体"/>
          <w:b/>
          <w:bCs/>
          <w:color w:val="000000"/>
          <w:sz w:val="32"/>
          <w:szCs w:val="28"/>
        </w:rPr>
        <w:t xml:space="preserve">    </w:t>
      </w:r>
      <w:r>
        <w:rPr>
          <w:rFonts w:hint="eastAsia" w:ascii="宋体" w:hAnsi="宋体" w:cs="宋体"/>
          <w:b/>
          <w:bCs/>
          <w:color w:val="000000"/>
          <w:sz w:val="32"/>
          <w:szCs w:val="28"/>
        </w:rPr>
        <w:t>事故地点</w:t>
      </w:r>
      <w:r>
        <w:rPr>
          <w:rFonts w:ascii="宋体" w:hAnsi="宋体" w:cs="宋体"/>
          <w:b/>
          <w:bCs/>
          <w:color w:val="000000"/>
          <w:sz w:val="32"/>
          <w:szCs w:val="28"/>
        </w:rPr>
        <w:t>:</w:t>
      </w:r>
      <w:r>
        <w:rPr>
          <w:rFonts w:ascii="宋体" w:hAnsi="宋体" w:cs="宋体"/>
          <w:b/>
          <w:color w:val="000000"/>
          <w:sz w:val="32"/>
          <w:szCs w:val="28"/>
        </w:rPr>
        <w:t xml:space="preserve"> </w:t>
      </w:r>
      <w:r>
        <w:rPr>
          <w:rFonts w:hint="eastAsia" w:ascii="宋体" w:hAnsi="宋体" w:cs="宋体"/>
          <w:b/>
          <w:color w:val="000000"/>
          <w:sz w:val="32"/>
          <w:szCs w:val="28"/>
          <w:u w:val="single"/>
        </w:rPr>
        <w:t>广州市黄埔区永和街禾丰二街</w:t>
      </w:r>
      <w:r>
        <w:rPr>
          <w:rFonts w:ascii="宋体" w:hAnsi="宋体" w:cs="宋体"/>
          <w:b/>
          <w:color w:val="000000"/>
          <w:sz w:val="32"/>
          <w:szCs w:val="28"/>
          <w:u w:val="single"/>
        </w:rPr>
        <w:t>8</w:t>
      </w:r>
      <w:r>
        <w:rPr>
          <w:rFonts w:hint="eastAsia" w:ascii="宋体" w:hAnsi="宋体" w:cs="宋体"/>
          <w:b/>
          <w:color w:val="000000"/>
          <w:sz w:val="32"/>
          <w:szCs w:val="28"/>
          <w:u w:val="single"/>
        </w:rPr>
        <w:t>号</w:t>
      </w:r>
      <w:r>
        <w:rPr>
          <w:rFonts w:ascii="宋体" w:hAnsi="宋体" w:cs="宋体"/>
          <w:b/>
          <w:color w:val="000000"/>
          <w:sz w:val="32"/>
          <w:szCs w:val="28"/>
          <w:u w:val="single"/>
        </w:rPr>
        <w:t>101</w:t>
      </w:r>
      <w:r>
        <w:rPr>
          <w:rFonts w:hint="eastAsia" w:ascii="宋体" w:hAnsi="宋体" w:cs="宋体"/>
          <w:b/>
          <w:color w:val="000000"/>
          <w:sz w:val="32"/>
          <w:szCs w:val="28"/>
          <w:u w:val="single"/>
          <w:lang w:eastAsia="zh-CN"/>
        </w:rPr>
        <w:t>号</w:t>
      </w:r>
    </w:p>
    <w:p>
      <w:pPr>
        <w:adjustRightInd w:val="0"/>
        <w:snapToGrid w:val="0"/>
        <w:spacing w:line="360" w:lineRule="auto"/>
        <w:ind w:firstLine="948" w:firstLineChars="295"/>
        <w:rPr>
          <w:rFonts w:ascii="宋体" w:cs="宋体"/>
          <w:b/>
          <w:bCs/>
          <w:color w:val="000000"/>
          <w:sz w:val="32"/>
          <w:szCs w:val="28"/>
        </w:rPr>
      </w:pPr>
      <w:r>
        <w:rPr>
          <w:rFonts w:hint="eastAsia" w:ascii="宋体" w:hAnsi="宋体" w:cs="宋体"/>
          <w:b/>
          <w:bCs/>
          <w:color w:val="000000"/>
          <w:sz w:val="32"/>
          <w:szCs w:val="28"/>
        </w:rPr>
        <w:t>事故日期：</w:t>
      </w:r>
      <w:r>
        <w:rPr>
          <w:rFonts w:ascii="宋体" w:hAnsi="宋体" w:cs="宋体"/>
          <w:b/>
          <w:bCs/>
          <w:color w:val="000000"/>
          <w:sz w:val="32"/>
          <w:szCs w:val="28"/>
          <w:u w:val="single"/>
        </w:rPr>
        <w:t>2018</w:t>
      </w:r>
      <w:r>
        <w:rPr>
          <w:rFonts w:hint="eastAsia" w:ascii="宋体" w:hAnsi="宋体" w:cs="宋体"/>
          <w:b/>
          <w:bCs/>
          <w:color w:val="000000"/>
          <w:sz w:val="32"/>
          <w:szCs w:val="28"/>
        </w:rPr>
        <w:t>年</w:t>
      </w:r>
      <w:r>
        <w:rPr>
          <w:rFonts w:ascii="宋体" w:hAnsi="宋体" w:cs="宋体"/>
          <w:b/>
          <w:bCs/>
          <w:color w:val="000000"/>
          <w:sz w:val="32"/>
          <w:szCs w:val="28"/>
          <w:u w:val="single"/>
        </w:rPr>
        <w:t>1</w:t>
      </w:r>
      <w:r>
        <w:rPr>
          <w:rFonts w:hint="eastAsia" w:ascii="宋体" w:hAnsi="宋体" w:cs="宋体"/>
          <w:b/>
          <w:bCs/>
          <w:color w:val="000000"/>
          <w:sz w:val="32"/>
          <w:szCs w:val="28"/>
        </w:rPr>
        <w:t>月</w:t>
      </w:r>
      <w:r>
        <w:rPr>
          <w:rFonts w:ascii="宋体" w:hAnsi="宋体" w:cs="宋体"/>
          <w:b/>
          <w:bCs/>
          <w:color w:val="000000"/>
          <w:sz w:val="32"/>
          <w:szCs w:val="28"/>
          <w:u w:val="single"/>
        </w:rPr>
        <w:t>25</w:t>
      </w:r>
      <w:r>
        <w:rPr>
          <w:rFonts w:hint="eastAsia" w:ascii="宋体" w:hAnsi="宋体" w:cs="宋体"/>
          <w:b/>
          <w:bCs/>
          <w:color w:val="000000"/>
          <w:sz w:val="32"/>
          <w:szCs w:val="28"/>
        </w:rPr>
        <w:t>日</w:t>
      </w:r>
    </w:p>
    <w:p>
      <w:pPr>
        <w:adjustRightInd w:val="0"/>
        <w:snapToGrid w:val="0"/>
        <w:spacing w:line="360" w:lineRule="auto"/>
        <w:ind w:firstLine="948" w:firstLineChars="295"/>
        <w:rPr>
          <w:rFonts w:ascii="宋体" w:cs="宋体"/>
          <w:b/>
          <w:bCs/>
          <w:color w:val="000000"/>
          <w:sz w:val="32"/>
          <w:szCs w:val="28"/>
        </w:rPr>
      </w:pPr>
      <w:r>
        <w:rPr>
          <w:rFonts w:hint="eastAsia" w:ascii="宋体" w:hAnsi="宋体" w:cs="宋体"/>
          <w:b/>
          <w:bCs/>
          <w:color w:val="000000"/>
          <w:sz w:val="32"/>
          <w:szCs w:val="28"/>
        </w:rPr>
        <w:t>伤亡情况：</w:t>
      </w:r>
      <w:r>
        <w:rPr>
          <w:rFonts w:ascii="宋体" w:hAnsi="宋体" w:cs="宋体"/>
          <w:b/>
          <w:bCs/>
          <w:color w:val="000000"/>
          <w:sz w:val="32"/>
          <w:szCs w:val="28"/>
          <w:u w:val="single"/>
        </w:rPr>
        <w:t xml:space="preserve"> 1 </w:t>
      </w:r>
      <w:r>
        <w:rPr>
          <w:rFonts w:hint="eastAsia" w:ascii="宋体" w:hAnsi="宋体" w:cs="宋体"/>
          <w:b/>
          <w:bCs/>
          <w:color w:val="000000"/>
          <w:sz w:val="32"/>
          <w:szCs w:val="28"/>
        </w:rPr>
        <w:t>死</w:t>
      </w:r>
      <w:r>
        <w:rPr>
          <w:rFonts w:ascii="宋体" w:hAnsi="宋体" w:cs="宋体"/>
          <w:b/>
          <w:bCs/>
          <w:color w:val="000000"/>
          <w:sz w:val="32"/>
          <w:szCs w:val="28"/>
        </w:rPr>
        <w:t xml:space="preserve"> </w:t>
      </w:r>
      <w:r>
        <w:rPr>
          <w:rFonts w:ascii="宋体" w:hAnsi="宋体" w:cs="宋体"/>
          <w:b/>
          <w:bCs/>
          <w:color w:val="000000"/>
          <w:sz w:val="32"/>
          <w:szCs w:val="28"/>
          <w:u w:val="single"/>
        </w:rPr>
        <w:t xml:space="preserve"> 0 </w:t>
      </w:r>
      <w:r>
        <w:rPr>
          <w:rFonts w:hint="eastAsia" w:ascii="宋体" w:hAnsi="宋体" w:cs="宋体"/>
          <w:b/>
          <w:bCs/>
          <w:color w:val="000000"/>
          <w:sz w:val="32"/>
          <w:szCs w:val="28"/>
        </w:rPr>
        <w:t>重伤</w:t>
      </w:r>
      <w:r>
        <w:rPr>
          <w:rFonts w:ascii="宋体" w:hAnsi="宋体" w:cs="宋体"/>
          <w:b/>
          <w:bCs/>
          <w:color w:val="000000"/>
          <w:sz w:val="32"/>
          <w:szCs w:val="28"/>
        </w:rPr>
        <w:t xml:space="preserve"> </w:t>
      </w:r>
      <w:r>
        <w:rPr>
          <w:rFonts w:ascii="宋体" w:hAnsi="宋体" w:cs="宋体"/>
          <w:b/>
          <w:bCs/>
          <w:color w:val="000000"/>
          <w:sz w:val="32"/>
          <w:szCs w:val="28"/>
          <w:u w:val="single"/>
        </w:rPr>
        <w:t xml:space="preserve"> 0 </w:t>
      </w:r>
      <w:r>
        <w:rPr>
          <w:rFonts w:hint="eastAsia" w:ascii="宋体" w:hAnsi="宋体" w:cs="宋体"/>
          <w:b/>
          <w:bCs/>
          <w:color w:val="000000"/>
          <w:sz w:val="32"/>
          <w:szCs w:val="28"/>
        </w:rPr>
        <w:t>伤</w:t>
      </w:r>
    </w:p>
    <w:p>
      <w:pPr>
        <w:adjustRightInd w:val="0"/>
        <w:snapToGrid w:val="0"/>
        <w:spacing w:line="360" w:lineRule="auto"/>
        <w:ind w:firstLine="948" w:firstLineChars="295"/>
        <w:rPr>
          <w:rFonts w:ascii="宋体" w:cs="宋体"/>
          <w:b/>
          <w:color w:val="000000"/>
          <w:sz w:val="28"/>
          <w:szCs w:val="28"/>
          <w:u w:val="single"/>
        </w:rPr>
      </w:pPr>
      <w:r>
        <w:rPr>
          <w:rFonts w:hint="eastAsia" w:ascii="宋体" w:hAnsi="宋体" w:cs="宋体"/>
          <w:b/>
          <w:bCs/>
          <w:color w:val="000000"/>
          <w:sz w:val="32"/>
          <w:szCs w:val="28"/>
        </w:rPr>
        <w:t>事故类别：</w:t>
      </w:r>
      <w:r>
        <w:rPr>
          <w:rFonts w:ascii="宋体" w:hAnsi="宋体" w:cs="宋体"/>
          <w:b/>
          <w:bCs/>
          <w:color w:val="000000"/>
          <w:sz w:val="32"/>
          <w:szCs w:val="28"/>
          <w:u w:val="single"/>
        </w:rPr>
        <w:t xml:space="preserve">   </w:t>
      </w:r>
      <w:r>
        <w:rPr>
          <w:rFonts w:hint="eastAsia" w:ascii="宋体" w:hAnsi="宋体" w:cs="宋体"/>
          <w:b/>
          <w:color w:val="000000"/>
          <w:sz w:val="32"/>
          <w:szCs w:val="28"/>
          <w:u w:val="single"/>
        </w:rPr>
        <w:t>机械伤害</w:t>
      </w:r>
      <w:r>
        <w:rPr>
          <w:rFonts w:ascii="宋体" w:hAnsi="宋体" w:cs="宋体"/>
          <w:b/>
          <w:color w:val="000000"/>
          <w:sz w:val="32"/>
          <w:szCs w:val="28"/>
          <w:u w:val="single"/>
        </w:rPr>
        <w:t xml:space="preserve">   </w:t>
      </w:r>
    </w:p>
    <w:p>
      <w:pPr>
        <w:adjustRightInd w:val="0"/>
        <w:snapToGrid w:val="0"/>
        <w:spacing w:line="360" w:lineRule="auto"/>
        <w:rPr>
          <w:rFonts w:ascii="宋体" w:cs="宋体"/>
          <w:b/>
          <w:color w:val="000000"/>
          <w:sz w:val="28"/>
          <w:szCs w:val="28"/>
          <w:u w:val="single"/>
        </w:rPr>
      </w:pPr>
    </w:p>
    <w:p>
      <w:pPr>
        <w:adjustRightInd w:val="0"/>
        <w:snapToGrid w:val="0"/>
        <w:spacing w:line="360" w:lineRule="auto"/>
        <w:rPr>
          <w:rFonts w:ascii="宋体" w:cs="宋体"/>
          <w:b/>
          <w:color w:val="000000"/>
          <w:sz w:val="28"/>
          <w:szCs w:val="28"/>
          <w:u w:val="single"/>
        </w:rPr>
      </w:pPr>
    </w:p>
    <w:p>
      <w:pPr>
        <w:adjustRightInd w:val="0"/>
        <w:snapToGrid w:val="0"/>
        <w:spacing w:line="360" w:lineRule="auto"/>
        <w:rPr>
          <w:rFonts w:ascii="宋体" w:cs="宋体"/>
          <w:b/>
          <w:color w:val="000000"/>
          <w:sz w:val="28"/>
          <w:szCs w:val="28"/>
          <w:u w:val="single"/>
        </w:rPr>
      </w:pPr>
    </w:p>
    <w:p>
      <w:pPr>
        <w:adjustRightInd w:val="0"/>
        <w:snapToGrid w:val="0"/>
        <w:spacing w:line="360" w:lineRule="auto"/>
        <w:rPr>
          <w:rFonts w:ascii="宋体" w:cs="宋体"/>
          <w:b/>
          <w:color w:val="000000"/>
          <w:sz w:val="28"/>
          <w:szCs w:val="28"/>
          <w:u w:val="single"/>
        </w:rPr>
      </w:pPr>
    </w:p>
    <w:p>
      <w:pPr>
        <w:adjustRightInd w:val="0"/>
        <w:snapToGrid w:val="0"/>
        <w:spacing w:line="360" w:lineRule="auto"/>
        <w:rPr>
          <w:rFonts w:ascii="宋体" w:cs="宋体"/>
          <w:b/>
          <w:color w:val="000000"/>
          <w:sz w:val="28"/>
          <w:szCs w:val="28"/>
          <w:u w:val="single"/>
        </w:rPr>
      </w:pPr>
    </w:p>
    <w:p>
      <w:pPr>
        <w:adjustRightInd w:val="0"/>
        <w:snapToGrid w:val="0"/>
        <w:spacing w:line="360" w:lineRule="auto"/>
        <w:jc w:val="center"/>
        <w:rPr>
          <w:rFonts w:ascii="宋体" w:cs="宋体"/>
          <w:b/>
          <w:bCs/>
          <w:color w:val="000000"/>
          <w:sz w:val="32"/>
          <w:szCs w:val="36"/>
        </w:rPr>
      </w:pPr>
      <w:r>
        <w:rPr>
          <w:rFonts w:hint="eastAsia" w:ascii="宋体" w:hAnsi="宋体" w:cs="宋体"/>
          <w:b/>
          <w:bCs/>
          <w:color w:val="000000"/>
          <w:sz w:val="32"/>
          <w:szCs w:val="36"/>
        </w:rPr>
        <w:t>广州市黄埔区生产安全事故调查组</w:t>
      </w:r>
    </w:p>
    <w:p>
      <w:pPr>
        <w:adjustRightInd w:val="0"/>
        <w:snapToGrid w:val="0"/>
        <w:spacing w:line="360" w:lineRule="auto"/>
        <w:jc w:val="center"/>
        <w:rPr>
          <w:rFonts w:ascii="宋体" w:cs="宋体"/>
          <w:b/>
          <w:bCs/>
          <w:color w:val="000000"/>
          <w:sz w:val="32"/>
          <w:szCs w:val="28"/>
        </w:rPr>
      </w:pPr>
      <w:r>
        <w:rPr>
          <w:rFonts w:hint="eastAsia" w:ascii="宋体" w:hAnsi="宋体" w:cs="宋体"/>
          <w:b/>
          <w:bCs/>
          <w:color w:val="000000"/>
          <w:sz w:val="32"/>
          <w:szCs w:val="28"/>
        </w:rPr>
        <w:t>二〇一八年</w:t>
      </w:r>
      <w:r>
        <w:rPr>
          <w:rFonts w:hint="eastAsia" w:ascii="宋体" w:hAnsi="宋体" w:cs="宋体"/>
          <w:b/>
          <w:bCs/>
          <w:color w:val="000000"/>
          <w:sz w:val="32"/>
          <w:szCs w:val="28"/>
          <w:lang w:eastAsia="zh-CN"/>
        </w:rPr>
        <w:t>四</w:t>
      </w:r>
      <w:r>
        <w:rPr>
          <w:rFonts w:hint="eastAsia" w:ascii="宋体" w:hAnsi="宋体" w:cs="宋体"/>
          <w:b/>
          <w:bCs/>
          <w:color w:val="000000"/>
          <w:sz w:val="32"/>
          <w:szCs w:val="28"/>
        </w:rPr>
        <w:t>月</w:t>
      </w:r>
    </w:p>
    <w:p>
      <w:pPr>
        <w:adjustRightInd w:val="0"/>
        <w:snapToGrid w:val="0"/>
        <w:spacing w:line="360" w:lineRule="auto"/>
        <w:jc w:val="center"/>
        <w:rPr>
          <w:rFonts w:ascii="方正小标宋简体" w:eastAsia="方正小标宋简体"/>
          <w:color w:val="000000"/>
          <w:sz w:val="44"/>
          <w:szCs w:val="44"/>
        </w:rPr>
        <w:sectPr>
          <w:headerReference r:id="rId4" w:type="first"/>
          <w:footerReference r:id="rId6" w:type="first"/>
          <w:headerReference r:id="rId3" w:type="default"/>
          <w:footerReference r:id="rId5" w:type="default"/>
          <w:pgSz w:w="11906" w:h="16838"/>
          <w:pgMar w:top="1440" w:right="1800" w:bottom="1440" w:left="1800" w:header="851" w:footer="992" w:gutter="0"/>
          <w:cols w:space="720" w:num="1"/>
          <w:titlePg/>
          <w:docGrid w:type="lines" w:linePitch="312" w:charSpace="0"/>
        </w:sectPr>
      </w:pPr>
    </w:p>
    <w:p>
      <w:pPr>
        <w:snapToGrid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ascii="方正小标宋简体" w:hAnsi="方正小标宋简体" w:eastAsia="方正小标宋简体" w:cs="方正小标宋简体"/>
          <w:sz w:val="44"/>
          <w:szCs w:val="44"/>
        </w:rPr>
        <w:t>1</w:t>
      </w:r>
      <w:r>
        <w:rPr>
          <w:rFonts w:hint="eastAsia" w:ascii="方正小标宋简体" w:hAnsi="方正小标宋简体" w:eastAsia="方正小标宋简体" w:cs="方正小标宋简体"/>
          <w:sz w:val="44"/>
          <w:szCs w:val="44"/>
        </w:rPr>
        <w:t>·</w:t>
      </w:r>
      <w:r>
        <w:rPr>
          <w:rFonts w:ascii="方正小标宋简体" w:hAnsi="方正小标宋简体" w:eastAsia="方正小标宋简体" w:cs="方正小标宋简体"/>
          <w:sz w:val="44"/>
          <w:szCs w:val="44"/>
        </w:rPr>
        <w:t>25</w:t>
      </w:r>
      <w:r>
        <w:rPr>
          <w:rFonts w:hint="eastAsia" w:ascii="方正小标宋简体" w:hAnsi="方正小标宋简体" w:eastAsia="方正小标宋简体" w:cs="方正小标宋简体"/>
          <w:sz w:val="44"/>
          <w:szCs w:val="44"/>
        </w:rPr>
        <w:t>”广州在原电子有限公司冲压机</w:t>
      </w:r>
    </w:p>
    <w:p>
      <w:pPr>
        <w:snapToGrid w:val="0"/>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sz w:val="44"/>
          <w:szCs w:val="44"/>
        </w:rPr>
        <w:t>机械伤害</w:t>
      </w:r>
      <w:r>
        <w:rPr>
          <w:rFonts w:hint="eastAsia" w:ascii="方正小标宋简体" w:eastAsia="方正小标宋简体"/>
          <w:sz w:val="44"/>
          <w:szCs w:val="44"/>
        </w:rPr>
        <w:t>生产安全事故</w:t>
      </w:r>
    </w:p>
    <w:p>
      <w:pPr>
        <w:adjustRightInd w:val="0"/>
        <w:snapToGrid w:val="0"/>
        <w:spacing w:line="360" w:lineRule="auto"/>
        <w:jc w:val="center"/>
        <w:rPr>
          <w:rFonts w:ascii="宋体"/>
          <w:color w:val="000000"/>
          <w:sz w:val="44"/>
          <w:szCs w:val="44"/>
        </w:rPr>
      </w:pPr>
      <w:r>
        <w:rPr>
          <w:rFonts w:hint="eastAsia" w:ascii="方正小标宋简体" w:hAnsi="方正小标宋简体" w:eastAsia="方正小标宋简体" w:cs="方正小标宋简体"/>
          <w:color w:val="000000"/>
          <w:sz w:val="44"/>
          <w:szCs w:val="44"/>
        </w:rPr>
        <w:t>调查报告</w:t>
      </w:r>
    </w:p>
    <w:p>
      <w:pPr>
        <w:adjustRightInd w:val="0"/>
        <w:snapToGrid w:val="0"/>
        <w:spacing w:line="360" w:lineRule="auto"/>
        <w:ind w:firstLine="640" w:firstLineChars="200"/>
        <w:rPr>
          <w:rFonts w:ascii="仿宋_GB2312" w:hAnsi="仿宋_GB2312" w:eastAsia="仿宋_GB2312"/>
          <w:color w:val="000000"/>
          <w:sz w:val="32"/>
        </w:rPr>
      </w:pPr>
    </w:p>
    <w:p>
      <w:pPr>
        <w:tabs>
          <w:tab w:val="left" w:pos="7360"/>
        </w:tabs>
        <w:adjustRightInd w:val="0"/>
        <w:snapToGrid w:val="0"/>
        <w:spacing w:line="360" w:lineRule="auto"/>
        <w:ind w:firstLine="630" w:firstLineChars="197"/>
        <w:rPr>
          <w:rFonts w:ascii="仿宋_GB2312" w:hAnsi="仿宋_GB2312" w:eastAsia="仿宋_GB2312" w:cs="仿宋_GB2312"/>
          <w:sz w:val="32"/>
          <w:szCs w:val="32"/>
        </w:rPr>
      </w:pPr>
      <w:r>
        <w:rPr>
          <w:rFonts w:ascii="仿宋_GB2312" w:hAnsi="仿宋_GB2312" w:eastAsia="仿宋_GB2312" w:cs="仿宋_GB2312"/>
          <w:sz w:val="32"/>
          <w:szCs w:val="32"/>
        </w:rPr>
        <w:t>2018</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时</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分许，位于我区永和街禾丰二街</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号</w:t>
      </w:r>
      <w:r>
        <w:rPr>
          <w:rFonts w:ascii="仿宋_GB2312" w:hAnsi="仿宋_GB2312" w:eastAsia="仿宋_GB2312" w:cs="仿宋_GB2312"/>
          <w:sz w:val="32"/>
          <w:szCs w:val="32"/>
        </w:rPr>
        <w:t>101</w:t>
      </w:r>
      <w:r>
        <w:rPr>
          <w:rFonts w:hint="eastAsia" w:ascii="仿宋_GB2312" w:hAnsi="仿宋_GB2312" w:eastAsia="仿宋_GB2312" w:cs="仿宋_GB2312"/>
          <w:sz w:val="32"/>
          <w:szCs w:val="32"/>
        </w:rPr>
        <w:t>的广州在原电子有限公司冲压车间</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号线</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号冲压机发生一起机械伤害事故，造成现场一名</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线正担当</w:t>
      </w:r>
      <w:r>
        <w:rPr>
          <w:rFonts w:hint="eastAsia" w:ascii="仿宋_GB2312" w:hAnsi="仿宋_GB2312" w:eastAsia="仿宋_GB2312" w:cs="仿宋_GB2312"/>
          <w:sz w:val="32"/>
          <w:szCs w:val="32"/>
          <w:bdr w:val="single" w:color="auto" w:sz="4" w:space="0"/>
        </w:rPr>
        <w:t>黄鹏</w:t>
      </w:r>
      <w:r>
        <w:rPr>
          <w:rFonts w:hint="eastAsia" w:ascii="仿宋_GB2312" w:hAnsi="仿宋_GB2312" w:eastAsia="仿宋_GB2312" w:cs="仿宋_GB2312"/>
          <w:sz w:val="32"/>
          <w:szCs w:val="32"/>
        </w:rPr>
        <w:t>被冲压机压到头部，经现场抢救无效死亡。</w:t>
      </w:r>
    </w:p>
    <w:p>
      <w:pPr>
        <w:numPr>
          <w:ilvl w:val="0"/>
          <w:numId w:val="1"/>
        </w:numPr>
        <w:adjustRightInd w:val="0"/>
        <w:snapToGrid w:val="0"/>
        <w:spacing w:line="360" w:lineRule="auto"/>
        <w:ind w:firstLine="627" w:firstLineChars="196"/>
        <w:rPr>
          <w:rFonts w:ascii="黑体" w:eastAsia="黑体"/>
          <w:bCs/>
          <w:color w:val="000000"/>
          <w:sz w:val="32"/>
          <w:szCs w:val="32"/>
        </w:rPr>
      </w:pPr>
      <w:r>
        <w:rPr>
          <w:rFonts w:hint="eastAsia" w:ascii="黑体" w:eastAsia="黑体"/>
          <w:bCs/>
          <w:color w:val="000000"/>
          <w:sz w:val="32"/>
          <w:szCs w:val="32"/>
        </w:rPr>
        <w:t>事故基本信息</w:t>
      </w:r>
    </w:p>
    <w:p>
      <w:pPr>
        <w:adjustRightInd w:val="0"/>
        <w:snapToGrid w:val="0"/>
        <w:spacing w:line="360" w:lineRule="auto"/>
        <w:rPr>
          <w:rFonts w:ascii="仿宋_GB2312" w:hAnsi="仿宋_GB2312" w:eastAsia="仿宋_GB2312" w:cs="仿宋_GB2312"/>
          <w:b/>
          <w:color w:val="000000"/>
          <w:sz w:val="32"/>
          <w:szCs w:val="32"/>
        </w:rPr>
      </w:pPr>
      <w:r>
        <w:rPr>
          <w:rFonts w:ascii="黑体" w:eastAsia="黑体"/>
          <w:b/>
          <w:color w:val="000000"/>
          <w:sz w:val="32"/>
          <w:szCs w:val="32"/>
        </w:rPr>
        <w:t xml:space="preserve">   </w:t>
      </w:r>
      <w:r>
        <w:rPr>
          <w:rFonts w:hint="eastAsia" w:ascii="仿宋_GB2312" w:hAnsi="仿宋_GB2312" w:eastAsia="仿宋_GB2312" w:cs="仿宋_GB2312"/>
          <w:b/>
          <w:color w:val="000000"/>
          <w:sz w:val="32"/>
          <w:szCs w:val="32"/>
        </w:rPr>
        <w:t>（一）事故基本情况</w:t>
      </w:r>
    </w:p>
    <w:p>
      <w:pPr>
        <w:adjustRightInd w:val="0"/>
        <w:snapToGrid w:val="0"/>
        <w:spacing w:line="360" w:lineRule="auto"/>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rPr>
        <w:t>．事故发生时间：</w:t>
      </w:r>
      <w:r>
        <w:rPr>
          <w:rFonts w:ascii="仿宋_GB2312" w:eastAsia="仿宋_GB2312"/>
          <w:color w:val="000000"/>
          <w:sz w:val="32"/>
          <w:szCs w:val="32"/>
        </w:rPr>
        <w:t>2018</w:t>
      </w:r>
      <w:r>
        <w:rPr>
          <w:rFonts w:hint="eastAsia" w:ascii="仿宋_GB2312" w:eastAsia="仿宋_GB2312"/>
          <w:color w:val="000000"/>
          <w:sz w:val="32"/>
          <w:szCs w:val="32"/>
        </w:rPr>
        <w:t>年</w:t>
      </w:r>
      <w:r>
        <w:rPr>
          <w:rFonts w:ascii="仿宋_GB2312" w:eastAsia="仿宋_GB2312"/>
          <w:color w:val="000000"/>
          <w:sz w:val="32"/>
          <w:szCs w:val="32"/>
        </w:rPr>
        <w:t>1</w:t>
      </w:r>
      <w:r>
        <w:rPr>
          <w:rFonts w:hint="eastAsia" w:ascii="仿宋_GB2312" w:eastAsia="仿宋_GB2312"/>
          <w:color w:val="000000"/>
          <w:sz w:val="32"/>
          <w:szCs w:val="32"/>
        </w:rPr>
        <w:t>月</w:t>
      </w:r>
      <w:r>
        <w:rPr>
          <w:rFonts w:ascii="仿宋_GB2312" w:eastAsia="仿宋_GB2312"/>
          <w:color w:val="000000"/>
          <w:sz w:val="32"/>
          <w:szCs w:val="32"/>
        </w:rPr>
        <w:t>25</w:t>
      </w:r>
      <w:r>
        <w:rPr>
          <w:rFonts w:hint="eastAsia" w:ascii="仿宋_GB2312" w:eastAsia="仿宋_GB2312"/>
          <w:color w:val="000000"/>
          <w:sz w:val="32"/>
          <w:szCs w:val="32"/>
        </w:rPr>
        <w:t>日</w:t>
      </w:r>
      <w:r>
        <w:rPr>
          <w:rFonts w:ascii="仿宋_GB2312" w:hAnsi="仿宋_GB2312" w:eastAsia="仿宋_GB2312"/>
          <w:color w:val="000000"/>
          <w:sz w:val="32"/>
        </w:rPr>
        <w:t>8</w:t>
      </w:r>
      <w:r>
        <w:rPr>
          <w:rFonts w:hint="eastAsia" w:ascii="仿宋_GB2312" w:hAnsi="仿宋_GB2312" w:eastAsia="仿宋_GB2312"/>
          <w:color w:val="000000"/>
          <w:sz w:val="32"/>
        </w:rPr>
        <w:t>时</w:t>
      </w:r>
      <w:r>
        <w:rPr>
          <w:rFonts w:ascii="仿宋_GB2312" w:hAnsi="仿宋_GB2312" w:eastAsia="仿宋_GB2312"/>
          <w:color w:val="auto"/>
          <w:sz w:val="32"/>
          <w:highlight w:val="none"/>
        </w:rPr>
        <w:t>10</w:t>
      </w:r>
      <w:r>
        <w:rPr>
          <w:rFonts w:hint="eastAsia" w:ascii="仿宋_GB2312" w:hAnsi="仿宋_GB2312" w:eastAsia="仿宋_GB2312"/>
          <w:color w:val="000000"/>
          <w:sz w:val="32"/>
        </w:rPr>
        <w:t>分</w:t>
      </w:r>
      <w:r>
        <w:rPr>
          <w:rFonts w:hint="eastAsia" w:ascii="仿宋_GB2312" w:eastAsia="仿宋_GB2312"/>
          <w:color w:val="000000"/>
          <w:sz w:val="32"/>
          <w:szCs w:val="32"/>
        </w:rPr>
        <w:t>许</w:t>
      </w:r>
    </w:p>
    <w:p>
      <w:pPr>
        <w:adjustRightInd w:val="0"/>
        <w:snapToGrid w:val="0"/>
        <w:spacing w:line="360" w:lineRule="auto"/>
        <w:rPr>
          <w:rFonts w:ascii="仿宋_GB2312" w:eastAsia="仿宋_GB2312"/>
          <w:color w:val="000000"/>
          <w:sz w:val="32"/>
          <w:szCs w:val="32"/>
        </w:rPr>
      </w:pPr>
      <w:r>
        <w:rPr>
          <w:rFonts w:ascii="仿宋_GB2312" w:eastAsia="仿宋_GB2312"/>
          <w:color w:val="000000"/>
          <w:sz w:val="32"/>
          <w:szCs w:val="32"/>
        </w:rPr>
        <w:t xml:space="preserve">    2</w:t>
      </w:r>
      <w:r>
        <w:rPr>
          <w:rFonts w:hint="eastAsia" w:ascii="仿宋_GB2312" w:eastAsia="仿宋_GB2312"/>
          <w:color w:val="000000"/>
          <w:sz w:val="32"/>
          <w:szCs w:val="32"/>
        </w:rPr>
        <w:t>．事故地点：</w:t>
      </w:r>
      <w:r>
        <w:rPr>
          <w:rFonts w:hint="eastAsia" w:ascii="仿宋_GB2312" w:hAnsi="仿宋_GB2312" w:eastAsia="仿宋_GB2312" w:cs="仿宋_GB2312"/>
          <w:bCs/>
          <w:color w:val="000000"/>
          <w:sz w:val="32"/>
          <w:szCs w:val="32"/>
        </w:rPr>
        <w:t>广州市黄埔区</w:t>
      </w:r>
      <w:r>
        <w:rPr>
          <w:rFonts w:hint="eastAsia" w:ascii="仿宋_GB2312" w:hAnsi="仿宋_GB2312" w:eastAsia="仿宋_GB2312" w:cs="仿宋_GB2312"/>
          <w:sz w:val="32"/>
          <w:szCs w:val="32"/>
        </w:rPr>
        <w:t>永和街禾丰二街</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号</w:t>
      </w:r>
      <w:r>
        <w:rPr>
          <w:rFonts w:ascii="仿宋_GB2312" w:hAnsi="仿宋_GB2312" w:eastAsia="仿宋_GB2312" w:cs="仿宋_GB2312"/>
          <w:sz w:val="32"/>
          <w:szCs w:val="32"/>
        </w:rPr>
        <w:t>101</w:t>
      </w:r>
    </w:p>
    <w:p>
      <w:pPr>
        <w:adjustRightInd w:val="0"/>
        <w:snapToGrid w:val="0"/>
        <w:spacing w:line="360" w:lineRule="auto"/>
        <w:ind w:firstLine="640" w:firstLineChars="200"/>
        <w:rPr>
          <w:rFonts w:ascii="仿宋_GB2312" w:eastAsia="仿宋_GB2312"/>
          <w:color w:val="000000"/>
          <w:sz w:val="32"/>
          <w:szCs w:val="32"/>
        </w:rPr>
      </w:pPr>
      <w:r>
        <w:rPr>
          <w:rFonts w:ascii="仿宋_GB2312" w:eastAsia="仿宋_GB2312"/>
          <w:color w:val="000000"/>
          <w:sz w:val="32"/>
          <w:szCs w:val="32"/>
        </w:rPr>
        <w:t>3</w:t>
      </w:r>
      <w:r>
        <w:rPr>
          <w:rFonts w:hint="eastAsia" w:ascii="仿宋_GB2312" w:eastAsia="仿宋_GB2312"/>
          <w:color w:val="000000"/>
          <w:sz w:val="32"/>
          <w:szCs w:val="32"/>
        </w:rPr>
        <w:t>．事故类别：机械伤害</w:t>
      </w:r>
    </w:p>
    <w:p>
      <w:pPr>
        <w:adjustRightInd w:val="0"/>
        <w:snapToGrid w:val="0"/>
        <w:spacing w:line="360" w:lineRule="auto"/>
        <w:ind w:firstLine="640" w:firstLineChars="200"/>
        <w:rPr>
          <w:rFonts w:ascii="仿宋_GB2312" w:eastAsia="仿宋_GB2312"/>
          <w:color w:val="000000"/>
          <w:sz w:val="32"/>
          <w:szCs w:val="32"/>
        </w:rPr>
      </w:pPr>
      <w:r>
        <w:rPr>
          <w:rFonts w:ascii="仿宋_GB2312" w:eastAsia="仿宋_GB2312"/>
          <w:color w:val="000000"/>
          <w:sz w:val="32"/>
          <w:szCs w:val="32"/>
        </w:rPr>
        <w:t>4</w:t>
      </w:r>
      <w:r>
        <w:rPr>
          <w:rFonts w:hint="eastAsia" w:ascii="仿宋_GB2312" w:eastAsia="仿宋_GB2312"/>
          <w:color w:val="000000"/>
          <w:sz w:val="32"/>
          <w:szCs w:val="32"/>
        </w:rPr>
        <w:t>．伤亡情况：死亡</w:t>
      </w:r>
      <w:r>
        <w:rPr>
          <w:rFonts w:ascii="仿宋_GB2312" w:eastAsia="仿宋_GB2312"/>
          <w:color w:val="000000"/>
          <w:sz w:val="32"/>
          <w:szCs w:val="32"/>
        </w:rPr>
        <w:t>1</w:t>
      </w:r>
      <w:r>
        <w:rPr>
          <w:rFonts w:hint="eastAsia" w:ascii="仿宋_GB2312" w:eastAsia="仿宋_GB2312"/>
          <w:color w:val="000000"/>
          <w:sz w:val="32"/>
          <w:szCs w:val="32"/>
        </w:rPr>
        <w:t>人</w:t>
      </w:r>
      <w:r>
        <w:rPr>
          <w:rFonts w:ascii="仿宋_GB2312" w:eastAsia="仿宋_GB2312"/>
          <w:color w:val="000000"/>
          <w:sz w:val="32"/>
          <w:szCs w:val="32"/>
        </w:rPr>
        <w:t xml:space="preserve"> </w:t>
      </w:r>
    </w:p>
    <w:p>
      <w:pPr>
        <w:adjustRightInd w:val="0"/>
        <w:snapToGrid w:val="0"/>
        <w:spacing w:line="360" w:lineRule="auto"/>
        <w:ind w:firstLine="640" w:firstLineChars="200"/>
        <w:rPr>
          <w:rFonts w:ascii="仿宋_GB2312" w:hAnsi="仿宋_GB2312" w:eastAsia="仿宋_GB2312" w:cs="仿宋_GB2312"/>
          <w:b/>
          <w:color w:val="000000"/>
          <w:sz w:val="32"/>
          <w:szCs w:val="32"/>
        </w:rPr>
      </w:pPr>
      <w:r>
        <w:rPr>
          <w:rFonts w:ascii="仿宋_GB2312" w:eastAsia="仿宋_GB2312"/>
          <w:color w:val="000000"/>
          <w:sz w:val="32"/>
          <w:szCs w:val="32"/>
        </w:rPr>
        <w:t>5</w:t>
      </w:r>
      <w:r>
        <w:rPr>
          <w:rFonts w:hint="eastAsia" w:ascii="仿宋_GB2312" w:eastAsia="仿宋_GB2312"/>
          <w:color w:val="000000"/>
          <w:sz w:val="32"/>
          <w:szCs w:val="32"/>
        </w:rPr>
        <w:t>．事故等级：一般事故</w:t>
      </w:r>
    </w:p>
    <w:p>
      <w:pPr>
        <w:adjustRightInd w:val="0"/>
        <w:snapToGrid w:val="0"/>
        <w:spacing w:line="360" w:lineRule="auto"/>
        <w:rPr>
          <w:rFonts w:ascii="仿宋_GB2312" w:hAnsi="仿宋_GB2312" w:eastAsia="仿宋_GB2312"/>
          <w:b/>
          <w:color w:val="000000"/>
          <w:sz w:val="32"/>
          <w:szCs w:val="32"/>
        </w:rPr>
      </w:pPr>
      <w:r>
        <w:rPr>
          <w:rFonts w:ascii="仿宋_GB2312" w:hAnsi="仿宋_GB2312" w:eastAsia="仿宋_GB2312"/>
          <w:b/>
          <w:color w:val="000000"/>
          <w:sz w:val="32"/>
          <w:szCs w:val="32"/>
        </w:rPr>
        <w:t xml:space="preserve">   </w:t>
      </w:r>
      <w:r>
        <w:rPr>
          <w:rFonts w:hint="eastAsia" w:ascii="仿宋_GB2312" w:hAnsi="仿宋_GB2312" w:eastAsia="仿宋_GB2312"/>
          <w:b/>
          <w:color w:val="000000"/>
          <w:sz w:val="32"/>
          <w:szCs w:val="32"/>
        </w:rPr>
        <w:t>（二）事故单位基本情况</w:t>
      </w:r>
    </w:p>
    <w:p>
      <w:pPr>
        <w:adjustRightInd w:val="0"/>
        <w:snapToGrid w:val="0"/>
        <w:spacing w:line="360" w:lineRule="auto"/>
        <w:ind w:firstLine="643" w:firstLineChars="200"/>
        <w:rPr>
          <w:rFonts w:ascii="仿宋_GB2312" w:hAnsi="仿宋_GB2312" w:eastAsia="仿宋_GB2312"/>
          <w:b/>
          <w:bCs/>
          <w:color w:val="000000"/>
          <w:sz w:val="32"/>
        </w:rPr>
      </w:pPr>
      <w:r>
        <w:rPr>
          <w:rFonts w:ascii="仿宋_GB2312" w:hAnsi="仿宋_GB2312" w:eastAsia="仿宋_GB2312"/>
          <w:b/>
          <w:bCs/>
          <w:color w:val="000000"/>
          <w:sz w:val="32"/>
        </w:rPr>
        <w:t>1.</w:t>
      </w:r>
      <w:r>
        <w:rPr>
          <w:rFonts w:hint="eastAsia" w:ascii="仿宋_GB2312" w:hAnsi="仿宋_GB2312" w:eastAsia="仿宋_GB2312"/>
          <w:b/>
          <w:bCs/>
          <w:color w:val="000000"/>
          <w:sz w:val="32"/>
        </w:rPr>
        <w:t>事故单位</w:t>
      </w:r>
    </w:p>
    <w:p>
      <w:pPr>
        <w:adjustRightInd w:val="0"/>
        <w:snapToGrid w:val="0"/>
        <w:spacing w:line="360" w:lineRule="auto"/>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olor w:val="000000"/>
          <w:sz w:val="32"/>
        </w:rPr>
        <w:t>单位名称：</w:t>
      </w:r>
      <w:r>
        <w:rPr>
          <w:rFonts w:hint="eastAsia" w:ascii="仿宋_GB2312" w:hAnsi="仿宋_GB2312" w:eastAsia="仿宋_GB2312" w:cs="仿宋_GB2312"/>
          <w:sz w:val="32"/>
          <w:szCs w:val="32"/>
        </w:rPr>
        <w:t>广州在原电子有限公司</w:t>
      </w:r>
      <w:r>
        <w:rPr>
          <w:rFonts w:hint="eastAsia" w:ascii="仿宋_GB2312" w:hAnsi="仿宋_GB2312" w:eastAsia="仿宋_GB2312" w:cs="仿宋_GB2312"/>
          <w:bCs/>
          <w:color w:val="000000"/>
          <w:sz w:val="32"/>
          <w:szCs w:val="32"/>
        </w:rPr>
        <w:t>（以下简称</w:t>
      </w:r>
      <w:r>
        <w:rPr>
          <w:rFonts w:hint="eastAsia" w:ascii="仿宋_GB2312" w:hAnsi="仿宋_GB2312" w:eastAsia="仿宋_GB2312" w:cs="仿宋_GB2312"/>
          <w:sz w:val="32"/>
          <w:szCs w:val="32"/>
        </w:rPr>
        <w:t>在原电子</w:t>
      </w:r>
      <w:r>
        <w:rPr>
          <w:rFonts w:hint="eastAsia" w:ascii="仿宋_GB2312" w:hAnsi="仿宋_GB2312" w:eastAsia="仿宋_GB2312"/>
          <w:color w:val="000000"/>
          <w:sz w:val="32"/>
        </w:rPr>
        <w:t>公司</w:t>
      </w:r>
      <w:r>
        <w:rPr>
          <w:rFonts w:hint="eastAsia" w:ascii="仿宋_GB2312" w:hAnsi="仿宋_GB2312" w:eastAsia="仿宋_GB2312" w:cs="仿宋_GB2312"/>
          <w:bCs/>
          <w:color w:val="000000"/>
          <w:sz w:val="32"/>
          <w:szCs w:val="32"/>
        </w:rPr>
        <w:t>）</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olor w:val="000000"/>
          <w:sz w:val="32"/>
          <w:szCs w:val="32"/>
        </w:rPr>
        <w:t>住所：广州市</w:t>
      </w:r>
      <w:r>
        <w:rPr>
          <w:rFonts w:hint="eastAsia" w:ascii="仿宋_GB2312" w:hAnsi="仿宋_GB2312" w:eastAsia="仿宋_GB2312" w:cs="仿宋_GB2312"/>
          <w:bCs/>
          <w:color w:val="000000"/>
          <w:sz w:val="32"/>
          <w:szCs w:val="32"/>
        </w:rPr>
        <w:t>黄埔区</w:t>
      </w:r>
      <w:r>
        <w:rPr>
          <w:rFonts w:hint="eastAsia" w:ascii="仿宋_GB2312" w:hAnsi="仿宋_GB2312" w:eastAsia="仿宋_GB2312" w:cs="仿宋_GB2312"/>
          <w:sz w:val="32"/>
          <w:szCs w:val="32"/>
        </w:rPr>
        <w:t>永和街禾丰二街</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号</w:t>
      </w:r>
      <w:r>
        <w:rPr>
          <w:rFonts w:ascii="仿宋_GB2312" w:hAnsi="仿宋_GB2312" w:eastAsia="仿宋_GB2312" w:cs="仿宋_GB2312"/>
          <w:sz w:val="32"/>
          <w:szCs w:val="32"/>
        </w:rPr>
        <w:t>101</w:t>
      </w:r>
    </w:p>
    <w:p>
      <w:pPr>
        <w:adjustRightInd w:val="0"/>
        <w:snapToGrid w:val="0"/>
        <w:spacing w:line="360" w:lineRule="auto"/>
        <w:ind w:firstLine="640" w:firstLineChars="200"/>
        <w:rPr>
          <w:rFonts w:ascii="仿宋_GB2312" w:hAnsi="仿宋_GB2312" w:eastAsia="仿宋_GB2312"/>
          <w:sz w:val="32"/>
          <w:szCs w:val="32"/>
        </w:rPr>
      </w:pPr>
      <w:r>
        <w:rPr>
          <w:rFonts w:hint="eastAsia" w:ascii="仿宋_GB2312" w:hAnsi="仿宋_GB2312" w:eastAsia="仿宋_GB2312"/>
          <w:color w:val="000000"/>
          <w:sz w:val="32"/>
          <w:szCs w:val="32"/>
        </w:rPr>
        <w:t>法定代表人姓</w:t>
      </w:r>
      <w:r>
        <w:rPr>
          <w:rFonts w:hint="eastAsia" w:ascii="仿宋_GB2312" w:hAnsi="仿宋_GB2312" w:eastAsia="仿宋_GB2312"/>
          <w:sz w:val="32"/>
          <w:szCs w:val="32"/>
        </w:rPr>
        <w:t>名：</w:t>
      </w:r>
      <w:r>
        <w:rPr>
          <w:rFonts w:ascii="仿宋_GB2312" w:hAnsi="仿宋_GB2312" w:eastAsia="仿宋_GB2312"/>
          <w:sz w:val="32"/>
          <w:szCs w:val="32"/>
        </w:rPr>
        <w:t>JUNG KWANGYEOL</w:t>
      </w:r>
    </w:p>
    <w:p>
      <w:p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公司类型：有限责任公司</w:t>
      </w:r>
    </w:p>
    <w:p>
      <w:p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统一社会信用代码：</w:t>
      </w:r>
      <w:r>
        <w:rPr>
          <w:rFonts w:ascii="仿宋_GB2312" w:hAnsi="仿宋_GB2312" w:eastAsia="仿宋_GB2312"/>
          <w:color w:val="000000"/>
          <w:sz w:val="32"/>
          <w:szCs w:val="32"/>
        </w:rPr>
        <w:t>91440116563975848X</w:t>
      </w:r>
    </w:p>
    <w:p>
      <w:pPr>
        <w:adjustRightInd w:val="0"/>
        <w:snapToGrid w:val="0"/>
        <w:spacing w:line="360" w:lineRule="auto"/>
        <w:ind w:firstLine="643" w:firstLineChars="200"/>
        <w:rPr>
          <w:rFonts w:ascii="仿宋_GB2312" w:hAnsi="仿宋_GB2312" w:eastAsia="仿宋_GB2312"/>
          <w:b/>
          <w:bCs/>
          <w:color w:val="000000"/>
          <w:sz w:val="32"/>
        </w:rPr>
      </w:pPr>
      <w:r>
        <w:rPr>
          <w:rFonts w:ascii="仿宋_GB2312" w:hAnsi="仿宋_GB2312" w:eastAsia="仿宋_GB2312"/>
          <w:b/>
          <w:bCs/>
          <w:color w:val="000000"/>
          <w:sz w:val="32"/>
        </w:rPr>
        <w:t>2.</w:t>
      </w:r>
      <w:r>
        <w:rPr>
          <w:rFonts w:hint="eastAsia" w:ascii="仿宋_GB2312" w:hAnsi="仿宋_GB2312" w:eastAsia="仿宋_GB2312"/>
          <w:b/>
          <w:bCs/>
          <w:color w:val="000000"/>
          <w:sz w:val="32"/>
        </w:rPr>
        <w:t>事故相关单位</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单位名称：广州市开东企业管理服务有限公司</w:t>
      </w:r>
      <w:r>
        <w:rPr>
          <w:rFonts w:hint="eastAsia" w:ascii="仿宋_GB2312" w:hAnsi="仿宋_GB2312" w:eastAsia="仿宋_GB2312" w:cs="仿宋_GB2312"/>
          <w:bCs/>
          <w:color w:val="000000"/>
          <w:sz w:val="32"/>
          <w:szCs w:val="32"/>
        </w:rPr>
        <w:t>（以下简称开东服务公司）</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szCs w:val="32"/>
        </w:rPr>
        <w:t>住所：</w:t>
      </w:r>
      <w:r>
        <w:rPr>
          <w:rFonts w:hint="eastAsia" w:ascii="仿宋_GB2312" w:hAnsi="仿宋_GB2312" w:eastAsia="仿宋_GB2312"/>
          <w:color w:val="000000"/>
          <w:sz w:val="32"/>
        </w:rPr>
        <w:t>广州经济技术开发区永和经济区新庄三路</w:t>
      </w:r>
      <w:r>
        <w:rPr>
          <w:rFonts w:ascii="仿宋_GB2312" w:hAnsi="仿宋_GB2312" w:eastAsia="仿宋_GB2312"/>
          <w:color w:val="000000"/>
          <w:sz w:val="32"/>
        </w:rPr>
        <w:t>9</w:t>
      </w:r>
      <w:r>
        <w:rPr>
          <w:rFonts w:hint="eastAsia" w:ascii="仿宋_GB2312" w:hAnsi="仿宋_GB2312" w:eastAsia="仿宋_GB2312"/>
          <w:color w:val="000000"/>
          <w:sz w:val="32"/>
        </w:rPr>
        <w:t>号</w:t>
      </w:r>
    </w:p>
    <w:p>
      <w:p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代表人姓名：高超</w:t>
      </w:r>
    </w:p>
    <w:p>
      <w:p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公司类型：有限责任公司（外国法人独资）</w:t>
      </w:r>
    </w:p>
    <w:p>
      <w:p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统一社会信用代码：</w:t>
      </w:r>
      <w:r>
        <w:rPr>
          <w:rFonts w:ascii="仿宋_GB2312" w:hAnsi="仿宋_GB2312" w:eastAsia="仿宋_GB2312"/>
          <w:color w:val="000000"/>
          <w:sz w:val="32"/>
          <w:szCs w:val="32"/>
        </w:rPr>
        <w:t>914401167299344813</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经营范围：商务服务业。</w:t>
      </w:r>
    </w:p>
    <w:p>
      <w:pPr>
        <w:adjustRightInd w:val="0"/>
        <w:snapToGrid w:val="0"/>
        <w:spacing w:line="360" w:lineRule="auto"/>
        <w:ind w:firstLine="643" w:firstLineChars="200"/>
        <w:rPr>
          <w:rFonts w:ascii="仿宋_GB2312" w:hAnsi="仿宋_GB2312" w:eastAsia="仿宋_GB2312"/>
          <w:b/>
          <w:bCs/>
          <w:color w:val="000000"/>
          <w:sz w:val="32"/>
        </w:rPr>
      </w:pPr>
      <w:r>
        <w:rPr>
          <w:rFonts w:hint="eastAsia" w:ascii="仿宋_GB2312" w:hAnsi="仿宋_GB2312" w:eastAsia="仿宋_GB2312"/>
          <w:b/>
          <w:bCs/>
          <w:color w:val="000000"/>
          <w:sz w:val="32"/>
        </w:rPr>
        <w:t>（三）事故相关人员基本情况</w:t>
      </w:r>
    </w:p>
    <w:p>
      <w:pPr>
        <w:adjustRightInd w:val="0"/>
        <w:snapToGrid w:val="0"/>
        <w:spacing w:line="360" w:lineRule="auto"/>
        <w:ind w:firstLine="643" w:firstLineChars="200"/>
        <w:rPr>
          <w:rFonts w:ascii="仿宋_GB2312" w:hAnsi="仿宋_GB2312" w:eastAsia="仿宋_GB2312"/>
          <w:b/>
          <w:bCs/>
          <w:color w:val="000000"/>
          <w:sz w:val="32"/>
        </w:rPr>
      </w:pPr>
      <w:r>
        <w:rPr>
          <w:rFonts w:ascii="仿宋_GB2312" w:hAnsi="仿宋_GB2312" w:eastAsia="仿宋_GB2312"/>
          <w:b/>
          <w:bCs/>
          <w:color w:val="000000"/>
          <w:sz w:val="32"/>
        </w:rPr>
        <w:t xml:space="preserve">1. </w:t>
      </w:r>
      <w:r>
        <w:rPr>
          <w:rFonts w:hint="eastAsia" w:ascii="仿宋_GB2312" w:hAnsi="仿宋_GB2312" w:eastAsia="仿宋_GB2312"/>
          <w:b/>
          <w:bCs/>
          <w:color w:val="000000"/>
          <w:sz w:val="32"/>
        </w:rPr>
        <w:t>在原电子公司</w:t>
      </w:r>
    </w:p>
    <w:p>
      <w:pPr>
        <w:adjustRightInd w:val="0"/>
        <w:snapToGrid w:val="0"/>
        <w:spacing w:line="360" w:lineRule="auto"/>
        <w:ind w:firstLine="640" w:firstLineChars="200"/>
        <w:rPr>
          <w:rFonts w:ascii="仿宋_GB2312" w:hAnsi="仿宋_GB2312" w:eastAsia="仿宋_GB2312"/>
          <w:color w:val="000000"/>
          <w:sz w:val="32"/>
        </w:rPr>
      </w:pPr>
      <w:r>
        <w:rPr>
          <w:rFonts w:ascii="仿宋_GB2312" w:hAnsi="仿宋_GB2312" w:eastAsia="仿宋_GB2312"/>
          <w:color w:val="000000" w:themeColor="text1"/>
          <w:sz w:val="32"/>
        </w:rPr>
        <w:t>BAEK MU HYUN(</w:t>
      </w:r>
      <w:r>
        <w:rPr>
          <w:rFonts w:hint="eastAsia" w:ascii="仿宋_GB2312" w:hAnsi="仿宋_GB2312" w:eastAsia="仿宋_GB2312"/>
          <w:color w:val="000000"/>
          <w:sz w:val="32"/>
        </w:rPr>
        <w:t>中文名：白武铉）男，</w:t>
      </w:r>
      <w:r>
        <w:rPr>
          <w:rFonts w:ascii="仿宋_GB2312" w:hAnsi="仿宋_GB2312" w:eastAsia="仿宋_GB2312"/>
          <w:color w:val="000000"/>
          <w:sz w:val="32"/>
        </w:rPr>
        <w:t>48</w:t>
      </w:r>
      <w:r>
        <w:rPr>
          <w:rFonts w:hint="eastAsia" w:ascii="仿宋_GB2312" w:hAnsi="仿宋_GB2312" w:eastAsia="仿宋_GB2312"/>
          <w:color w:val="000000"/>
          <w:sz w:val="32"/>
        </w:rPr>
        <w:t>岁，韩国人，住址：广州市黄埔区万达广场</w:t>
      </w:r>
      <w:r>
        <w:rPr>
          <w:rFonts w:ascii="仿宋_GB2312" w:hAnsi="仿宋_GB2312" w:eastAsia="仿宋_GB2312"/>
          <w:color w:val="000000"/>
          <w:sz w:val="32"/>
        </w:rPr>
        <w:t>C4</w:t>
      </w:r>
      <w:r>
        <w:rPr>
          <w:rFonts w:hint="eastAsia" w:ascii="仿宋_GB2312" w:hAnsi="仿宋_GB2312" w:eastAsia="仿宋_GB2312"/>
          <w:color w:val="000000"/>
          <w:sz w:val="32"/>
        </w:rPr>
        <w:t>栋</w:t>
      </w:r>
      <w:r>
        <w:rPr>
          <w:rFonts w:ascii="仿宋_GB2312" w:hAnsi="仿宋_GB2312" w:eastAsia="仿宋_GB2312"/>
          <w:color w:val="000000"/>
          <w:sz w:val="32"/>
        </w:rPr>
        <w:t>1519</w:t>
      </w:r>
      <w:r>
        <w:rPr>
          <w:rFonts w:hint="eastAsia" w:ascii="仿宋_GB2312" w:hAnsi="仿宋_GB2312" w:eastAsia="仿宋_GB2312"/>
          <w:color w:val="000000"/>
          <w:sz w:val="32"/>
        </w:rPr>
        <w:t>房，在原电子公司总经理，主要负责人。</w:t>
      </w:r>
    </w:p>
    <w:p>
      <w:pPr>
        <w:adjustRightInd w:val="0"/>
        <w:snapToGrid w:val="0"/>
        <w:spacing w:line="360" w:lineRule="auto"/>
        <w:ind w:firstLine="640" w:firstLineChars="200"/>
        <w:rPr>
          <w:rFonts w:ascii="仿宋_GB2312" w:hAnsi="仿宋_GB2312" w:eastAsia="仿宋_GB2312"/>
          <w:color w:val="000000"/>
          <w:sz w:val="32"/>
        </w:rPr>
      </w:pPr>
      <w:r>
        <w:rPr>
          <w:rFonts w:ascii="仿宋_GB2312" w:hAnsi="仿宋_GB2312" w:eastAsia="仿宋_GB2312"/>
          <w:color w:val="000000"/>
          <w:sz w:val="32"/>
        </w:rPr>
        <w:t>JUNG DAE KIL(</w:t>
      </w:r>
      <w:r>
        <w:rPr>
          <w:rFonts w:hint="eastAsia" w:ascii="仿宋_GB2312" w:hAnsi="仿宋_GB2312" w:eastAsia="仿宋_GB2312"/>
          <w:color w:val="000000"/>
          <w:sz w:val="32"/>
        </w:rPr>
        <w:t>中文名：郑大吉）男，</w:t>
      </w:r>
      <w:r>
        <w:rPr>
          <w:rFonts w:ascii="仿宋_GB2312" w:hAnsi="仿宋_GB2312" w:eastAsia="仿宋_GB2312"/>
          <w:color w:val="000000"/>
          <w:sz w:val="32"/>
        </w:rPr>
        <w:t>53</w:t>
      </w:r>
      <w:r>
        <w:rPr>
          <w:rFonts w:hint="eastAsia" w:ascii="仿宋_GB2312" w:hAnsi="仿宋_GB2312" w:eastAsia="仿宋_GB2312"/>
          <w:color w:val="000000"/>
          <w:sz w:val="32"/>
        </w:rPr>
        <w:t>岁，韩国人，住址：广州市增城区凤凰城，在原电子公司厂长。</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宋鑫：女，</w:t>
      </w:r>
      <w:r>
        <w:rPr>
          <w:rFonts w:ascii="仿宋_GB2312" w:hAnsi="仿宋_GB2312" w:eastAsia="仿宋_GB2312"/>
          <w:color w:val="000000"/>
          <w:sz w:val="32"/>
        </w:rPr>
        <w:t>32</w:t>
      </w:r>
      <w:r>
        <w:rPr>
          <w:rFonts w:hint="eastAsia" w:ascii="仿宋_GB2312" w:hAnsi="仿宋_GB2312" w:eastAsia="仿宋_GB2312"/>
          <w:color w:val="000000"/>
          <w:sz w:val="32"/>
        </w:rPr>
        <w:t>岁，住址：广州市黄埔区永和街海伦春天，在原电子公司人事科科长。</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潘松平，男，</w:t>
      </w:r>
      <w:r>
        <w:rPr>
          <w:rFonts w:ascii="仿宋_GB2312" w:hAnsi="仿宋_GB2312" w:eastAsia="仿宋_GB2312"/>
          <w:color w:val="000000"/>
          <w:sz w:val="32"/>
        </w:rPr>
        <w:t>32</w:t>
      </w:r>
      <w:r>
        <w:rPr>
          <w:rFonts w:hint="eastAsia" w:ascii="仿宋_GB2312" w:hAnsi="仿宋_GB2312" w:eastAsia="仿宋_GB2312"/>
          <w:color w:val="000000"/>
          <w:sz w:val="32"/>
        </w:rPr>
        <w:t>岁，住址：广州市黄埔区东区街笔村社区，在原电子公司安全主任。</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吕阳，男，</w:t>
      </w:r>
      <w:r>
        <w:rPr>
          <w:rFonts w:ascii="仿宋_GB2312" w:hAnsi="仿宋_GB2312" w:eastAsia="仿宋_GB2312"/>
          <w:color w:val="000000"/>
          <w:sz w:val="32"/>
        </w:rPr>
        <w:t>30</w:t>
      </w:r>
      <w:r>
        <w:rPr>
          <w:rFonts w:hint="eastAsia" w:ascii="仿宋_GB2312" w:hAnsi="仿宋_GB2312" w:eastAsia="仿宋_GB2312"/>
          <w:color w:val="000000"/>
          <w:sz w:val="32"/>
        </w:rPr>
        <w:t>岁，住址：广州市黄埔区永和街禾丰二街</w:t>
      </w:r>
      <w:r>
        <w:rPr>
          <w:rFonts w:ascii="仿宋_GB2312" w:hAnsi="仿宋_GB2312" w:eastAsia="仿宋_GB2312"/>
          <w:color w:val="000000"/>
          <w:sz w:val="32"/>
        </w:rPr>
        <w:t>8</w:t>
      </w:r>
      <w:r>
        <w:rPr>
          <w:rFonts w:hint="eastAsia" w:ascii="仿宋_GB2312" w:hAnsi="仿宋_GB2312" w:eastAsia="仿宋_GB2312"/>
          <w:color w:val="000000"/>
          <w:sz w:val="32"/>
        </w:rPr>
        <w:t>号，在原电子公司生产科长。</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张大齐，男，</w:t>
      </w:r>
      <w:r>
        <w:rPr>
          <w:rFonts w:ascii="仿宋_GB2312" w:hAnsi="仿宋_GB2312" w:eastAsia="仿宋_GB2312"/>
          <w:color w:val="000000"/>
          <w:sz w:val="32"/>
        </w:rPr>
        <w:t>50</w:t>
      </w:r>
      <w:r>
        <w:rPr>
          <w:rFonts w:hint="eastAsia" w:ascii="仿宋_GB2312" w:hAnsi="仿宋_GB2312" w:eastAsia="仿宋_GB2312"/>
          <w:color w:val="000000"/>
          <w:sz w:val="32"/>
        </w:rPr>
        <w:t>岁，住址：湖北天门市杨林办事处张湖村，在原电子公司工务科长。</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尤仕学，男，</w:t>
      </w:r>
      <w:r>
        <w:rPr>
          <w:rFonts w:ascii="仿宋_GB2312" w:hAnsi="仿宋_GB2312" w:eastAsia="仿宋_GB2312"/>
          <w:color w:val="000000"/>
          <w:sz w:val="32"/>
        </w:rPr>
        <w:t>37</w:t>
      </w:r>
      <w:r>
        <w:rPr>
          <w:rFonts w:hint="eastAsia" w:ascii="仿宋_GB2312" w:hAnsi="仿宋_GB2312" w:eastAsia="仿宋_GB2312"/>
          <w:color w:val="000000"/>
          <w:sz w:val="32"/>
        </w:rPr>
        <w:t>岁，住址：河南省罗山县高店乡余畈村上尤岗，在原电子公司电工。</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bdr w:val="single" w:color="auto" w:sz="4" w:space="0"/>
        </w:rPr>
        <w:t>黄鹏</w:t>
      </w:r>
      <w:r>
        <w:rPr>
          <w:rFonts w:hint="eastAsia" w:ascii="仿宋_GB2312" w:hAnsi="仿宋_GB2312" w:eastAsia="仿宋_GB2312"/>
          <w:color w:val="000000"/>
          <w:sz w:val="32"/>
        </w:rPr>
        <w:t>：男，</w:t>
      </w:r>
      <w:r>
        <w:rPr>
          <w:rFonts w:ascii="仿宋_GB2312" w:hAnsi="仿宋_GB2312" w:eastAsia="仿宋_GB2312" w:cs="仿宋_GB2312"/>
          <w:color w:val="000000"/>
          <w:sz w:val="32"/>
          <w:szCs w:val="32"/>
        </w:rPr>
        <w:t>28</w:t>
      </w:r>
      <w:r>
        <w:rPr>
          <w:rFonts w:hint="eastAsia" w:ascii="仿宋_GB2312" w:hAnsi="仿宋_GB2312" w:eastAsia="仿宋_GB2312" w:cs="仿宋_GB2312"/>
          <w:color w:val="000000"/>
          <w:sz w:val="32"/>
          <w:szCs w:val="32"/>
        </w:rPr>
        <w:t>岁，</w:t>
      </w:r>
      <w:bookmarkStart w:id="0" w:name="_GoBack"/>
      <w:bookmarkEnd w:id="0"/>
      <w:r>
        <w:rPr>
          <w:rFonts w:hint="eastAsia" w:ascii="仿宋_GB2312" w:hAnsi="仿宋_GB2312" w:eastAsia="仿宋_GB2312"/>
          <w:color w:val="000000"/>
          <w:sz w:val="32"/>
        </w:rPr>
        <w:t>住址：四川省渠县青丝乡邓坪村</w:t>
      </w:r>
      <w:r>
        <w:rPr>
          <w:rFonts w:ascii="仿宋_GB2312" w:hAnsi="仿宋_GB2312" w:eastAsia="仿宋_GB2312"/>
          <w:color w:val="000000"/>
          <w:sz w:val="32"/>
        </w:rPr>
        <w:t>7</w:t>
      </w:r>
      <w:r>
        <w:rPr>
          <w:rFonts w:hint="eastAsia" w:ascii="仿宋_GB2312" w:hAnsi="仿宋_GB2312" w:eastAsia="仿宋_GB2312"/>
          <w:color w:val="000000"/>
          <w:sz w:val="32"/>
        </w:rPr>
        <w:t>组</w:t>
      </w:r>
      <w:r>
        <w:rPr>
          <w:rFonts w:ascii="仿宋_GB2312" w:hAnsi="仿宋_GB2312" w:eastAsia="仿宋_GB2312"/>
          <w:color w:val="000000"/>
          <w:sz w:val="32"/>
        </w:rPr>
        <w:t>27</w:t>
      </w:r>
      <w:r>
        <w:rPr>
          <w:rFonts w:hint="eastAsia" w:ascii="仿宋_GB2312" w:hAnsi="仿宋_GB2312" w:eastAsia="仿宋_GB2312"/>
          <w:color w:val="000000"/>
          <w:sz w:val="32"/>
        </w:rPr>
        <w:t>号，在原电子公司冲压车间</w:t>
      </w:r>
      <w:r>
        <w:rPr>
          <w:rFonts w:ascii="仿宋_GB2312" w:hAnsi="仿宋_GB2312" w:eastAsia="仿宋_GB2312"/>
          <w:color w:val="000000"/>
          <w:sz w:val="32"/>
        </w:rPr>
        <w:t>1</w:t>
      </w:r>
      <w:r>
        <w:rPr>
          <w:rFonts w:hint="eastAsia" w:ascii="仿宋_GB2312" w:hAnsi="仿宋_GB2312" w:eastAsia="仿宋_GB2312"/>
          <w:color w:val="000000"/>
          <w:sz w:val="32"/>
        </w:rPr>
        <w:t>线正担当，事故死者。</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赵远航，男，</w:t>
      </w:r>
      <w:r>
        <w:rPr>
          <w:rFonts w:ascii="仿宋_GB2312" w:hAnsi="仿宋_GB2312" w:eastAsia="仿宋_GB2312"/>
          <w:color w:val="000000"/>
          <w:sz w:val="32"/>
        </w:rPr>
        <w:t>18</w:t>
      </w:r>
      <w:r>
        <w:rPr>
          <w:rFonts w:hint="eastAsia" w:ascii="仿宋_GB2312" w:hAnsi="仿宋_GB2312" w:eastAsia="仿宋_GB2312"/>
          <w:color w:val="000000"/>
          <w:sz w:val="32"/>
        </w:rPr>
        <w:t>岁，住址：广州市黄埔区永和街禾丰二街</w:t>
      </w:r>
      <w:r>
        <w:rPr>
          <w:rFonts w:ascii="仿宋_GB2312" w:hAnsi="仿宋_GB2312" w:eastAsia="仿宋_GB2312"/>
          <w:color w:val="000000"/>
          <w:sz w:val="32"/>
        </w:rPr>
        <w:t>8</w:t>
      </w:r>
      <w:r>
        <w:rPr>
          <w:rFonts w:hint="eastAsia" w:ascii="仿宋_GB2312" w:hAnsi="仿宋_GB2312" w:eastAsia="仿宋_GB2312"/>
          <w:color w:val="000000"/>
          <w:sz w:val="32"/>
        </w:rPr>
        <w:t>号，在原电子公司冲压车间</w:t>
      </w:r>
      <w:r>
        <w:rPr>
          <w:rFonts w:ascii="仿宋_GB2312" w:hAnsi="仿宋_GB2312" w:eastAsia="仿宋_GB2312"/>
          <w:color w:val="000000"/>
          <w:sz w:val="32"/>
        </w:rPr>
        <w:t>1</w:t>
      </w:r>
      <w:r>
        <w:rPr>
          <w:rFonts w:hint="eastAsia" w:ascii="仿宋_GB2312" w:hAnsi="仿宋_GB2312" w:eastAsia="仿宋_GB2312"/>
          <w:color w:val="000000"/>
          <w:sz w:val="32"/>
        </w:rPr>
        <w:t>线副担当。</w:t>
      </w:r>
    </w:p>
    <w:p>
      <w:pPr>
        <w:adjustRightInd w:val="0"/>
        <w:snapToGrid w:val="0"/>
        <w:spacing w:line="360" w:lineRule="auto"/>
        <w:ind w:firstLine="643" w:firstLineChars="200"/>
        <w:rPr>
          <w:rFonts w:ascii="仿宋_GB2312" w:hAnsi="仿宋_GB2312" w:eastAsia="仿宋_GB2312"/>
          <w:b/>
          <w:bCs/>
          <w:color w:val="000000"/>
          <w:sz w:val="32"/>
        </w:rPr>
      </w:pPr>
      <w:r>
        <w:rPr>
          <w:rFonts w:ascii="仿宋_GB2312" w:hAnsi="仿宋_GB2312" w:eastAsia="仿宋_GB2312"/>
          <w:b/>
          <w:bCs/>
          <w:color w:val="000000"/>
          <w:sz w:val="32"/>
        </w:rPr>
        <w:t xml:space="preserve">2. </w:t>
      </w:r>
      <w:r>
        <w:rPr>
          <w:rFonts w:hint="eastAsia" w:ascii="仿宋_GB2312" w:hAnsi="仿宋_GB2312" w:eastAsia="仿宋_GB2312"/>
          <w:b/>
          <w:bCs/>
          <w:color w:val="000000"/>
          <w:sz w:val="32"/>
        </w:rPr>
        <w:t>开东服务公司</w:t>
      </w:r>
    </w:p>
    <w:p>
      <w:pPr>
        <w:adjustRightInd w:val="0"/>
        <w:snapToGrid w:val="0"/>
        <w:spacing w:line="360"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高超：男，</w:t>
      </w:r>
      <w:r>
        <w:rPr>
          <w:rFonts w:ascii="仿宋_GB2312" w:hAnsi="仿宋_GB2312" w:eastAsia="仿宋_GB2312"/>
          <w:color w:val="000000"/>
          <w:sz w:val="32"/>
        </w:rPr>
        <w:t>47</w:t>
      </w:r>
      <w:r>
        <w:rPr>
          <w:rFonts w:hint="eastAsia" w:ascii="仿宋_GB2312" w:hAnsi="仿宋_GB2312" w:eastAsia="仿宋_GB2312"/>
          <w:color w:val="000000"/>
          <w:sz w:val="32"/>
        </w:rPr>
        <w:t>岁，住址：黄埔区荔联街榕村西街兰花巷十四号</w:t>
      </w:r>
      <w:r>
        <w:rPr>
          <w:rFonts w:ascii="仿宋_GB2312" w:hAnsi="仿宋_GB2312" w:eastAsia="仿宋_GB2312"/>
          <w:color w:val="000000"/>
          <w:sz w:val="32"/>
        </w:rPr>
        <w:t>202</w:t>
      </w:r>
      <w:r>
        <w:rPr>
          <w:rFonts w:hint="eastAsia" w:ascii="仿宋_GB2312" w:hAnsi="仿宋_GB2312" w:eastAsia="仿宋_GB2312"/>
          <w:color w:val="000000"/>
          <w:sz w:val="32"/>
        </w:rPr>
        <w:t>房；</w:t>
      </w:r>
      <w:r>
        <w:rPr>
          <w:rFonts w:hint="eastAsia" w:ascii="仿宋_GB2312" w:hAnsi="仿宋_GB2312" w:eastAsia="仿宋_GB2312" w:cs="仿宋_GB2312"/>
          <w:bCs/>
          <w:color w:val="000000"/>
          <w:sz w:val="32"/>
          <w:szCs w:val="32"/>
        </w:rPr>
        <w:t>开东服务公司</w:t>
      </w:r>
      <w:r>
        <w:rPr>
          <w:rFonts w:hint="eastAsia" w:ascii="仿宋_GB2312" w:hAnsi="仿宋_GB2312" w:eastAsia="仿宋_GB2312"/>
          <w:color w:val="000000"/>
          <w:sz w:val="32"/>
        </w:rPr>
        <w:t>总经理，公司主要负责人，法定代表人。</w:t>
      </w:r>
    </w:p>
    <w:p>
      <w:pPr>
        <w:adjustRightInd w:val="0"/>
        <w:snapToGrid w:val="0"/>
        <w:spacing w:line="360" w:lineRule="auto"/>
        <w:rPr>
          <w:rFonts w:ascii="黑体" w:eastAsia="黑体"/>
          <w:b/>
          <w:color w:val="000000"/>
          <w:sz w:val="32"/>
          <w:szCs w:val="32"/>
        </w:rPr>
      </w:pPr>
      <w:r>
        <w:rPr>
          <w:rFonts w:ascii="黑体" w:eastAsia="黑体"/>
          <w:bCs/>
          <w:color w:val="000000"/>
          <w:sz w:val="32"/>
          <w:szCs w:val="32"/>
        </w:rPr>
        <w:t xml:space="preserve">    </w:t>
      </w:r>
      <w:r>
        <w:rPr>
          <w:rFonts w:hint="eastAsia" w:ascii="黑体" w:eastAsia="黑体"/>
          <w:bCs/>
          <w:color w:val="000000"/>
          <w:sz w:val="32"/>
          <w:szCs w:val="32"/>
        </w:rPr>
        <w:t>二、事故发生经过和应急处置情况</w:t>
      </w:r>
    </w:p>
    <w:p>
      <w:pPr>
        <w:adjustRightInd w:val="0"/>
        <w:snapToGrid w:val="0"/>
        <w:spacing w:line="360" w:lineRule="auto"/>
        <w:ind w:firstLine="643" w:firstLineChars="200"/>
        <w:rPr>
          <w:rFonts w:ascii="仿宋_GB2312" w:hAnsi="仿宋_GB2312" w:eastAsia="仿宋_GB2312"/>
          <w:b/>
          <w:color w:val="000000"/>
          <w:sz w:val="32"/>
        </w:rPr>
      </w:pPr>
      <w:r>
        <w:rPr>
          <w:rFonts w:hint="eastAsia" w:ascii="仿宋_GB2312" w:hAnsi="仿宋_GB2312" w:eastAsia="仿宋_GB2312"/>
          <w:b/>
          <w:color w:val="000000"/>
          <w:sz w:val="32"/>
        </w:rPr>
        <w:t>（一）事故发生详细经过</w:t>
      </w:r>
    </w:p>
    <w:p>
      <w:pPr>
        <w:adjustRightInd w:val="0"/>
        <w:snapToGrid w:val="0"/>
        <w:spacing w:line="360" w:lineRule="auto"/>
        <w:ind w:firstLine="640" w:firstLineChars="200"/>
        <w:rPr>
          <w:rFonts w:ascii="仿宋_GB2312" w:hAnsi="仿宋_GB2312" w:eastAsia="仿宋_GB2312"/>
          <w:color w:val="000000"/>
          <w:sz w:val="32"/>
        </w:rPr>
      </w:pPr>
      <w:r>
        <w:rPr>
          <w:rFonts w:ascii="仿宋_GB2312" w:hAnsi="仿宋_GB2312" w:eastAsia="仿宋_GB2312" w:cs="仿宋_GB2312"/>
          <w:color w:val="000000"/>
          <w:sz w:val="32"/>
          <w:szCs w:val="32"/>
        </w:rPr>
        <w:t>2018</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25</w:t>
      </w:r>
      <w:r>
        <w:rPr>
          <w:rFonts w:hint="eastAsia" w:ascii="仿宋_GB2312" w:hAnsi="仿宋_GB2312" w:eastAsia="仿宋_GB2312" w:cs="仿宋_GB2312"/>
          <w:color w:val="000000"/>
          <w:sz w:val="32"/>
          <w:szCs w:val="32"/>
        </w:rPr>
        <w:t>日上午</w:t>
      </w: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点</w:t>
      </w:r>
      <w:r>
        <w:rPr>
          <w:rFonts w:ascii="仿宋_GB2312" w:hAnsi="仿宋_GB2312" w:eastAsia="仿宋_GB2312" w:cs="仿宋_GB2312"/>
          <w:color w:val="000000"/>
          <w:sz w:val="32"/>
          <w:szCs w:val="32"/>
        </w:rPr>
        <w:t>40</w:t>
      </w:r>
      <w:r>
        <w:rPr>
          <w:rFonts w:hint="eastAsia" w:ascii="仿宋_GB2312" w:hAnsi="仿宋_GB2312" w:eastAsia="仿宋_GB2312" w:cs="仿宋_GB2312"/>
          <w:color w:val="000000"/>
          <w:sz w:val="32"/>
          <w:szCs w:val="32"/>
        </w:rPr>
        <w:t>分，在原电子公司电工尤仕学和电工胡冬、电工欧阳梓均与操作机械手一起往冲压机内加料，厂长郑大吉在旁边监督指导；</w:t>
      </w: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点</w:t>
      </w:r>
      <w:r>
        <w:rPr>
          <w:rFonts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rPr>
        <w:t>分加料完毕后，电工尤仕学走到</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线机械手操作台，问正在做产量报表和报废单的副担当赵远航是否可以开机？赵远航回应“好了”。电工尤仕学启动按钮，</w:t>
      </w:r>
      <w:r>
        <w:rPr>
          <w:rFonts w:ascii="仿宋_GB2312" w:hAnsi="仿宋_GB2312" w:eastAsia="仿宋_GB2312" w:cs="仿宋_GB2312"/>
          <w:color w:val="000000"/>
          <w:sz w:val="32"/>
          <w:szCs w:val="32"/>
        </w:rPr>
        <w:t>2-3</w:t>
      </w:r>
      <w:r>
        <w:rPr>
          <w:rFonts w:hint="eastAsia" w:ascii="仿宋_GB2312" w:hAnsi="仿宋_GB2312" w:eastAsia="仿宋_GB2312" w:cs="仿宋_GB2312"/>
          <w:color w:val="000000"/>
          <w:sz w:val="32"/>
          <w:szCs w:val="32"/>
        </w:rPr>
        <w:t>秒后，尤仕学听到响声，看到</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号冲压机上模与下模未分离，便问副担当赵远航，赵远航以为是</w:t>
      </w:r>
      <w:r>
        <w:rPr>
          <w:rFonts w:hint="eastAsia" w:ascii="仿宋_GB2312" w:hAnsi="仿宋_GB2312" w:eastAsia="仿宋_GB2312" w:cs="仿宋_GB2312"/>
          <w:color w:val="000000"/>
          <w:sz w:val="32"/>
          <w:szCs w:val="32"/>
          <w:bdr w:val="single" w:color="auto" w:sz="4" w:space="0"/>
        </w:rPr>
        <w:t>黄鹏</w:t>
      </w:r>
      <w:r>
        <w:rPr>
          <w:rFonts w:hint="eastAsia" w:ascii="仿宋_GB2312" w:hAnsi="仿宋_GB2312" w:eastAsia="仿宋_GB2312" w:cs="仿宋_GB2312"/>
          <w:color w:val="000000"/>
          <w:sz w:val="32"/>
          <w:szCs w:val="32"/>
        </w:rPr>
        <w:t>把扳手遗留在模具内。工务科长张大齐指挥电工胡冬将冲压机启动马达反转，发现黄鹏头部被压在冲压机加工件和上模之间。随后，张大齐操作机器打开机床使上模和下模分离，发现黄鹏已经死亡。</w:t>
      </w:r>
      <w:r>
        <w:rPr>
          <w:rFonts w:hint="eastAsia" w:ascii="仿宋_GB2312" w:hAnsi="仿宋_GB2312" w:eastAsia="仿宋_GB2312"/>
          <w:color w:val="000000"/>
          <w:sz w:val="32"/>
        </w:rPr>
        <w:t>人事科长宋鑫接到张大齐的报告后立即电话拨打了“</w:t>
      </w:r>
      <w:r>
        <w:rPr>
          <w:rFonts w:ascii="仿宋_GB2312" w:hAnsi="仿宋_GB2312" w:eastAsia="仿宋_GB2312"/>
          <w:color w:val="000000"/>
          <w:sz w:val="32"/>
        </w:rPr>
        <w:t>110</w:t>
      </w:r>
      <w:r>
        <w:rPr>
          <w:rFonts w:hint="eastAsia" w:ascii="仿宋_GB2312" w:hAnsi="仿宋_GB2312" w:eastAsia="仿宋_GB2312"/>
          <w:color w:val="000000"/>
          <w:sz w:val="32"/>
        </w:rPr>
        <w:t>”报警电话。</w:t>
      </w:r>
    </w:p>
    <w:p>
      <w:pPr>
        <w:adjustRightInd w:val="0"/>
        <w:snapToGrid w:val="0"/>
        <w:spacing w:line="360" w:lineRule="auto"/>
        <w:ind w:firstLine="643"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（二）事故发生后的应急处置措施</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接报后，广州市公安局</w:t>
      </w:r>
      <w:r>
        <w:rPr>
          <w:rFonts w:hint="eastAsia" w:ascii="仿宋_GB2312" w:hAnsi="仿宋_GB2312" w:eastAsia="仿宋_GB2312" w:cs="仿宋_GB2312"/>
          <w:sz w:val="32"/>
          <w:szCs w:val="32"/>
        </w:rPr>
        <w:t>黄埔区分局、</w:t>
      </w:r>
      <w:r>
        <w:rPr>
          <w:rFonts w:hint="eastAsia" w:ascii="仿宋_GB2312" w:hAnsi="仿宋_GB2312" w:eastAsia="仿宋_GB2312" w:cs="仿宋_GB2312"/>
          <w:color w:val="000000"/>
          <w:sz w:val="32"/>
          <w:szCs w:val="32"/>
        </w:rPr>
        <w:t>广州市黄埔区安全生产监督管理局、永和街道办事处等相关部门均在接报后第一时间派人赴事故现场进行了善后协调与处置</w:t>
      </w:r>
      <w:r>
        <w:rPr>
          <w:rFonts w:hint="eastAsia" w:ascii="仿宋_GB2312" w:hAnsi="仿宋_GB2312" w:eastAsia="仿宋_GB2312" w:cs="仿宋_GB2312"/>
          <w:sz w:val="32"/>
          <w:szCs w:val="32"/>
        </w:rPr>
        <w:t>，要求在原电子公司、开东服务公司做好事故善后工作、配合做好事故调查，车间立即停工进行安全隐患排查。经协商，在原电子公司与</w:t>
      </w:r>
      <w:r>
        <w:rPr>
          <w:rFonts w:hint="eastAsia" w:ascii="仿宋_GB2312" w:hAnsi="仿宋_GB2312" w:eastAsia="仿宋_GB2312" w:cs="仿宋_GB2312"/>
          <w:bCs/>
          <w:color w:val="000000"/>
          <w:sz w:val="32"/>
          <w:szCs w:val="32"/>
        </w:rPr>
        <w:t>死者家属达成了协议，一次性赔偿</w:t>
      </w:r>
      <w:r>
        <w:rPr>
          <w:rFonts w:hint="eastAsia" w:ascii="仿宋_GB2312" w:hAnsi="仿宋_GB2312" w:eastAsia="仿宋_GB2312" w:cs="仿宋_GB2312"/>
          <w:bCs/>
          <w:color w:val="000000"/>
          <w:sz w:val="32"/>
          <w:szCs w:val="32"/>
          <w:bdr w:val="single" w:color="auto" w:sz="4" w:space="0"/>
        </w:rPr>
        <w:t>黄鹏</w:t>
      </w:r>
      <w:r>
        <w:rPr>
          <w:rFonts w:hint="eastAsia" w:ascii="仿宋_GB2312" w:hAnsi="仿宋_GB2312" w:eastAsia="仿宋_GB2312" w:cs="仿宋_GB2312"/>
          <w:bCs/>
          <w:color w:val="000000"/>
          <w:sz w:val="32"/>
          <w:szCs w:val="32"/>
        </w:rPr>
        <w:t>家属人民币</w:t>
      </w:r>
      <w:r>
        <w:rPr>
          <w:rFonts w:ascii="仿宋_GB2312" w:hAnsi="仿宋_GB2312" w:eastAsia="仿宋_GB2312" w:cs="仿宋_GB2312"/>
          <w:bCs/>
          <w:color w:val="000000"/>
          <w:sz w:val="32"/>
          <w:szCs w:val="32"/>
        </w:rPr>
        <w:t>57.753</w:t>
      </w:r>
      <w:r>
        <w:rPr>
          <w:rFonts w:hint="eastAsia" w:ascii="仿宋_GB2312" w:hAnsi="仿宋_GB2312" w:eastAsia="仿宋_GB2312" w:cs="仿宋_GB2312"/>
          <w:bCs/>
          <w:color w:val="000000"/>
          <w:sz w:val="32"/>
          <w:szCs w:val="32"/>
        </w:rPr>
        <w:t>万元，</w:t>
      </w:r>
      <w:r>
        <w:rPr>
          <w:rFonts w:hint="eastAsia" w:ascii="仿宋_GB2312" w:hAnsi="仿宋_GB2312" w:eastAsia="仿宋_GB2312" w:cs="仿宋_GB2312"/>
          <w:color w:val="000000"/>
          <w:sz w:val="32"/>
          <w:szCs w:val="32"/>
        </w:rPr>
        <w:t>一次性工亡补助金</w:t>
      </w:r>
      <w:r>
        <w:rPr>
          <w:rFonts w:ascii="仿宋_GB2312" w:hAnsi="仿宋_GB2312" w:eastAsia="仿宋_GB2312" w:cs="仿宋_GB2312"/>
          <w:color w:val="000000"/>
          <w:sz w:val="32"/>
          <w:szCs w:val="32"/>
        </w:rPr>
        <w:t>71.9305</w:t>
      </w:r>
      <w:r>
        <w:rPr>
          <w:rFonts w:hint="eastAsia" w:ascii="仿宋_GB2312" w:hAnsi="仿宋_GB2312" w:eastAsia="仿宋_GB2312" w:cs="仿宋_GB2312"/>
          <w:color w:val="000000"/>
          <w:sz w:val="32"/>
          <w:szCs w:val="32"/>
        </w:rPr>
        <w:t>万元，合计</w:t>
      </w:r>
      <w:r>
        <w:rPr>
          <w:rFonts w:ascii="仿宋_GB2312" w:hAnsi="仿宋_GB2312" w:eastAsia="仿宋_GB2312" w:cs="仿宋_GB2312"/>
          <w:color w:val="000000"/>
          <w:sz w:val="32"/>
          <w:szCs w:val="32"/>
        </w:rPr>
        <w:t>129.6835</w:t>
      </w:r>
      <w:r>
        <w:rPr>
          <w:rFonts w:hint="eastAsia" w:ascii="仿宋_GB2312" w:hAnsi="仿宋_GB2312" w:eastAsia="仿宋_GB2312" w:cs="仿宋_GB2312"/>
          <w:color w:val="000000"/>
          <w:sz w:val="32"/>
          <w:szCs w:val="32"/>
        </w:rPr>
        <w:t>万元。</w:t>
      </w:r>
    </w:p>
    <w:p>
      <w:pPr>
        <w:adjustRightInd w:val="0"/>
        <w:snapToGrid w:val="0"/>
        <w:spacing w:line="360" w:lineRule="auto"/>
        <w:ind w:firstLine="640" w:firstLineChars="200"/>
        <w:rPr>
          <w:rFonts w:ascii="黑体" w:eastAsia="黑体"/>
          <w:bCs/>
          <w:color w:val="000000"/>
          <w:sz w:val="32"/>
          <w:szCs w:val="32"/>
        </w:rPr>
      </w:pPr>
      <w:r>
        <w:rPr>
          <w:rFonts w:hint="eastAsia" w:ascii="黑体" w:eastAsia="黑体"/>
          <w:bCs/>
          <w:color w:val="000000"/>
          <w:sz w:val="32"/>
          <w:szCs w:val="32"/>
        </w:rPr>
        <w:t>三、事故造成的人员伤亡和直接经济损失</w:t>
      </w:r>
    </w:p>
    <w:p>
      <w:pPr>
        <w:adjustRightInd w:val="0"/>
        <w:snapToGrid w:val="0"/>
        <w:spacing w:line="360" w:lineRule="auto"/>
        <w:ind w:firstLine="643"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（一）伤亡情况</w:t>
      </w:r>
    </w:p>
    <w:p>
      <w:pPr>
        <w:adjustRightInd w:val="0"/>
        <w:snapToGrid w:val="0"/>
        <w:spacing w:line="360" w:lineRule="auto"/>
        <w:ind w:firstLine="472" w:firstLineChars="147"/>
        <w:rPr>
          <w:rFonts w:ascii="仿宋_GB2312" w:hAnsi="仿宋_GB2312" w:eastAsia="仿宋_GB2312" w:cs="仿宋_GB2312"/>
          <w:color w:val="000000"/>
          <w:sz w:val="32"/>
        </w:rPr>
      </w:pPr>
      <w:r>
        <w:rPr>
          <w:rFonts w:hint="eastAsia" w:ascii="仿宋_GB2312" w:hAnsi="仿宋_GB2312" w:eastAsia="仿宋_GB2312" w:cs="仿宋_GB2312"/>
          <w:b/>
          <w:bCs/>
          <w:color w:val="000000"/>
          <w:sz w:val="32"/>
        </w:rPr>
        <w:t>人员伤亡情况：</w:t>
      </w:r>
      <w:r>
        <w:rPr>
          <w:rFonts w:hint="eastAsia" w:ascii="仿宋_GB2312" w:hAnsi="仿宋_GB2312" w:eastAsia="仿宋_GB2312" w:cs="仿宋_GB2312"/>
          <w:color w:val="000000"/>
          <w:sz w:val="32"/>
        </w:rPr>
        <w:t>死亡</w:t>
      </w:r>
      <w:r>
        <w:rPr>
          <w:rFonts w:ascii="仿宋_GB2312" w:hAnsi="仿宋_GB2312" w:eastAsia="仿宋_GB2312" w:cs="仿宋_GB2312"/>
          <w:color w:val="000000"/>
          <w:sz w:val="32"/>
          <w:u w:val="single"/>
        </w:rPr>
        <w:t xml:space="preserve"> 1</w:t>
      </w:r>
      <w:r>
        <w:rPr>
          <w:rFonts w:hint="eastAsia" w:ascii="仿宋_GB2312" w:hAnsi="仿宋_GB2312" w:eastAsia="仿宋_GB2312" w:cs="仿宋_GB2312"/>
          <w:color w:val="000000"/>
          <w:sz w:val="32"/>
        </w:rPr>
        <w:t>人、重伤</w:t>
      </w:r>
      <w:r>
        <w:rPr>
          <w:rFonts w:ascii="仿宋_GB2312" w:hAnsi="仿宋_GB2312" w:eastAsia="仿宋_GB2312" w:cs="仿宋_GB2312"/>
          <w:color w:val="000000"/>
          <w:sz w:val="32"/>
          <w:u w:val="single"/>
        </w:rPr>
        <w:t xml:space="preserve"> 0 </w:t>
      </w:r>
      <w:r>
        <w:rPr>
          <w:rFonts w:hint="eastAsia" w:ascii="仿宋_GB2312" w:hAnsi="仿宋_GB2312" w:eastAsia="仿宋_GB2312" w:cs="仿宋_GB2312"/>
          <w:color w:val="000000"/>
          <w:sz w:val="32"/>
        </w:rPr>
        <w:t>人、轻伤</w:t>
      </w:r>
      <w:r>
        <w:rPr>
          <w:rFonts w:ascii="仿宋_GB2312" w:hAnsi="仿宋_GB2312" w:eastAsia="仿宋_GB2312" w:cs="仿宋_GB2312"/>
          <w:color w:val="000000"/>
          <w:sz w:val="32"/>
          <w:u w:val="single"/>
        </w:rPr>
        <w:t xml:space="preserve"> 0 </w:t>
      </w:r>
      <w:r>
        <w:rPr>
          <w:rFonts w:hint="eastAsia" w:ascii="仿宋_GB2312" w:hAnsi="仿宋_GB2312" w:eastAsia="仿宋_GB2312" w:cs="仿宋_GB2312"/>
          <w:color w:val="000000"/>
          <w:sz w:val="32"/>
        </w:rPr>
        <w:t>人</w:t>
      </w:r>
    </w:p>
    <w:tbl>
      <w:tblPr>
        <w:tblStyle w:val="5"/>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698"/>
        <w:gridCol w:w="698"/>
        <w:gridCol w:w="711"/>
        <w:gridCol w:w="711"/>
        <w:gridCol w:w="709"/>
        <w:gridCol w:w="687"/>
        <w:gridCol w:w="93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180" w:type="dxa"/>
            <w:vAlign w:val="center"/>
          </w:tcPr>
          <w:p>
            <w:pPr>
              <w:adjustRightInd w:val="0"/>
              <w:snapToGrid w:val="0"/>
              <w:jc w:val="center"/>
              <w:rPr>
                <w:b/>
                <w:color w:val="000000"/>
                <w:sz w:val="24"/>
              </w:rPr>
            </w:pPr>
            <w:r>
              <w:rPr>
                <w:rFonts w:hint="eastAsia"/>
                <w:b/>
                <w:color w:val="000000"/>
                <w:sz w:val="24"/>
              </w:rPr>
              <w:t>姓名</w:t>
            </w:r>
          </w:p>
        </w:tc>
        <w:tc>
          <w:tcPr>
            <w:tcW w:w="698" w:type="dxa"/>
            <w:vAlign w:val="center"/>
          </w:tcPr>
          <w:p>
            <w:pPr>
              <w:adjustRightInd w:val="0"/>
              <w:snapToGrid w:val="0"/>
              <w:jc w:val="center"/>
              <w:rPr>
                <w:b/>
                <w:color w:val="000000"/>
                <w:sz w:val="24"/>
              </w:rPr>
            </w:pPr>
            <w:r>
              <w:rPr>
                <w:rFonts w:hint="eastAsia"/>
                <w:b/>
                <w:color w:val="000000"/>
                <w:sz w:val="24"/>
              </w:rPr>
              <w:t>性别</w:t>
            </w:r>
          </w:p>
        </w:tc>
        <w:tc>
          <w:tcPr>
            <w:tcW w:w="698" w:type="dxa"/>
            <w:vAlign w:val="center"/>
          </w:tcPr>
          <w:p>
            <w:pPr>
              <w:adjustRightInd w:val="0"/>
              <w:snapToGrid w:val="0"/>
              <w:jc w:val="center"/>
              <w:rPr>
                <w:b/>
                <w:color w:val="000000"/>
                <w:sz w:val="24"/>
              </w:rPr>
            </w:pPr>
            <w:r>
              <w:rPr>
                <w:rFonts w:hint="eastAsia"/>
                <w:b/>
                <w:color w:val="000000"/>
                <w:sz w:val="24"/>
              </w:rPr>
              <w:t>年龄</w:t>
            </w:r>
          </w:p>
        </w:tc>
        <w:tc>
          <w:tcPr>
            <w:tcW w:w="711" w:type="dxa"/>
            <w:vAlign w:val="center"/>
          </w:tcPr>
          <w:p>
            <w:pPr>
              <w:adjustRightInd w:val="0"/>
              <w:snapToGrid w:val="0"/>
              <w:jc w:val="center"/>
              <w:rPr>
                <w:b/>
                <w:color w:val="000000"/>
                <w:sz w:val="24"/>
              </w:rPr>
            </w:pPr>
            <w:r>
              <w:rPr>
                <w:rFonts w:hint="eastAsia"/>
                <w:b/>
                <w:color w:val="000000"/>
                <w:sz w:val="24"/>
              </w:rPr>
              <w:t>文化</w:t>
            </w:r>
            <w:r>
              <w:rPr>
                <w:b/>
                <w:color w:val="000000"/>
                <w:sz w:val="24"/>
              </w:rPr>
              <w:br w:type="textWrapping"/>
            </w:r>
            <w:r>
              <w:rPr>
                <w:rFonts w:hint="eastAsia"/>
                <w:b/>
                <w:color w:val="000000"/>
                <w:sz w:val="24"/>
              </w:rPr>
              <w:t>程度</w:t>
            </w:r>
          </w:p>
        </w:tc>
        <w:tc>
          <w:tcPr>
            <w:tcW w:w="711" w:type="dxa"/>
            <w:vAlign w:val="center"/>
          </w:tcPr>
          <w:p>
            <w:pPr>
              <w:adjustRightInd w:val="0"/>
              <w:snapToGrid w:val="0"/>
              <w:jc w:val="center"/>
              <w:rPr>
                <w:b/>
                <w:color w:val="000000"/>
                <w:sz w:val="24"/>
              </w:rPr>
            </w:pPr>
            <w:r>
              <w:rPr>
                <w:rFonts w:hint="eastAsia"/>
                <w:b/>
                <w:color w:val="000000"/>
                <w:sz w:val="24"/>
              </w:rPr>
              <w:t>用工</w:t>
            </w:r>
          </w:p>
          <w:p>
            <w:pPr>
              <w:adjustRightInd w:val="0"/>
              <w:snapToGrid w:val="0"/>
              <w:jc w:val="center"/>
              <w:rPr>
                <w:b/>
                <w:color w:val="000000"/>
                <w:sz w:val="24"/>
              </w:rPr>
            </w:pPr>
            <w:r>
              <w:rPr>
                <w:rFonts w:hint="eastAsia"/>
                <w:b/>
                <w:color w:val="000000"/>
                <w:sz w:val="24"/>
              </w:rPr>
              <w:t>形式</w:t>
            </w:r>
          </w:p>
        </w:tc>
        <w:tc>
          <w:tcPr>
            <w:tcW w:w="709" w:type="dxa"/>
            <w:vAlign w:val="center"/>
          </w:tcPr>
          <w:p>
            <w:pPr>
              <w:adjustRightInd w:val="0"/>
              <w:snapToGrid w:val="0"/>
              <w:jc w:val="center"/>
              <w:rPr>
                <w:b/>
                <w:color w:val="000000"/>
                <w:sz w:val="24"/>
              </w:rPr>
            </w:pPr>
            <w:r>
              <w:rPr>
                <w:rFonts w:hint="eastAsia"/>
                <w:b/>
                <w:color w:val="000000"/>
                <w:sz w:val="24"/>
              </w:rPr>
              <w:t>工种</w:t>
            </w:r>
          </w:p>
        </w:tc>
        <w:tc>
          <w:tcPr>
            <w:tcW w:w="687" w:type="dxa"/>
            <w:vAlign w:val="center"/>
          </w:tcPr>
          <w:p>
            <w:pPr>
              <w:adjustRightInd w:val="0"/>
              <w:snapToGrid w:val="0"/>
              <w:jc w:val="center"/>
              <w:rPr>
                <w:b/>
                <w:color w:val="000000"/>
                <w:sz w:val="24"/>
              </w:rPr>
            </w:pPr>
            <w:r>
              <w:rPr>
                <w:rFonts w:hint="eastAsia"/>
                <w:b/>
                <w:color w:val="000000"/>
                <w:sz w:val="24"/>
              </w:rPr>
              <w:t>级别</w:t>
            </w:r>
          </w:p>
        </w:tc>
        <w:tc>
          <w:tcPr>
            <w:tcW w:w="939" w:type="dxa"/>
            <w:vAlign w:val="center"/>
          </w:tcPr>
          <w:p>
            <w:pPr>
              <w:adjustRightInd w:val="0"/>
              <w:snapToGrid w:val="0"/>
              <w:jc w:val="center"/>
              <w:rPr>
                <w:b/>
                <w:color w:val="000000"/>
                <w:sz w:val="24"/>
              </w:rPr>
            </w:pPr>
            <w:r>
              <w:rPr>
                <w:rFonts w:hint="eastAsia"/>
                <w:b/>
                <w:color w:val="000000"/>
                <w:sz w:val="24"/>
              </w:rPr>
              <w:t>本工种</w:t>
            </w:r>
          </w:p>
          <w:p>
            <w:pPr>
              <w:adjustRightInd w:val="0"/>
              <w:snapToGrid w:val="0"/>
              <w:jc w:val="center"/>
              <w:rPr>
                <w:b/>
                <w:color w:val="000000"/>
                <w:sz w:val="24"/>
              </w:rPr>
            </w:pPr>
            <w:r>
              <w:rPr>
                <w:rFonts w:hint="eastAsia"/>
                <w:b/>
                <w:color w:val="000000"/>
                <w:sz w:val="24"/>
              </w:rPr>
              <w:t>工龄</w:t>
            </w:r>
          </w:p>
        </w:tc>
        <w:tc>
          <w:tcPr>
            <w:tcW w:w="1180" w:type="dxa"/>
            <w:vAlign w:val="center"/>
          </w:tcPr>
          <w:p>
            <w:pPr>
              <w:adjustRightInd w:val="0"/>
              <w:snapToGrid w:val="0"/>
              <w:jc w:val="center"/>
              <w:rPr>
                <w:b/>
                <w:color w:val="000000"/>
                <w:sz w:val="24"/>
              </w:rPr>
            </w:pPr>
            <w:r>
              <w:rPr>
                <w:rFonts w:hint="eastAsia"/>
                <w:b/>
                <w:color w:val="000000"/>
                <w:sz w:val="24"/>
              </w:rPr>
              <w:t>安全教育</w:t>
            </w:r>
            <w:r>
              <w:rPr>
                <w:b/>
                <w:color w:val="000000"/>
                <w:sz w:val="24"/>
              </w:rPr>
              <w:br w:type="textWrapping"/>
            </w:r>
            <w:r>
              <w:rPr>
                <w:rFonts w:hint="eastAsia"/>
                <w:b/>
                <w:color w:val="000000"/>
                <w:sz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vAlign w:val="center"/>
          </w:tcPr>
          <w:p>
            <w:pPr>
              <w:adjustRightInd w:val="0"/>
              <w:snapToGrid w:val="0"/>
              <w:jc w:val="center"/>
              <w:rPr>
                <w:rFonts w:ascii="宋体"/>
                <w:b/>
                <w:bCs/>
                <w:color w:val="000000"/>
                <w:sz w:val="24"/>
              </w:rPr>
            </w:pPr>
            <w:r>
              <w:rPr>
                <w:rFonts w:hint="eastAsia" w:ascii="仿宋_GB2312" w:hAnsi="仿宋_GB2312" w:eastAsia="仿宋_GB2312" w:cs="仿宋_GB2312"/>
                <w:color w:val="000000"/>
                <w:sz w:val="32"/>
                <w:szCs w:val="32"/>
              </w:rPr>
              <w:t>黄鹏</w:t>
            </w:r>
          </w:p>
        </w:tc>
        <w:tc>
          <w:tcPr>
            <w:tcW w:w="698" w:type="dxa"/>
            <w:vAlign w:val="center"/>
          </w:tcPr>
          <w:p>
            <w:pPr>
              <w:tabs>
                <w:tab w:val="center" w:pos="301"/>
                <w:tab w:val="left" w:pos="482"/>
              </w:tabs>
              <w:adjustRightInd w:val="0"/>
              <w:snapToGrid w:val="0"/>
              <w:jc w:val="center"/>
              <w:rPr>
                <w:rFonts w:ascii="宋体"/>
                <w:b/>
                <w:bCs/>
                <w:color w:val="000000"/>
                <w:sz w:val="24"/>
              </w:rPr>
            </w:pPr>
            <w:r>
              <w:rPr>
                <w:rFonts w:hint="eastAsia" w:ascii="宋体" w:hAnsi="宋体"/>
                <w:color w:val="000000"/>
                <w:sz w:val="24"/>
              </w:rPr>
              <w:t>男</w:t>
            </w:r>
          </w:p>
        </w:tc>
        <w:tc>
          <w:tcPr>
            <w:tcW w:w="698" w:type="dxa"/>
            <w:vAlign w:val="center"/>
          </w:tcPr>
          <w:p>
            <w:pPr>
              <w:adjustRightInd w:val="0"/>
              <w:snapToGrid w:val="0"/>
              <w:jc w:val="center"/>
              <w:rPr>
                <w:rFonts w:ascii="宋体"/>
                <w:color w:val="000000"/>
                <w:sz w:val="24"/>
              </w:rPr>
            </w:pPr>
            <w:r>
              <w:rPr>
                <w:rFonts w:ascii="宋体" w:hAnsi="宋体"/>
                <w:color w:val="000000"/>
                <w:sz w:val="24"/>
              </w:rPr>
              <w:t>28</w:t>
            </w:r>
            <w:r>
              <w:rPr>
                <w:rFonts w:hint="eastAsia" w:ascii="宋体" w:hAnsi="宋体"/>
                <w:color w:val="000000"/>
                <w:sz w:val="24"/>
              </w:rPr>
              <w:t>岁</w:t>
            </w:r>
          </w:p>
        </w:tc>
        <w:tc>
          <w:tcPr>
            <w:tcW w:w="711" w:type="dxa"/>
            <w:vAlign w:val="center"/>
          </w:tcPr>
          <w:p>
            <w:pPr>
              <w:adjustRightInd w:val="0"/>
              <w:snapToGrid w:val="0"/>
              <w:jc w:val="center"/>
              <w:rPr>
                <w:rFonts w:ascii="宋体"/>
                <w:color w:val="000000"/>
                <w:sz w:val="24"/>
              </w:rPr>
            </w:pPr>
            <w:r>
              <w:rPr>
                <w:rFonts w:hint="eastAsia" w:ascii="宋体" w:hAnsi="宋体"/>
                <w:bCs/>
                <w:color w:val="000000"/>
                <w:sz w:val="24"/>
              </w:rPr>
              <w:t>高中</w:t>
            </w:r>
          </w:p>
        </w:tc>
        <w:tc>
          <w:tcPr>
            <w:tcW w:w="711" w:type="dxa"/>
            <w:vAlign w:val="center"/>
          </w:tcPr>
          <w:p>
            <w:pPr>
              <w:adjustRightInd w:val="0"/>
              <w:snapToGrid w:val="0"/>
              <w:jc w:val="center"/>
              <w:rPr>
                <w:rFonts w:ascii="宋体"/>
                <w:color w:val="000000"/>
                <w:sz w:val="24"/>
              </w:rPr>
            </w:pPr>
            <w:r>
              <w:rPr>
                <w:rFonts w:hint="eastAsia" w:ascii="宋体" w:hAnsi="宋体"/>
                <w:color w:val="000000"/>
                <w:sz w:val="24"/>
              </w:rPr>
              <w:t>合同工</w:t>
            </w:r>
          </w:p>
        </w:tc>
        <w:tc>
          <w:tcPr>
            <w:tcW w:w="709" w:type="dxa"/>
            <w:vAlign w:val="center"/>
          </w:tcPr>
          <w:p>
            <w:pPr>
              <w:adjustRightInd w:val="0"/>
              <w:snapToGrid w:val="0"/>
              <w:jc w:val="center"/>
              <w:rPr>
                <w:rFonts w:ascii="宋体"/>
                <w:color w:val="000000"/>
                <w:sz w:val="24"/>
              </w:rPr>
            </w:pPr>
            <w:r>
              <w:rPr>
                <w:rFonts w:hint="eastAsia" w:ascii="宋体" w:hAnsi="宋体"/>
                <w:bCs/>
                <w:sz w:val="24"/>
              </w:rPr>
              <w:t>机械操作</w:t>
            </w:r>
          </w:p>
        </w:tc>
        <w:tc>
          <w:tcPr>
            <w:tcW w:w="687" w:type="dxa"/>
            <w:vAlign w:val="center"/>
          </w:tcPr>
          <w:p>
            <w:pPr>
              <w:adjustRightInd w:val="0"/>
              <w:snapToGrid w:val="0"/>
              <w:jc w:val="center"/>
              <w:rPr>
                <w:rFonts w:ascii="宋体"/>
                <w:bCs/>
                <w:color w:val="000000"/>
                <w:sz w:val="24"/>
              </w:rPr>
            </w:pPr>
            <w:r>
              <w:rPr>
                <w:rFonts w:hint="eastAsia" w:ascii="宋体" w:hAnsi="宋体"/>
                <w:bCs/>
                <w:color w:val="000000"/>
                <w:szCs w:val="21"/>
              </w:rPr>
              <w:t>正担当</w:t>
            </w:r>
            <w:r>
              <w:rPr>
                <w:rFonts w:ascii="宋体"/>
                <w:bCs/>
                <w:color w:val="000000"/>
                <w:sz w:val="24"/>
              </w:rPr>
              <w:t>--</w:t>
            </w:r>
          </w:p>
        </w:tc>
        <w:tc>
          <w:tcPr>
            <w:tcW w:w="939" w:type="dxa"/>
            <w:vAlign w:val="center"/>
          </w:tcPr>
          <w:p>
            <w:pPr>
              <w:adjustRightInd w:val="0"/>
              <w:snapToGrid w:val="0"/>
              <w:jc w:val="center"/>
              <w:rPr>
                <w:rFonts w:ascii="宋体"/>
                <w:b/>
                <w:bCs/>
                <w:color w:val="000000"/>
                <w:sz w:val="24"/>
              </w:rPr>
            </w:pPr>
            <w:r>
              <w:rPr>
                <w:rFonts w:ascii="宋体"/>
                <w:bCs/>
                <w:color w:val="000000"/>
                <w:sz w:val="24"/>
              </w:rPr>
              <w:t>--</w:t>
            </w:r>
          </w:p>
        </w:tc>
        <w:tc>
          <w:tcPr>
            <w:tcW w:w="1180" w:type="dxa"/>
            <w:vAlign w:val="center"/>
          </w:tcPr>
          <w:p>
            <w:pPr>
              <w:adjustRightInd w:val="0"/>
              <w:snapToGrid w:val="0"/>
              <w:jc w:val="center"/>
              <w:rPr>
                <w:rFonts w:ascii="宋体"/>
                <w:bCs/>
                <w:color w:val="000000"/>
                <w:sz w:val="24"/>
              </w:rPr>
            </w:pPr>
            <w:r>
              <w:rPr>
                <w:rFonts w:hint="eastAsia" w:ascii="宋体" w:hAnsi="宋体"/>
                <w:bCs/>
                <w:color w:val="000000"/>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80" w:type="dxa"/>
            <w:vAlign w:val="center"/>
          </w:tcPr>
          <w:p>
            <w:pPr>
              <w:adjustRightInd w:val="0"/>
              <w:snapToGrid w:val="0"/>
              <w:spacing w:line="360" w:lineRule="auto"/>
              <w:jc w:val="center"/>
              <w:rPr>
                <w:b/>
                <w:color w:val="000000"/>
                <w:sz w:val="24"/>
              </w:rPr>
            </w:pPr>
            <w:r>
              <w:rPr>
                <w:rFonts w:hint="eastAsia"/>
                <w:b/>
                <w:color w:val="000000"/>
                <w:sz w:val="24"/>
              </w:rPr>
              <w:t>伤害部位</w:t>
            </w:r>
          </w:p>
        </w:tc>
        <w:tc>
          <w:tcPr>
            <w:tcW w:w="1396" w:type="dxa"/>
            <w:gridSpan w:val="2"/>
            <w:vAlign w:val="center"/>
          </w:tcPr>
          <w:p>
            <w:pPr>
              <w:adjustRightInd w:val="0"/>
              <w:snapToGrid w:val="0"/>
              <w:spacing w:line="360" w:lineRule="auto"/>
              <w:jc w:val="center"/>
              <w:rPr>
                <w:b/>
                <w:color w:val="000000"/>
                <w:sz w:val="24"/>
              </w:rPr>
            </w:pPr>
            <w:r>
              <w:rPr>
                <w:rFonts w:hint="eastAsia"/>
                <w:b/>
                <w:color w:val="000000"/>
                <w:sz w:val="24"/>
              </w:rPr>
              <w:t>受伤性质</w:t>
            </w:r>
          </w:p>
        </w:tc>
        <w:tc>
          <w:tcPr>
            <w:tcW w:w="1422" w:type="dxa"/>
            <w:gridSpan w:val="2"/>
            <w:vAlign w:val="center"/>
          </w:tcPr>
          <w:p>
            <w:pPr>
              <w:adjustRightInd w:val="0"/>
              <w:snapToGrid w:val="0"/>
              <w:spacing w:line="360" w:lineRule="auto"/>
              <w:jc w:val="center"/>
              <w:rPr>
                <w:b/>
                <w:color w:val="000000"/>
                <w:sz w:val="24"/>
              </w:rPr>
            </w:pPr>
            <w:r>
              <w:rPr>
                <w:rFonts w:hint="eastAsia"/>
                <w:b/>
                <w:color w:val="000000"/>
                <w:sz w:val="24"/>
              </w:rPr>
              <w:t>损失工作日</w:t>
            </w:r>
          </w:p>
        </w:tc>
        <w:tc>
          <w:tcPr>
            <w:tcW w:w="2335" w:type="dxa"/>
            <w:gridSpan w:val="3"/>
            <w:vAlign w:val="center"/>
          </w:tcPr>
          <w:p>
            <w:pPr>
              <w:adjustRightInd w:val="0"/>
              <w:snapToGrid w:val="0"/>
              <w:spacing w:line="360" w:lineRule="auto"/>
              <w:jc w:val="center"/>
              <w:rPr>
                <w:b/>
                <w:color w:val="000000"/>
                <w:sz w:val="24"/>
              </w:rPr>
            </w:pPr>
            <w:r>
              <w:rPr>
                <w:rFonts w:hint="eastAsia"/>
                <w:b/>
                <w:color w:val="000000"/>
                <w:sz w:val="24"/>
              </w:rPr>
              <w:t>伤</w:t>
            </w:r>
            <w:r>
              <w:rPr>
                <w:b/>
                <w:color w:val="000000"/>
                <w:sz w:val="24"/>
              </w:rPr>
              <w:t xml:space="preserve"> </w:t>
            </w:r>
            <w:r>
              <w:rPr>
                <w:rFonts w:hint="eastAsia"/>
                <w:b/>
                <w:color w:val="000000"/>
                <w:sz w:val="24"/>
              </w:rPr>
              <w:t>害</w:t>
            </w:r>
            <w:r>
              <w:rPr>
                <w:b/>
                <w:color w:val="000000"/>
                <w:sz w:val="24"/>
              </w:rPr>
              <w:t xml:space="preserve"> </w:t>
            </w:r>
            <w:r>
              <w:rPr>
                <w:rFonts w:hint="eastAsia"/>
                <w:b/>
                <w:color w:val="000000"/>
                <w:sz w:val="24"/>
              </w:rPr>
              <w:t>程</w:t>
            </w:r>
            <w:r>
              <w:rPr>
                <w:b/>
                <w:color w:val="000000"/>
                <w:sz w:val="24"/>
              </w:rPr>
              <w:t xml:space="preserve"> </w:t>
            </w:r>
            <w:r>
              <w:rPr>
                <w:rFonts w:hint="eastAsia"/>
                <w:b/>
                <w:color w:val="000000"/>
                <w:sz w:val="24"/>
              </w:rPr>
              <w:t>度</w:t>
            </w:r>
          </w:p>
        </w:tc>
        <w:tc>
          <w:tcPr>
            <w:tcW w:w="1180" w:type="dxa"/>
            <w:vAlign w:val="center"/>
          </w:tcPr>
          <w:p>
            <w:pPr>
              <w:adjustRightInd w:val="0"/>
              <w:snapToGrid w:val="0"/>
              <w:spacing w:line="360" w:lineRule="auto"/>
              <w:jc w:val="center"/>
              <w:rPr>
                <w:b/>
                <w:color w:val="000000"/>
                <w:sz w:val="24"/>
              </w:rPr>
            </w:pPr>
            <w:r>
              <w:rPr>
                <w:rFonts w:hint="eastAsia"/>
                <w:b/>
                <w:color w:val="000000"/>
                <w:sz w:val="24"/>
              </w:rPr>
              <w:t>备</w:t>
            </w:r>
            <w:r>
              <w:rPr>
                <w:b/>
                <w:color w:val="000000"/>
                <w:sz w:val="24"/>
              </w:rPr>
              <w:t xml:space="preserve"> </w:t>
            </w:r>
            <w:r>
              <w:rPr>
                <w:rFonts w:hint="eastAsia"/>
                <w:b/>
                <w:color w:val="000000"/>
                <w:sz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180" w:type="dxa"/>
            <w:vAlign w:val="center"/>
          </w:tcPr>
          <w:p>
            <w:pPr>
              <w:adjustRightInd w:val="0"/>
              <w:snapToGrid w:val="0"/>
              <w:spacing w:line="360" w:lineRule="auto"/>
              <w:jc w:val="center"/>
              <w:rPr>
                <w:bCs/>
                <w:color w:val="000000"/>
                <w:sz w:val="24"/>
              </w:rPr>
            </w:pPr>
            <w:r>
              <w:rPr>
                <w:rFonts w:hint="eastAsia"/>
                <w:bCs/>
                <w:color w:val="000000"/>
                <w:sz w:val="24"/>
              </w:rPr>
              <w:t>头部</w:t>
            </w:r>
          </w:p>
        </w:tc>
        <w:tc>
          <w:tcPr>
            <w:tcW w:w="1396" w:type="dxa"/>
            <w:gridSpan w:val="2"/>
            <w:vAlign w:val="center"/>
          </w:tcPr>
          <w:p>
            <w:pPr>
              <w:adjustRightInd w:val="0"/>
              <w:snapToGrid w:val="0"/>
              <w:spacing w:line="360" w:lineRule="auto"/>
              <w:jc w:val="center"/>
              <w:rPr>
                <w:bCs/>
                <w:color w:val="000000"/>
                <w:sz w:val="24"/>
              </w:rPr>
            </w:pPr>
            <w:r>
              <w:rPr>
                <w:rFonts w:hint="eastAsia"/>
                <w:bCs/>
                <w:color w:val="000000"/>
                <w:sz w:val="24"/>
              </w:rPr>
              <w:t>冲压机伤害</w:t>
            </w:r>
          </w:p>
        </w:tc>
        <w:tc>
          <w:tcPr>
            <w:tcW w:w="1422" w:type="dxa"/>
            <w:gridSpan w:val="2"/>
            <w:vAlign w:val="center"/>
          </w:tcPr>
          <w:p>
            <w:pPr>
              <w:adjustRightInd w:val="0"/>
              <w:snapToGrid w:val="0"/>
              <w:spacing w:line="360" w:lineRule="auto"/>
              <w:jc w:val="center"/>
              <w:rPr>
                <w:bCs/>
                <w:color w:val="000000"/>
                <w:sz w:val="24"/>
              </w:rPr>
            </w:pPr>
            <w:r>
              <w:rPr>
                <w:bCs/>
                <w:color w:val="000000"/>
                <w:sz w:val="24"/>
              </w:rPr>
              <w:t>6000</w:t>
            </w:r>
          </w:p>
        </w:tc>
        <w:tc>
          <w:tcPr>
            <w:tcW w:w="2335" w:type="dxa"/>
            <w:gridSpan w:val="3"/>
            <w:vAlign w:val="center"/>
          </w:tcPr>
          <w:p>
            <w:pPr>
              <w:adjustRightInd w:val="0"/>
              <w:snapToGrid w:val="0"/>
              <w:spacing w:line="360" w:lineRule="auto"/>
              <w:jc w:val="center"/>
              <w:rPr>
                <w:bCs/>
                <w:color w:val="000000"/>
                <w:sz w:val="24"/>
              </w:rPr>
            </w:pPr>
            <w:r>
              <w:rPr>
                <w:rFonts w:hint="eastAsia"/>
                <w:bCs/>
                <w:color w:val="000000"/>
                <w:sz w:val="24"/>
              </w:rPr>
              <w:t>死亡</w:t>
            </w:r>
          </w:p>
        </w:tc>
        <w:tc>
          <w:tcPr>
            <w:tcW w:w="1180" w:type="dxa"/>
            <w:vAlign w:val="center"/>
          </w:tcPr>
          <w:p>
            <w:pPr>
              <w:adjustRightInd w:val="0"/>
              <w:snapToGrid w:val="0"/>
              <w:spacing w:line="360" w:lineRule="auto"/>
              <w:jc w:val="center"/>
              <w:rPr>
                <w:bCs/>
                <w:color w:val="000000"/>
                <w:sz w:val="24"/>
              </w:rPr>
            </w:pPr>
            <w:r>
              <w:rPr>
                <w:rFonts w:hint="eastAsia"/>
                <w:bCs/>
                <w:color w:val="000000"/>
                <w:sz w:val="24"/>
              </w:rPr>
              <w:t>无</w:t>
            </w:r>
          </w:p>
        </w:tc>
      </w:tr>
    </w:tbl>
    <w:p>
      <w:pPr>
        <w:pStyle w:val="4"/>
        <w:widowControl w:val="0"/>
        <w:adjustRightInd w:val="0"/>
        <w:snapToGrid w:val="0"/>
        <w:spacing w:beforeAutospacing="0" w:afterAutospacing="0" w:line="360" w:lineRule="auto"/>
        <w:ind w:firstLine="643" w:firstLineChars="200"/>
        <w:jc w:val="both"/>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（二）直接经济损失</w:t>
      </w:r>
    </w:p>
    <w:p>
      <w:pPr>
        <w:adjustRightInd w:val="0"/>
        <w:snapToGrid w:val="0"/>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死者善后赔偿人民币</w:t>
      </w:r>
      <w:r>
        <w:rPr>
          <w:rFonts w:ascii="仿宋_GB2312" w:hAnsi="仿宋_GB2312" w:eastAsia="仿宋_GB2312" w:cs="仿宋_GB2312"/>
          <w:color w:val="000000"/>
          <w:sz w:val="32"/>
          <w:szCs w:val="32"/>
        </w:rPr>
        <w:t>57.753</w:t>
      </w:r>
      <w:r>
        <w:rPr>
          <w:rFonts w:hint="eastAsia" w:ascii="仿宋_GB2312" w:hAnsi="仿宋_GB2312" w:eastAsia="仿宋_GB2312" w:cs="仿宋_GB2312"/>
          <w:color w:val="000000"/>
          <w:sz w:val="32"/>
          <w:szCs w:val="32"/>
        </w:rPr>
        <w:t>万元</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一次性工亡补助金</w:t>
      </w:r>
      <w:r>
        <w:rPr>
          <w:rFonts w:ascii="仿宋_GB2312" w:hAnsi="仿宋_GB2312" w:eastAsia="仿宋_GB2312" w:cs="仿宋_GB2312"/>
          <w:color w:val="000000"/>
          <w:sz w:val="32"/>
          <w:szCs w:val="32"/>
        </w:rPr>
        <w:t>71.9305</w:t>
      </w:r>
      <w:r>
        <w:rPr>
          <w:rFonts w:hint="eastAsia" w:ascii="仿宋_GB2312" w:hAnsi="仿宋_GB2312" w:eastAsia="仿宋_GB2312" w:cs="仿宋_GB2312"/>
          <w:color w:val="000000"/>
          <w:sz w:val="32"/>
          <w:szCs w:val="32"/>
        </w:rPr>
        <w:t>万元，合计</w:t>
      </w:r>
      <w:r>
        <w:rPr>
          <w:rFonts w:ascii="仿宋_GB2312" w:hAnsi="仿宋_GB2312" w:eastAsia="仿宋_GB2312" w:cs="仿宋_GB2312"/>
          <w:color w:val="000000"/>
          <w:sz w:val="32"/>
          <w:szCs w:val="32"/>
        </w:rPr>
        <w:t>129.6835</w:t>
      </w:r>
      <w:r>
        <w:rPr>
          <w:rFonts w:hint="eastAsia" w:ascii="仿宋_GB2312" w:hAnsi="仿宋_GB2312" w:eastAsia="仿宋_GB2312" w:cs="仿宋_GB2312"/>
          <w:color w:val="000000"/>
          <w:sz w:val="32"/>
          <w:szCs w:val="32"/>
        </w:rPr>
        <w:t>万元。</w:t>
      </w:r>
    </w:p>
    <w:p>
      <w:pPr>
        <w:adjustRightInd w:val="0"/>
        <w:snapToGrid w:val="0"/>
        <w:spacing w:line="360" w:lineRule="auto"/>
        <w:rPr>
          <w:bCs/>
          <w:color w:val="000000"/>
          <w:sz w:val="32"/>
          <w:szCs w:val="32"/>
        </w:rPr>
      </w:pPr>
      <w:r>
        <w:rPr>
          <w:rFonts w:ascii="黑体" w:eastAsia="黑体"/>
          <w:bCs/>
          <w:color w:val="000000"/>
          <w:sz w:val="32"/>
          <w:szCs w:val="32"/>
        </w:rPr>
        <w:t xml:space="preserve">    </w:t>
      </w:r>
      <w:r>
        <w:rPr>
          <w:rFonts w:hint="eastAsia" w:ascii="黑体" w:eastAsia="黑体"/>
          <w:bCs/>
          <w:color w:val="000000"/>
          <w:sz w:val="32"/>
          <w:szCs w:val="32"/>
        </w:rPr>
        <w:t>四、事故调查情况</w:t>
      </w:r>
    </w:p>
    <w:p>
      <w:pPr>
        <w:adjustRightInd w:val="0"/>
        <w:snapToGrid w:val="0"/>
        <w:spacing w:line="360" w:lineRule="auto"/>
        <w:ind w:firstLine="643" w:firstLineChars="200"/>
        <w:rPr>
          <w:rFonts w:ascii="仿宋_GB2312" w:hAnsi="仿宋_GB2312" w:eastAsia="仿宋_GB2312"/>
          <w:b/>
          <w:bCs/>
          <w:color w:val="000000"/>
          <w:sz w:val="32"/>
        </w:rPr>
      </w:pPr>
      <w:r>
        <w:rPr>
          <w:rFonts w:hint="eastAsia" w:ascii="仿宋_GB2312" w:hAnsi="仿宋_GB2312" w:eastAsia="仿宋_GB2312"/>
          <w:b/>
          <w:bCs/>
          <w:color w:val="000000"/>
          <w:sz w:val="32"/>
        </w:rPr>
        <w:t>（一）</w:t>
      </w:r>
      <w:r>
        <w:rPr>
          <w:rFonts w:ascii="仿宋_GB2312" w:hAnsi="仿宋_GB2312" w:eastAsia="仿宋_GB2312"/>
          <w:b/>
          <w:bCs/>
          <w:color w:val="000000"/>
          <w:sz w:val="32"/>
        </w:rPr>
        <w:t>4</w:t>
      </w:r>
      <w:r>
        <w:rPr>
          <w:rFonts w:hint="eastAsia" w:ascii="仿宋_GB2312" w:hAnsi="仿宋_GB2312" w:eastAsia="仿宋_GB2312"/>
          <w:b/>
          <w:bCs/>
          <w:color w:val="000000"/>
          <w:sz w:val="32"/>
        </w:rPr>
        <w:t>号冲压机的基本情况</w:t>
      </w:r>
    </w:p>
    <w:p>
      <w:pPr>
        <w:adjustRightInd w:val="0"/>
        <w:snapToGrid w:val="0"/>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号冲压机安装在在原电子公司冲压车间</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号线内，型号是</w:t>
      </w:r>
      <w:r>
        <w:rPr>
          <w:rFonts w:ascii="仿宋_GB2312" w:hAnsi="仿宋_GB2312" w:eastAsia="仿宋_GB2312" w:cs="仿宋_GB2312"/>
          <w:sz w:val="32"/>
          <w:szCs w:val="32"/>
        </w:rPr>
        <w:t>MC2-500</w:t>
      </w:r>
      <w:r>
        <w:rPr>
          <w:rFonts w:hint="eastAsia" w:ascii="仿宋_GB2312" w:hAnsi="仿宋_GB2312" w:eastAsia="仿宋_GB2312" w:cs="仿宋_GB2312"/>
          <w:sz w:val="32"/>
          <w:szCs w:val="32"/>
        </w:rPr>
        <w:t>，韩国</w:t>
      </w:r>
      <w:r>
        <w:rPr>
          <w:rFonts w:ascii="仿宋_GB2312" w:hAnsi="仿宋_GB2312" w:eastAsia="仿宋_GB2312" w:cs="仿宋_GB2312"/>
          <w:sz w:val="32"/>
          <w:szCs w:val="32"/>
        </w:rPr>
        <w:t>SIMPAC</w:t>
      </w:r>
      <w:r>
        <w:rPr>
          <w:rFonts w:hint="eastAsia" w:ascii="仿宋_GB2312" w:hAnsi="仿宋_GB2312" w:eastAsia="仿宋_GB2312" w:cs="仿宋_GB2312"/>
          <w:sz w:val="32"/>
          <w:szCs w:val="32"/>
        </w:rPr>
        <w:t>制造厂生产，其由前置控制盘、电动式滑块调整装置、注油装置、小型双手控制台、液压过载保护装置等构成，工作台尺寸是</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米</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米，滑块尺寸</w:t>
      </w:r>
      <w:r>
        <w:rPr>
          <w:rFonts w:ascii="仿宋_GB2312" w:hAnsi="仿宋_GB2312" w:eastAsia="仿宋_GB2312" w:cs="仿宋_GB2312"/>
          <w:sz w:val="32"/>
          <w:szCs w:val="32"/>
        </w:rPr>
        <w:t>2.9</w:t>
      </w:r>
      <w:r>
        <w:rPr>
          <w:rFonts w:hint="eastAsia" w:ascii="仿宋_GB2312" w:hAnsi="仿宋_GB2312" w:eastAsia="仿宋_GB2312" w:cs="仿宋_GB2312"/>
          <w:sz w:val="32"/>
          <w:szCs w:val="32"/>
        </w:rPr>
        <w:t>米</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米。</w:t>
      </w:r>
    </w:p>
    <w:p>
      <w:pPr>
        <w:adjustRightInd w:val="0"/>
        <w:snapToGrid w:val="0"/>
        <w:spacing w:line="360" w:lineRule="auto"/>
        <w:rPr>
          <w:rFonts w:ascii="仿宋_GB2312" w:eastAsia="仿宋_GB2312"/>
          <w:b/>
          <w:bCs/>
          <w:color w:val="000000"/>
          <w:sz w:val="32"/>
          <w:szCs w:val="32"/>
        </w:rPr>
      </w:pPr>
      <w:r>
        <w:rPr>
          <w:rFonts w:ascii="仿宋_GB2312" w:eastAsia="仿宋_GB2312"/>
          <w:b/>
          <w:color w:val="000000"/>
          <w:sz w:val="32"/>
          <w:szCs w:val="32"/>
        </w:rPr>
        <w:t xml:space="preserve">    </w:t>
      </w:r>
      <w:r>
        <w:rPr>
          <w:rFonts w:hint="eastAsia" w:ascii="仿宋_GB2312" w:eastAsia="仿宋_GB2312"/>
          <w:b/>
          <w:color w:val="000000"/>
          <w:sz w:val="32"/>
          <w:szCs w:val="32"/>
        </w:rPr>
        <w:t>（二）事故现场勘察情况</w:t>
      </w:r>
    </w:p>
    <w:p>
      <w:pPr>
        <w:adjustRightInd w:val="0"/>
        <w:snapToGrid w:val="0"/>
        <w:spacing w:line="360" w:lineRule="auto"/>
        <w:ind w:firstLine="64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日下午，执法人员在在原电子公司人事经理宋鑫的陪同下，对事故现场进行了勘验，并制作了勘验笔录（穗埔）安监勘〔</w:t>
      </w:r>
      <w:r>
        <w:rPr>
          <w:rFonts w:ascii="仿宋_GB2312" w:hAnsi="仿宋_GB2312" w:eastAsia="仿宋_GB2312" w:cs="仿宋_GB2312"/>
          <w:sz w:val="32"/>
          <w:szCs w:val="32"/>
        </w:rPr>
        <w:t>2018</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A002</w:t>
      </w:r>
      <w:r>
        <w:rPr>
          <w:rFonts w:hint="eastAsia" w:ascii="仿宋_GB2312" w:hAnsi="仿宋_GB2312" w:eastAsia="仿宋_GB2312" w:cs="仿宋_GB2312"/>
          <w:sz w:val="32"/>
          <w:szCs w:val="32"/>
        </w:rPr>
        <w:t>号），拍摄了现场照片。事发地点在在原电子公司的冲压机车间</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号线、</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号冲压机上，冲压机型号为</w:t>
      </w:r>
      <w:r>
        <w:rPr>
          <w:rFonts w:ascii="仿宋_GB2312" w:hAnsi="仿宋_GB2312" w:eastAsia="仿宋_GB2312" w:cs="仿宋_GB2312"/>
          <w:sz w:val="32"/>
          <w:szCs w:val="32"/>
        </w:rPr>
        <w:t>MC2-500,</w:t>
      </w:r>
      <w:r>
        <w:rPr>
          <w:rFonts w:hint="eastAsia" w:ascii="仿宋_GB2312" w:hAnsi="仿宋_GB2312" w:eastAsia="仿宋_GB2312" w:cs="仿宋_GB2312"/>
          <w:sz w:val="32"/>
          <w:szCs w:val="32"/>
        </w:rPr>
        <w:t>生产厂家为韩国</w:t>
      </w:r>
      <w:r>
        <w:rPr>
          <w:rFonts w:ascii="仿宋_GB2312" w:hAnsi="仿宋_GB2312" w:eastAsia="仿宋_GB2312" w:cs="仿宋_GB2312"/>
          <w:sz w:val="32"/>
          <w:szCs w:val="32"/>
        </w:rPr>
        <w:t>SIMPAC</w:t>
      </w:r>
      <w:r>
        <w:rPr>
          <w:rFonts w:hint="eastAsia" w:ascii="仿宋_GB2312" w:hAnsi="仿宋_GB2312" w:eastAsia="仿宋_GB2312" w:cs="仿宋_GB2312"/>
          <w:sz w:val="32"/>
          <w:szCs w:val="32"/>
        </w:rPr>
        <w:t>，出厂日期为</w:t>
      </w:r>
      <w:r>
        <w:rPr>
          <w:rFonts w:ascii="仿宋_GB2312" w:hAnsi="仿宋_GB2312" w:eastAsia="仿宋_GB2312" w:cs="仿宋_GB2312"/>
          <w:sz w:val="32"/>
          <w:szCs w:val="32"/>
        </w:rPr>
        <w:t>2017</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日。死者黄鹏头部被压在</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号冲压机加工件和上模之间，经测量，</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号机的光电保护装置光束内侧距离冲压机平台边缘约</w:t>
      </w:r>
      <w:r>
        <w:rPr>
          <w:rFonts w:ascii="仿宋_GB2312" w:hAnsi="仿宋_GB2312" w:eastAsia="仿宋_GB2312" w:cs="仿宋_GB2312"/>
          <w:sz w:val="32"/>
          <w:szCs w:val="32"/>
        </w:rPr>
        <w:t>0.3</w:t>
      </w:r>
      <w:r>
        <w:rPr>
          <w:rFonts w:hint="eastAsia" w:ascii="仿宋_GB2312" w:hAnsi="仿宋_GB2312" w:eastAsia="仿宋_GB2312" w:cs="仿宋_GB2312"/>
          <w:sz w:val="32"/>
          <w:szCs w:val="32"/>
        </w:rPr>
        <w:t>米。</w:t>
      </w:r>
    </w:p>
    <w:p>
      <w:pPr>
        <w:adjustRightInd w:val="0"/>
        <w:snapToGrid w:val="0"/>
        <w:spacing w:line="360" w:lineRule="auto"/>
        <w:ind w:firstLine="643" w:firstLineChars="200"/>
        <w:jc w:val="left"/>
        <w:rPr>
          <w:rFonts w:ascii="仿宋_GB2312" w:hAnsi="仿宋_GB2312" w:eastAsia="仿宋_GB2312" w:cs="仿宋_GB2312"/>
          <w:b/>
          <w:bCs/>
          <w:sz w:val="32"/>
          <w:szCs w:val="32"/>
        </w:rPr>
      </w:pP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三）</w:t>
      </w:r>
      <w:r>
        <w:rPr>
          <w:rFonts w:ascii="仿宋_GB2312" w:hAnsi="仿宋_GB2312" w:eastAsia="仿宋_GB2312" w:cs="仿宋_GB2312"/>
          <w:b/>
          <w:bCs/>
          <w:sz w:val="32"/>
          <w:szCs w:val="32"/>
        </w:rPr>
        <w:t>4</w:t>
      </w:r>
      <w:r>
        <w:rPr>
          <w:rFonts w:hint="eastAsia" w:ascii="仿宋_GB2312" w:hAnsi="仿宋_GB2312" w:eastAsia="仿宋_GB2312" w:cs="仿宋_GB2312"/>
          <w:b/>
          <w:bCs/>
          <w:sz w:val="32"/>
          <w:szCs w:val="32"/>
        </w:rPr>
        <w:t>号冲压机安全检测和专家意见情况</w:t>
      </w:r>
    </w:p>
    <w:p>
      <w:pPr>
        <w:adjustRightInd w:val="0"/>
        <w:snapToGrid w:val="0"/>
        <w:spacing w:line="360" w:lineRule="auto"/>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事故发生后，由广州裕尚自动化设备有限公司对</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号冲压机进行了全面安全检测，出具了检测报告；并由三名专家组成专家组对该生产线进行了全面检查，形成了专家意见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（见附件）</w:t>
      </w:r>
    </w:p>
    <w:p>
      <w:pPr>
        <w:adjustRightInd w:val="0"/>
        <w:snapToGrid w:val="0"/>
        <w:spacing w:line="360" w:lineRule="auto"/>
        <w:ind w:firstLine="321" w:firstLineChars="1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（四）事故示意图</w:t>
      </w:r>
    </w:p>
    <w:p>
      <w:pPr>
        <w:widowControl/>
        <w:jc w:val="left"/>
      </w:pPr>
      <w:r>
        <w:drawing>
          <wp:anchor distT="0" distB="0" distL="114300" distR="114300" simplePos="0" relativeHeight="251659264" behindDoc="0" locked="0" layoutInCell="1" allowOverlap="1">
            <wp:simplePos x="0" y="0"/>
            <wp:positionH relativeFrom="column">
              <wp:posOffset>-6985</wp:posOffset>
            </wp:positionH>
            <wp:positionV relativeFrom="paragraph">
              <wp:posOffset>118745</wp:posOffset>
            </wp:positionV>
            <wp:extent cx="5274310" cy="3780155"/>
            <wp:effectExtent l="0" t="0" r="2540" b="10795"/>
            <wp:wrapNone/>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8"/>
                    <a:srcRect b="11395"/>
                    <a:stretch>
                      <a:fillRect/>
                    </a:stretch>
                  </pic:blipFill>
                  <pic:spPr>
                    <a:xfrm>
                      <a:off x="0" y="0"/>
                      <a:ext cx="5274310" cy="3780155"/>
                    </a:xfrm>
                    <a:prstGeom prst="rect">
                      <a:avLst/>
                    </a:prstGeom>
                    <a:noFill/>
                    <a:ln>
                      <a:noFill/>
                    </a:ln>
                  </pic:spPr>
                </pic:pic>
              </a:graphicData>
            </a:graphic>
          </wp:anchor>
        </w:drawing>
      </w:r>
      <w:r>
        <w:rPr>
          <w:rFonts w:ascii="仿宋_GB2312" w:hAnsi="仿宋_GB2312" w:eastAsia="仿宋_GB2312" w:cs="仿宋_GB2312"/>
          <w:b/>
          <w:bCs/>
          <w:sz w:val="32"/>
          <w:szCs w:val="32"/>
        </w:rPr>
        <w:t xml:space="preserve"> </w:t>
      </w:r>
    </w:p>
    <w:p>
      <w:pPr>
        <w:widowControl/>
        <w:jc w:val="left"/>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p>
    <w:p>
      <w:pPr>
        <w:adjustRightInd w:val="0"/>
        <w:snapToGrid w:val="0"/>
        <w:spacing w:line="360" w:lineRule="auto"/>
        <w:ind w:firstLine="321" w:firstLineChars="100"/>
        <w:jc w:val="left"/>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（五）安全管理架构情况</w:t>
      </w:r>
    </w:p>
    <w:p>
      <w:pPr>
        <w:adjustRightInd w:val="0"/>
        <w:snapToGrid w:val="0"/>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在原电子公司总经理是白武铉，厂长是郑大吉，公司员工</w:t>
      </w:r>
      <w:r>
        <w:rPr>
          <w:rFonts w:ascii="仿宋_GB2312" w:hAnsi="仿宋_GB2312" w:eastAsia="仿宋_GB2312" w:cs="仿宋_GB2312"/>
          <w:color w:val="000000"/>
          <w:sz w:val="32"/>
          <w:szCs w:val="32"/>
        </w:rPr>
        <w:t>450</w:t>
      </w:r>
      <w:r>
        <w:rPr>
          <w:rFonts w:hint="eastAsia" w:ascii="仿宋_GB2312" w:hAnsi="仿宋_GB2312" w:eastAsia="仿宋_GB2312" w:cs="仿宋_GB2312"/>
          <w:color w:val="000000"/>
          <w:sz w:val="32"/>
          <w:szCs w:val="32"/>
        </w:rPr>
        <w:t>人，公司没有设置专门的安全生产管理机构，公司配置了</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名专职的安全生产管理人员。</w:t>
      </w:r>
    </w:p>
    <w:p>
      <w:pPr>
        <w:adjustRightInd w:val="0"/>
        <w:snapToGrid w:val="0"/>
        <w:spacing w:line="360" w:lineRule="auto"/>
        <w:ind w:firstLine="643" w:firstLineChars="200"/>
        <w:rPr>
          <w:rFonts w:ascii="仿宋_GB2312" w:hAnsi="仿宋_GB2312" w:eastAsia="仿宋_GB2312" w:cs="仿宋_GB2312"/>
          <w:sz w:val="32"/>
          <w:szCs w:val="32"/>
        </w:rPr>
      </w:pPr>
      <w:r>
        <w:rPr>
          <w:rFonts w:ascii="仿宋_GB2312" w:hAnsi="仿宋_GB2312" w:eastAsia="仿宋_GB2312"/>
          <w:b/>
          <w:bCs/>
          <w:color w:val="000000"/>
          <w:sz w:val="32"/>
        </w:rPr>
        <w:t>2.</w:t>
      </w:r>
      <w:r>
        <w:rPr>
          <w:rFonts w:hint="eastAsia" w:ascii="仿宋_GB2312" w:hAnsi="仿宋_GB2312" w:eastAsia="仿宋_GB2312" w:cs="仿宋_GB2312"/>
          <w:color w:val="000000"/>
          <w:sz w:val="32"/>
          <w:szCs w:val="32"/>
        </w:rPr>
        <w:t>开东服务公司</w:t>
      </w:r>
      <w:r>
        <w:rPr>
          <w:rFonts w:hint="eastAsia" w:eastAsia="仿宋_GB2312"/>
          <w:sz w:val="32"/>
          <w:szCs w:val="32"/>
        </w:rPr>
        <w:t>法定代表人是高超，总经理是蔡照雄，公司有</w:t>
      </w:r>
      <w:r>
        <w:rPr>
          <w:rFonts w:eastAsia="仿宋_GB2312"/>
          <w:sz w:val="32"/>
          <w:szCs w:val="32"/>
        </w:rPr>
        <w:t>6</w:t>
      </w:r>
      <w:r>
        <w:rPr>
          <w:rFonts w:hint="eastAsia" w:eastAsia="仿宋_GB2312"/>
          <w:sz w:val="32"/>
          <w:szCs w:val="32"/>
        </w:rPr>
        <w:t>人，没有设置专门的安全生产管理机构，没有设置专职的安全生产管理人员。</w:t>
      </w:r>
    </w:p>
    <w:p>
      <w:pPr>
        <w:adjustRightInd w:val="0"/>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（六）安全生产管理制度及安全操作规程情况</w:t>
      </w:r>
    </w:p>
    <w:p>
      <w:pPr>
        <w:adjustRightInd w:val="0"/>
        <w:snapToGrid w:val="0"/>
        <w:spacing w:line="360" w:lineRule="auto"/>
        <w:ind w:firstLine="640" w:firstLineChars="200"/>
        <w:rPr>
          <w:rFonts w:ascii="仿宋_GB2312" w:eastAsia="仿宋_GB2312"/>
          <w:bCs/>
          <w:sz w:val="32"/>
          <w:szCs w:val="32"/>
        </w:rPr>
      </w:pPr>
      <w:r>
        <w:rPr>
          <w:rFonts w:hint="eastAsia" w:ascii="仿宋_GB2312" w:hAnsi="仿宋_GB2312" w:eastAsia="仿宋_GB2312" w:cs="仿宋_GB2312"/>
          <w:color w:val="000000"/>
          <w:sz w:val="32"/>
          <w:szCs w:val="32"/>
        </w:rPr>
        <w:t>在原电子公司</w:t>
      </w:r>
      <w:r>
        <w:rPr>
          <w:rFonts w:hint="eastAsia" w:ascii="仿宋_GB2312" w:hAnsi="仿宋_GB2312" w:eastAsia="仿宋_GB2312" w:cs="仿宋_GB2312"/>
          <w:sz w:val="32"/>
          <w:szCs w:val="32"/>
        </w:rPr>
        <w:t>制定了《安全职责及安全生产管理制度汇编》，但未能有效落实，没有制定安全生产事故隐患排查治理制度；在原电子公司制定了《冲床安全操作规程》“</w:t>
      </w:r>
      <w:r>
        <w:rPr>
          <w:rFonts w:ascii="仿宋_GB2312" w:hAnsi="仿宋_GB2312" w:eastAsia="仿宋_GB2312" w:cs="仿宋_GB2312"/>
          <w:sz w:val="32"/>
          <w:szCs w:val="32"/>
        </w:rPr>
        <w:t>3.4</w:t>
      </w:r>
      <w:r>
        <w:rPr>
          <w:rFonts w:hint="eastAsia" w:ascii="仿宋_GB2312" w:hAnsi="仿宋_GB2312" w:eastAsia="仿宋_GB2312" w:cs="仿宋_GB2312"/>
          <w:sz w:val="32"/>
          <w:szCs w:val="32"/>
        </w:rPr>
        <w:t>处理异常时要按下急停按钮。</w:t>
      </w:r>
      <w:r>
        <w:rPr>
          <w:rFonts w:ascii="仿宋_GB2312" w:hAnsi="仿宋_GB2312" w:eastAsia="仿宋_GB2312" w:cs="仿宋_GB2312"/>
          <w:sz w:val="32"/>
          <w:szCs w:val="32"/>
        </w:rPr>
        <w:t>3.11</w:t>
      </w:r>
      <w:r>
        <w:rPr>
          <w:rFonts w:hint="eastAsia" w:ascii="仿宋_GB2312" w:hAnsi="仿宋_GB2312" w:eastAsia="仿宋_GB2312" w:cs="仿宋_GB2312"/>
          <w:sz w:val="32"/>
          <w:szCs w:val="32"/>
        </w:rPr>
        <w:t>工作中遇到下列情形之一时应停车或关闭电源：</w:t>
      </w:r>
      <w:r>
        <w:rPr>
          <w:rFonts w:hint="eastAsia" w:ascii="仿宋_GB2312" w:hAnsi="仿宋_GB2312" w:eastAsia="仿宋_GB2312" w:cs="仿宋_GB2312"/>
          <w:color w:val="000000"/>
          <w:sz w:val="32"/>
          <w:szCs w:val="32"/>
        </w:rPr>
        <w:t>……调整设工卡模具时，取运工件和发现模板模具有松动异常现象时</w:t>
      </w:r>
      <w:r>
        <w:rPr>
          <w:rFonts w:hint="eastAsia" w:ascii="仿宋_GB2312" w:hAnsi="仿宋_GB2312" w:eastAsia="仿宋_GB2312" w:cs="仿宋_GB2312"/>
          <w:sz w:val="32"/>
          <w:szCs w:val="32"/>
        </w:rPr>
        <w:t>”的规定。</w:t>
      </w:r>
    </w:p>
    <w:p>
      <w:pPr>
        <w:adjustRightInd w:val="0"/>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（七）安全生产协议情况</w:t>
      </w:r>
    </w:p>
    <w:p>
      <w:pPr>
        <w:adjustRightInd w:val="0"/>
        <w:snapToGrid w:val="0"/>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开东服务公司与在原电子公司签订了《劳务外包合同》，合同中约定</w:t>
      </w:r>
      <w:r>
        <w:rPr>
          <w:rFonts w:hint="eastAsia" w:ascii="仿宋_GB2312" w:hAnsi="仿宋_GB2312" w:eastAsia="仿宋_GB2312" w:cs="仿宋_GB2312"/>
          <w:color w:val="000000"/>
          <w:sz w:val="32"/>
          <w:szCs w:val="32"/>
          <w:lang w:eastAsia="zh-CN"/>
        </w:rPr>
        <w:t>了</w:t>
      </w:r>
      <w:r>
        <w:rPr>
          <w:rFonts w:hint="eastAsia" w:ascii="仿宋_GB2312" w:hAnsi="仿宋_GB2312" w:eastAsia="仿宋_GB2312" w:cs="仿宋_GB2312"/>
          <w:color w:val="000000"/>
          <w:sz w:val="32"/>
          <w:szCs w:val="32"/>
        </w:rPr>
        <w:t>安全生产方面的权利和义务。</w:t>
      </w:r>
    </w:p>
    <w:p>
      <w:pPr>
        <w:adjustRightInd w:val="0"/>
        <w:snapToGrid w:val="0"/>
        <w:spacing w:line="360" w:lineRule="auto"/>
        <w:ind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（八）安全生产管理履职情况</w:t>
      </w:r>
    </w:p>
    <w:p>
      <w:pPr>
        <w:adjustRightInd w:val="0"/>
        <w:snapToGrid w:val="0"/>
        <w:spacing w:line="360" w:lineRule="auto"/>
        <w:rPr>
          <w:rFonts w:ascii="仿宋_GB2312" w:hAnsi="仿宋_GB2312" w:eastAsia="仿宋_GB2312" w:cs="仿宋_GB2312"/>
          <w:sz w:val="32"/>
          <w:szCs w:val="32"/>
        </w:rPr>
      </w:pPr>
      <w:r>
        <w:rPr>
          <w:rFonts w:ascii="仿宋_GB2312" w:hAnsi="仿宋_GB2312" w:eastAsia="仿宋_GB2312" w:cs="仿宋_GB2312"/>
          <w:sz w:val="32"/>
          <w:szCs w:val="32"/>
        </w:rPr>
        <w:t xml:space="preserve">    1</w:t>
      </w:r>
      <w:r>
        <w:rPr>
          <w:rFonts w:hint="eastAsia" w:ascii="仿宋_GB2312" w:hAnsi="仿宋_GB2312" w:eastAsia="仿宋_GB2312" w:cs="仿宋_GB2312"/>
          <w:sz w:val="32"/>
          <w:szCs w:val="32"/>
        </w:rPr>
        <w:t>、在原电子公司未严格落实安全生产责任制，制定了安全生产规章制度和操作规程，但对公司员工的三级安全培训教育落实不到位。</w:t>
      </w:r>
    </w:p>
    <w:p>
      <w:pPr>
        <w:adjustRightInd w:val="0"/>
        <w:snapToGrid w:val="0"/>
        <w:spacing w:line="360" w:lineRule="auto"/>
        <w:rPr>
          <w:rFonts w:ascii="仿宋_GB2312" w:hAnsi="仿宋_GB2312" w:eastAsia="仿宋_GB2312" w:cs="仿宋_GB2312"/>
          <w:sz w:val="32"/>
          <w:szCs w:val="32"/>
        </w:rPr>
      </w:pPr>
      <w:r>
        <w:rPr>
          <w:rFonts w:ascii="仿宋_GB2312" w:hAnsi="仿宋_GB2312" w:eastAsia="仿宋_GB2312" w:cs="仿宋_GB2312"/>
          <w:sz w:val="32"/>
          <w:szCs w:val="32"/>
        </w:rPr>
        <w:t xml:space="preserve">    2</w:t>
      </w:r>
      <w:r>
        <w:rPr>
          <w:rFonts w:hint="eastAsia" w:ascii="仿宋_GB2312" w:hAnsi="仿宋_GB2312" w:eastAsia="仿宋_GB2312" w:cs="仿宋_GB2312"/>
          <w:sz w:val="32"/>
          <w:szCs w:val="32"/>
        </w:rPr>
        <w:t>、开东劳务公司制定了公司的安全生产责任制，制定了安全生产规章制度和《员工手册》，在与死者黄鹏的合同中约定了双方的权利和义务，发放了《员工手册》。</w:t>
      </w:r>
    </w:p>
    <w:p>
      <w:pPr>
        <w:numPr>
          <w:ilvl w:val="0"/>
          <w:numId w:val="2"/>
        </w:numPr>
        <w:adjustRightInd w:val="0"/>
        <w:snapToGrid w:val="0"/>
        <w:spacing w:line="360" w:lineRule="auto"/>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事故原因分析</w:t>
      </w:r>
    </w:p>
    <w:p>
      <w:pPr>
        <w:numPr>
          <w:ilvl w:val="0"/>
          <w:numId w:val="3"/>
        </w:numPr>
        <w:adjustRightInd w:val="0"/>
        <w:snapToGrid w:val="0"/>
        <w:spacing w:line="360" w:lineRule="auto"/>
        <w:ind w:firstLine="643" w:firstLineChars="200"/>
        <w:rPr>
          <w:rFonts w:ascii="仿宋_GB2312" w:eastAsia="仿宋_GB2312"/>
          <w:b/>
          <w:bCs/>
          <w:color w:val="000000"/>
          <w:sz w:val="32"/>
          <w:szCs w:val="32"/>
        </w:rPr>
      </w:pPr>
      <w:r>
        <w:rPr>
          <w:rFonts w:hint="eastAsia" w:ascii="仿宋_GB2312" w:eastAsia="仿宋_GB2312"/>
          <w:b/>
          <w:bCs/>
          <w:color w:val="000000"/>
          <w:sz w:val="32"/>
          <w:szCs w:val="32"/>
        </w:rPr>
        <w:t>直接原因</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正担当</w:t>
      </w:r>
      <w:r>
        <w:rPr>
          <w:rFonts w:hint="eastAsia" w:ascii="仿宋_GB2312" w:hAnsi="仿宋_GB2312" w:eastAsia="仿宋_GB2312" w:cs="仿宋_GB2312"/>
          <w:sz w:val="32"/>
          <w:szCs w:val="32"/>
          <w:bdr w:val="single" w:color="auto" w:sz="4" w:space="0"/>
        </w:rPr>
        <w:t>黄鹏</w:t>
      </w:r>
      <w:r>
        <w:rPr>
          <w:rFonts w:hint="eastAsia" w:ascii="仿宋_GB2312" w:hAnsi="仿宋_GB2312" w:eastAsia="仿宋_GB2312" w:cs="仿宋_GB2312"/>
          <w:sz w:val="32"/>
          <w:szCs w:val="32"/>
        </w:rPr>
        <w:t>（死者）站在</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号冲压机无自保功能的光电保护装置和冲压机危险区之间，更换</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号冲压机字模时，电工尤仕学在得到</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线副担当赵远航可以启动</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线总启动按钮的情况下，未检查冲压装置各工位的安全状况，启动总启动按钮，致使</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号冲压机运行，滑块和上模下滑，砸中</w:t>
      </w:r>
      <w:r>
        <w:rPr>
          <w:rFonts w:hint="eastAsia" w:ascii="仿宋_GB2312" w:hAnsi="仿宋_GB2312" w:eastAsia="仿宋_GB2312" w:cs="仿宋_GB2312"/>
          <w:sz w:val="32"/>
          <w:szCs w:val="32"/>
          <w:bdr w:val="single" w:color="auto" w:sz="4" w:space="0"/>
        </w:rPr>
        <w:t>黄鹏</w:t>
      </w:r>
      <w:r>
        <w:rPr>
          <w:rFonts w:hint="eastAsia" w:ascii="仿宋_GB2312" w:hAnsi="仿宋_GB2312" w:eastAsia="仿宋_GB2312" w:cs="仿宋_GB2312"/>
          <w:sz w:val="32"/>
          <w:szCs w:val="32"/>
        </w:rPr>
        <w:t>头部，导致</w:t>
      </w:r>
      <w:r>
        <w:rPr>
          <w:rFonts w:hint="eastAsia" w:ascii="仿宋_GB2312" w:hAnsi="仿宋_GB2312" w:eastAsia="仿宋_GB2312" w:cs="仿宋_GB2312"/>
          <w:sz w:val="32"/>
          <w:szCs w:val="32"/>
          <w:bdr w:val="single" w:color="auto" w:sz="4" w:space="0"/>
        </w:rPr>
        <w:t>黄鹏</w:t>
      </w:r>
      <w:r>
        <w:rPr>
          <w:rFonts w:hint="eastAsia" w:ascii="仿宋_GB2312" w:hAnsi="仿宋_GB2312" w:eastAsia="仿宋_GB2312" w:cs="仿宋_GB2312"/>
          <w:sz w:val="32"/>
          <w:szCs w:val="32"/>
        </w:rPr>
        <w:t>死亡。</w:t>
      </w:r>
    </w:p>
    <w:p>
      <w:pPr>
        <w:adjustRightInd w:val="0"/>
        <w:snapToGrid w:val="0"/>
        <w:spacing w:line="360" w:lineRule="auto"/>
        <w:ind w:firstLine="643" w:firstLineChars="200"/>
        <w:rPr>
          <w:rFonts w:ascii="仿宋_GB2312" w:eastAsia="仿宋_GB2312"/>
          <w:b/>
          <w:bCs/>
          <w:color w:val="000000"/>
          <w:sz w:val="32"/>
          <w:szCs w:val="32"/>
        </w:rPr>
      </w:pPr>
      <w:r>
        <w:rPr>
          <w:rFonts w:hint="eastAsia" w:ascii="仿宋_GB2312" w:eastAsia="仿宋_GB2312"/>
          <w:b/>
          <w:bCs/>
          <w:color w:val="000000"/>
          <w:sz w:val="32"/>
          <w:szCs w:val="32"/>
        </w:rPr>
        <w:t>（二）间接原因</w:t>
      </w:r>
    </w:p>
    <w:p>
      <w:pPr>
        <w:adjustRightInd w:val="0"/>
        <w:snapToGrid w:val="0"/>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、作业人员未锁闭</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线的总启动按钮、未在按钮旁悬挂“危险，禁止启动”安全警告牌。</w:t>
      </w:r>
    </w:p>
    <w:p>
      <w:pPr>
        <w:adjustRightInd w:val="0"/>
        <w:snapToGrid w:val="0"/>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作业人员违反冲压机操作规程，开机前未检查安全状况。</w:t>
      </w:r>
    </w:p>
    <w:p>
      <w:pPr>
        <w:adjustRightInd w:val="0"/>
        <w:snapToGrid w:val="0"/>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生产经营单位未在</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号冲压机的光电保护装置和冲压机危险区之间设置光电保护装置，光电保护装置安全设置不完善。</w:t>
      </w:r>
    </w:p>
    <w:p>
      <w:pPr>
        <w:adjustRightInd w:val="0"/>
        <w:snapToGrid w:val="0"/>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生产经营单位未对从业人员进行安全生产教育和培训，安全管理不到位，未制止作业人员违反相关安全规程的行为。</w:t>
      </w:r>
    </w:p>
    <w:p>
      <w:pPr>
        <w:adjustRightInd w:val="0"/>
        <w:snapToGrid w:val="0"/>
        <w:spacing w:line="360" w:lineRule="auto"/>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（三）事故性质认定</w:t>
      </w:r>
    </w:p>
    <w:p>
      <w:pPr>
        <w:adjustRightInd w:val="0"/>
        <w:snapToGrid w:val="0"/>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综上所述，本次事故是一起作业人员违反操作规程，生产经营单位安全管理不到位导致的生产安全责任事故。</w:t>
      </w:r>
    </w:p>
    <w:p>
      <w:pPr>
        <w:adjustRightInd w:val="0"/>
        <w:snapToGrid w:val="0"/>
        <w:spacing w:line="360" w:lineRule="auto"/>
        <w:ind w:firstLine="627" w:firstLineChars="196"/>
        <w:rPr>
          <w:rFonts w:ascii="黑体" w:eastAsia="黑体"/>
          <w:color w:val="000000"/>
          <w:sz w:val="32"/>
        </w:rPr>
      </w:pPr>
      <w:r>
        <w:rPr>
          <w:rFonts w:hint="eastAsia" w:ascii="黑体" w:hAnsi="黑体" w:eastAsia="黑体" w:cs="黑体"/>
          <w:color w:val="000000"/>
          <w:sz w:val="32"/>
          <w:szCs w:val="32"/>
        </w:rPr>
        <w:t>六、</w:t>
      </w:r>
      <w:r>
        <w:rPr>
          <w:rFonts w:hint="eastAsia" w:ascii="黑体" w:eastAsia="黑体"/>
          <w:color w:val="000000"/>
          <w:sz w:val="32"/>
        </w:rPr>
        <w:t>事故责任认定和对责任者的处理意见</w:t>
      </w:r>
    </w:p>
    <w:p>
      <w:pPr>
        <w:adjustRightInd w:val="0"/>
        <w:snapToGrid w:val="0"/>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深刻吸取事故教训，严肃追究相关责任单位和责任人的责任，教育有关人员，提高安全管理意识，防止同类事故再次发生，依据《中华人民共和国安全生产法》等有关法律法规、国家标准的规定，本着实事求是、尊重科学和“四不放过”的原则，对事故责任单位和责任人提出如下处理意见：</w:t>
      </w:r>
    </w:p>
    <w:p>
      <w:pPr>
        <w:adjustRightInd w:val="0"/>
        <w:snapToGrid w:val="0"/>
        <w:spacing w:line="360" w:lineRule="auto"/>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（一）在原电子公司</w:t>
      </w:r>
    </w:p>
    <w:p>
      <w:pPr>
        <w:adjustRightInd w:val="0"/>
        <w:snapToGrid w:val="0"/>
        <w:spacing w:line="360" w:lineRule="auto"/>
        <w:ind w:firstLine="643" w:firstLineChars="200"/>
        <w:rPr>
          <w:rFonts w:ascii="仿宋_GB2312" w:hAnsi="仿宋_GB2312" w:eastAsia="仿宋_GB2312" w:cs="仿宋_GB2312"/>
          <w:color w:val="000000"/>
          <w:sz w:val="32"/>
          <w:szCs w:val="32"/>
        </w:rPr>
      </w:pPr>
      <w:r>
        <w:rPr>
          <w:rFonts w:ascii="仿宋_GB2312" w:hAnsi="仿宋_GB2312" w:eastAsia="仿宋_GB2312" w:cs="仿宋_GB2312"/>
          <w:b/>
          <w:bCs/>
          <w:sz w:val="32"/>
          <w:szCs w:val="32"/>
        </w:rPr>
        <w:t xml:space="preserve"> </w:t>
      </w:r>
      <w:r>
        <w:rPr>
          <w:rFonts w:hint="eastAsia" w:ascii="仿宋_GB2312" w:hAnsi="仿宋_GB2312" w:eastAsia="仿宋_GB2312" w:cs="仿宋_GB2312"/>
          <w:color w:val="000000"/>
          <w:sz w:val="32"/>
          <w:szCs w:val="32"/>
        </w:rPr>
        <w:t>依据《中华人民共和国安全生产法》第三十八条“生产经营单位应当建立健全生产安全事故隐患排查治理制度，采取技术、管理措施，及时发现并消除事故隐患。……”、第四十一条“生产经营单位应当教育和督促从业人员严格执行本单位的安全生产规章制度和安全操作规程；并向从业人员如实告知作业场所和工作岗位存在的危险因素、防范措施以及事故应急措施。”、《液压机安全技术要求》（</w:t>
      </w:r>
      <w:r>
        <w:rPr>
          <w:rFonts w:ascii="仿宋_GB2312" w:hAnsi="仿宋_GB2312" w:eastAsia="仿宋_GB2312" w:cs="仿宋_GB2312"/>
          <w:color w:val="000000"/>
          <w:sz w:val="32"/>
          <w:szCs w:val="32"/>
        </w:rPr>
        <w:t>GB 28241-2012</w:t>
      </w:r>
      <w:r>
        <w:rPr>
          <w:rFonts w:hint="eastAsia" w:ascii="仿宋_GB2312" w:hAnsi="仿宋_GB2312" w:eastAsia="仿宋_GB2312" w:cs="仿宋_GB2312"/>
          <w:color w:val="000000"/>
          <w:sz w:val="32"/>
          <w:szCs w:val="32"/>
        </w:rPr>
        <w:t>）第</w:t>
      </w:r>
      <w:r>
        <w:rPr>
          <w:rFonts w:ascii="仿宋_GB2312" w:hAnsi="仿宋_GB2312" w:eastAsia="仿宋_GB2312" w:cs="仿宋_GB2312"/>
          <w:color w:val="000000"/>
          <w:sz w:val="32"/>
          <w:szCs w:val="32"/>
        </w:rPr>
        <w:t>5.3.15</w:t>
      </w:r>
      <w:r>
        <w:rPr>
          <w:rFonts w:hint="eastAsia" w:ascii="仿宋_GB2312" w:hAnsi="仿宋_GB2312" w:eastAsia="仿宋_GB2312" w:cs="仿宋_GB2312"/>
          <w:color w:val="000000"/>
          <w:sz w:val="32"/>
          <w:szCs w:val="32"/>
        </w:rPr>
        <w:t>条“如果操作人员可能站在光电保护装置和冲压机危险区之间，应增设其他安全装置，如增设识别人的其他光束……”，以及《生产设备安全卫生设计总则》（</w:t>
      </w:r>
      <w:r>
        <w:rPr>
          <w:rFonts w:ascii="仿宋_GB2312" w:hAnsi="仿宋_GB2312" w:eastAsia="仿宋_GB2312" w:cs="仿宋_GB2312"/>
          <w:color w:val="000000"/>
          <w:sz w:val="32"/>
          <w:szCs w:val="32"/>
        </w:rPr>
        <w:t>GB5083-1999</w:t>
      </w:r>
      <w:r>
        <w:rPr>
          <w:rFonts w:hint="eastAsia" w:ascii="仿宋_GB2312" w:hAnsi="仿宋_GB2312" w:eastAsia="仿宋_GB2312" w:cs="仿宋_GB2312"/>
          <w:color w:val="000000"/>
          <w:sz w:val="32"/>
          <w:szCs w:val="32"/>
        </w:rPr>
        <w:t>）第</w:t>
      </w:r>
      <w:r>
        <w:rPr>
          <w:rFonts w:ascii="仿宋_GB2312" w:hAnsi="仿宋_GB2312" w:eastAsia="仿宋_GB2312" w:cs="仿宋_GB2312"/>
          <w:color w:val="000000"/>
          <w:sz w:val="32"/>
          <w:szCs w:val="32"/>
        </w:rPr>
        <w:t>5.6.1.4</w:t>
      </w:r>
      <w:r>
        <w:rPr>
          <w:rFonts w:hint="eastAsia" w:ascii="仿宋_GB2312" w:hAnsi="仿宋_GB2312" w:eastAsia="仿宋_GB2312" w:cs="仿宋_GB2312"/>
          <w:color w:val="000000"/>
          <w:sz w:val="32"/>
          <w:szCs w:val="32"/>
        </w:rPr>
        <w:t>条规定“操作平台的设置应使操作人员能看到整个设备动作的位置””的规定，在原电子公司未</w:t>
      </w:r>
      <w:r>
        <w:rPr>
          <w:rFonts w:hint="eastAsia" w:ascii="仿宋_GB2312" w:hAnsi="仿宋_GB2312" w:eastAsia="仿宋_GB2312" w:cs="仿宋_GB2312"/>
          <w:color w:val="000000"/>
          <w:sz w:val="32"/>
          <w:szCs w:val="32"/>
          <w:lang w:eastAsia="zh-CN"/>
        </w:rPr>
        <w:t>建立健全</w:t>
      </w:r>
      <w:r>
        <w:rPr>
          <w:rFonts w:hint="eastAsia" w:ascii="仿宋_GB2312" w:hAnsi="仿宋_GB2312" w:eastAsia="仿宋_GB2312" w:cs="仿宋_GB2312"/>
          <w:color w:val="000000"/>
          <w:sz w:val="32"/>
          <w:szCs w:val="32"/>
        </w:rPr>
        <w:t>安全生产事故隐患排查治理制度，未教育督促本单位从业人员严格执行规章制度和操作规程，未在冲压机光电保护装置和冲压机危险区域之间增设安全装置，未将操作平台设置使操作人员看到整个设备动作的位置的行为违反了上述法律、国家标准，对事故的发生负有责任。</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依据《中华人民共和国安全生产法》第一百零九条“发生生产安全事故，对负有责任的生产经营单位除要求其依法承担相应的赔偿等责任外，由安全生产监督管理部门依照下列规定处以罚款：（一）发生一般事故的，处二十万元以上</w:t>
      </w:r>
      <w:r>
        <w:rPr>
          <w:rFonts w:hint="eastAsia" w:ascii="仿宋_GB2312" w:hAnsi="仿宋_GB2312" w:eastAsia="仿宋_GB2312" w:cs="仿宋_GB2312"/>
          <w:sz w:val="32"/>
          <w:szCs w:val="32"/>
        </w:rPr>
        <w:t>五十万元以下的罚款；”的规定，应给予</w:t>
      </w:r>
      <w:r>
        <w:rPr>
          <w:rFonts w:hint="eastAsia" w:ascii="仿宋_GB2312" w:hAnsi="仿宋_GB2312" w:eastAsia="仿宋_GB2312"/>
          <w:color w:val="000000"/>
          <w:sz w:val="32"/>
        </w:rPr>
        <w:t>在原电子公司</w:t>
      </w:r>
      <w:r>
        <w:rPr>
          <w:rFonts w:hint="eastAsia" w:ascii="仿宋_GB2312" w:hAnsi="仿宋_GB2312" w:eastAsia="仿宋_GB2312" w:cs="仿宋_GB2312"/>
          <w:sz w:val="32"/>
          <w:szCs w:val="32"/>
        </w:rPr>
        <w:t>法律规定的行政处罚。建议该处罚由广州市黄埔区安全生产监督管理局组织实施。</w:t>
      </w:r>
    </w:p>
    <w:p>
      <w:pPr>
        <w:adjustRightInd w:val="0"/>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（二）白武铉</w:t>
      </w:r>
    </w:p>
    <w:p>
      <w:pPr>
        <w:adjustRightInd w:val="0"/>
        <w:snapToGrid w:val="0"/>
        <w:spacing w:line="360" w:lineRule="auto"/>
        <w:ind w:firstLine="640" w:firstLineChars="200"/>
        <w:rPr>
          <w:rFonts w:ascii="仿宋_GB2312" w:eastAsia="仿宋_GB2312"/>
          <w:color w:val="000000"/>
          <w:sz w:val="32"/>
          <w:szCs w:val="32"/>
        </w:rPr>
      </w:pPr>
      <w:r>
        <w:rPr>
          <w:rFonts w:hint="eastAsia" w:ascii="仿宋_GB2312" w:hAnsi="仿宋_GB2312" w:eastAsia="仿宋_GB2312" w:cs="仿宋_GB2312"/>
          <w:sz w:val="32"/>
          <w:szCs w:val="32"/>
        </w:rPr>
        <w:t>依据《中华人民共和国安全生产法》</w:t>
      </w:r>
      <w:r>
        <w:rPr>
          <w:rFonts w:hint="eastAsia" w:ascii="仿宋_GB2312" w:hAnsi="仿宋_GB2312" w:eastAsia="仿宋_GB2312"/>
          <w:color w:val="000000"/>
          <w:sz w:val="32"/>
        </w:rPr>
        <w:t>第十八条“</w:t>
      </w:r>
      <w:r>
        <w:rPr>
          <w:rFonts w:hint="eastAsia" w:eastAsia="仿宋_GB2312"/>
          <w:color w:val="000000"/>
          <w:sz w:val="32"/>
          <w:szCs w:val="32"/>
        </w:rPr>
        <w:t>生产经营单位的主要负责人对本单位安全生产工作负有下列职责：（一）建立、健全本单位安全生产责任制；（二）组织制定本单位安全生产规章制度和操作规程；（三）组织制定并实施本单位安全生产教育和培训计划；</w:t>
      </w:r>
      <w:r>
        <w:rPr>
          <w:rFonts w:hint="eastAsia" w:eastAsia="仿宋_GB2312"/>
          <w:color w:val="000000" w:themeColor="text1"/>
          <w:sz w:val="32"/>
          <w:szCs w:val="32"/>
        </w:rPr>
        <w:t>（五）</w:t>
      </w:r>
      <w:r>
        <w:rPr>
          <w:rFonts w:hint="eastAsia" w:eastAsia="仿宋_GB2312"/>
          <w:color w:val="000000"/>
          <w:sz w:val="32"/>
          <w:szCs w:val="32"/>
        </w:rPr>
        <w:t>督促、检查本单位的安全生产工作，及时消除生产安全事故隐患……”的规定，白武铉作为</w:t>
      </w:r>
      <w:r>
        <w:rPr>
          <w:rFonts w:hint="eastAsia" w:ascii="仿宋_GB2312" w:hAnsi="仿宋_GB2312" w:eastAsia="仿宋_GB2312"/>
          <w:color w:val="000000"/>
          <w:sz w:val="32"/>
        </w:rPr>
        <w:t>在原电子公司的主要负责人</w:t>
      </w:r>
      <w:r>
        <w:rPr>
          <w:rFonts w:hint="eastAsia" w:ascii="仿宋_GB2312" w:hAnsi="仿宋_GB2312" w:eastAsia="仿宋_GB2312" w:cs="仿宋_GB2312"/>
          <w:color w:val="000000"/>
          <w:sz w:val="32"/>
          <w:szCs w:val="32"/>
        </w:rPr>
        <w:t>，未建立、健全公司安全生产责任制，未组织制定公司安全生产事故隐患排查治理制度和岗位安全操作规程，未督促、检查本公司安全生产工作，对作业人员违反冲压机操作规程，公司违反相关国家强制标准的行为</w:t>
      </w:r>
      <w:r>
        <w:rPr>
          <w:rFonts w:hint="eastAsia" w:ascii="仿宋_GB2312" w:hAnsi="仿宋_GB2312" w:eastAsia="仿宋_GB2312"/>
          <w:color w:val="000000"/>
          <w:sz w:val="32"/>
        </w:rPr>
        <w:t>未能检查督促到位，</w:t>
      </w:r>
      <w:r>
        <w:rPr>
          <w:rFonts w:hint="eastAsia" w:ascii="仿宋_GB2312" w:eastAsia="仿宋_GB2312"/>
          <w:color w:val="000000"/>
          <w:sz w:val="32"/>
          <w:szCs w:val="32"/>
        </w:rPr>
        <w:t>违反了上述法律，对事故的发生负有责任。</w:t>
      </w:r>
    </w:p>
    <w:p>
      <w:pPr>
        <w:adjustRightInd w:val="0"/>
        <w:snapToGrid w:val="0"/>
        <w:spacing w:line="360" w:lineRule="auto"/>
        <w:ind w:firstLine="640" w:firstLineChars="200"/>
        <w:rPr>
          <w:rFonts w:ascii="仿宋_GB2312" w:hAnsi="仿宋_GB2312" w:eastAsia="仿宋_GB2312" w:cs="仿宋_GB2312"/>
          <w:color w:val="000000"/>
          <w:sz w:val="32"/>
        </w:rPr>
      </w:pPr>
      <w:r>
        <w:rPr>
          <w:rFonts w:hint="eastAsia" w:ascii="仿宋_GB2312" w:hAnsi="仿宋_GB2312" w:eastAsia="仿宋_GB2312" w:cs="仿宋_GB2312"/>
          <w:color w:val="000000"/>
          <w:sz w:val="32"/>
        </w:rPr>
        <w:t>依据《中华人民共和国安全生产法》第九十二条“生产经营单位的主要负责人未履行本法规定的安全生产管理职责，导致发生生产安全事故的，由安全生产监督管理部门依照下列规定处以罚款：</w:t>
      </w:r>
      <w:r>
        <w:rPr>
          <w:rFonts w:hint="eastAsia" w:eastAsia="仿宋_GB2312"/>
          <w:color w:val="000000"/>
          <w:sz w:val="32"/>
          <w:szCs w:val="32"/>
        </w:rPr>
        <w:t>（一）发生一般事故的，处上一年年收入百分之三十的罚款……”的规定，应给予白武铉法律规定的行政处罚。</w:t>
      </w:r>
      <w:r>
        <w:rPr>
          <w:rFonts w:hint="eastAsia" w:ascii="仿宋_GB2312" w:hAnsi="仿宋_GB2312" w:eastAsia="仿宋_GB2312" w:cs="仿宋_GB2312"/>
          <w:color w:val="000000"/>
          <w:sz w:val="32"/>
        </w:rPr>
        <w:t>建议该处罚由广州市黄埔区安全生产监督管理局组织实施。</w:t>
      </w:r>
    </w:p>
    <w:p>
      <w:pPr>
        <w:adjustRightInd w:val="0"/>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（三）郑大吉</w:t>
      </w:r>
    </w:p>
    <w:p>
      <w:pPr>
        <w:adjustRightInd w:val="0"/>
        <w:snapToGrid w:val="0"/>
        <w:spacing w:line="360" w:lineRule="auto"/>
        <w:ind w:firstLine="640" w:firstLineChars="200"/>
        <w:rPr>
          <w:rFonts w:ascii="仿宋_GB2312" w:eastAsia="仿宋_GB2312"/>
          <w:color w:val="000000"/>
          <w:sz w:val="32"/>
          <w:szCs w:val="32"/>
        </w:rPr>
      </w:pPr>
      <w:r>
        <w:rPr>
          <w:rFonts w:hint="eastAsia" w:ascii="仿宋_GB2312" w:hAnsi="仿宋_GB2312" w:eastAsia="仿宋_GB2312" w:cs="仿宋_GB2312"/>
          <w:sz w:val="32"/>
          <w:szCs w:val="32"/>
        </w:rPr>
        <w:t>依据《中华人民共和国安全生产法》</w:t>
      </w:r>
      <w:r>
        <w:rPr>
          <w:rFonts w:hint="eastAsia" w:ascii="仿宋_GB2312" w:hAnsi="仿宋_GB2312" w:eastAsia="仿宋_GB2312"/>
          <w:color w:val="000000"/>
          <w:sz w:val="32"/>
        </w:rPr>
        <w:t>第</w:t>
      </w:r>
      <w:r>
        <w:rPr>
          <w:rFonts w:hint="eastAsia" w:ascii="仿宋_GB2312" w:hAnsi="仿宋_GB2312" w:eastAsia="仿宋_GB2312"/>
          <w:color w:val="auto"/>
          <w:sz w:val="32"/>
        </w:rPr>
        <w:t>二十二</w:t>
      </w:r>
      <w:r>
        <w:rPr>
          <w:rFonts w:hint="eastAsia" w:ascii="仿宋_GB2312" w:hAnsi="仿宋_GB2312" w:eastAsia="仿宋_GB2312"/>
          <w:color w:val="000000"/>
          <w:sz w:val="32"/>
        </w:rPr>
        <w:t>条“</w:t>
      </w:r>
      <w:r>
        <w:rPr>
          <w:rFonts w:hint="eastAsia" w:eastAsia="仿宋_GB2312"/>
          <w:color w:val="000000"/>
          <w:sz w:val="32"/>
          <w:szCs w:val="32"/>
        </w:rPr>
        <w:t>生产经营单位的安全生产管理机构以及安全生产管理人员履行下列职责：……（五）检查本单位的安全生产状况，及时排查生产安全事故隐患，提出改进安全生产管理的建议；郑大吉作为</w:t>
      </w:r>
      <w:r>
        <w:rPr>
          <w:rFonts w:hint="eastAsia" w:ascii="仿宋_GB2312" w:hAnsi="仿宋_GB2312" w:eastAsia="仿宋_GB2312"/>
          <w:color w:val="000000"/>
          <w:sz w:val="32"/>
        </w:rPr>
        <w:t>在原电子公司的安全生产的直接负责人</w:t>
      </w:r>
      <w:r>
        <w:rPr>
          <w:rFonts w:hint="eastAsia" w:ascii="仿宋_GB2312" w:hAnsi="仿宋_GB2312" w:eastAsia="仿宋_GB2312" w:cs="仿宋_GB2312"/>
          <w:color w:val="000000"/>
          <w:sz w:val="32"/>
          <w:szCs w:val="32"/>
        </w:rPr>
        <w:t>，未组织督促检查本单位的安全生产状况，未及时排查公司长期存在的</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号冲压机的安全生产事故隐患的行为</w:t>
      </w:r>
      <w:r>
        <w:rPr>
          <w:rFonts w:hint="eastAsia" w:ascii="仿宋_GB2312" w:eastAsia="仿宋_GB2312"/>
          <w:color w:val="000000"/>
          <w:sz w:val="32"/>
          <w:szCs w:val="32"/>
        </w:rPr>
        <w:t>违反了上述法律规定，对事故的发生负有责任。建议在原电子公司根据公司的安全生产规章制度对其作出处理，处理结果书面报广州市黄埔区安全监管局。</w:t>
      </w:r>
    </w:p>
    <w:p>
      <w:pPr>
        <w:adjustRightInd w:val="0"/>
        <w:snapToGrid w:val="0"/>
        <w:spacing w:line="360" w:lineRule="auto"/>
        <w:ind w:firstLine="643" w:firstLineChars="200"/>
        <w:jc w:val="left"/>
        <w:rPr>
          <w:rFonts w:ascii="仿宋_GB2312" w:eastAsia="仿宋_GB2312"/>
          <w:color w:val="000000"/>
          <w:sz w:val="32"/>
          <w:szCs w:val="32"/>
        </w:rPr>
      </w:pPr>
      <w:r>
        <w:rPr>
          <w:rFonts w:hint="eastAsia" w:ascii="仿宋_GB2312" w:eastAsia="仿宋_GB2312"/>
          <w:b/>
          <w:bCs/>
          <w:color w:val="000000"/>
          <w:sz w:val="32"/>
          <w:szCs w:val="32"/>
        </w:rPr>
        <w:t>（四）</w:t>
      </w:r>
      <w:r>
        <w:rPr>
          <w:rFonts w:hint="eastAsia" w:ascii="仿宋_GB2312" w:eastAsia="仿宋_GB2312"/>
          <w:b/>
          <w:bCs/>
          <w:color w:val="000000"/>
          <w:sz w:val="32"/>
          <w:szCs w:val="32"/>
          <w:bdr w:val="single" w:color="auto" w:sz="4" w:space="0"/>
        </w:rPr>
        <w:t>黄鹏</w:t>
      </w:r>
    </w:p>
    <w:p>
      <w:pPr>
        <w:adjustRightInd w:val="0"/>
        <w:snapToGrid w:val="0"/>
        <w:spacing w:line="360" w:lineRule="auto"/>
        <w:ind w:firstLine="627" w:firstLineChars="196"/>
        <w:rPr>
          <w:rFonts w:ascii="仿宋_GB2312" w:hAnsi="仿宋_GB2312" w:eastAsia="仿宋_GB2312" w:cs="仿宋_GB2312"/>
          <w:sz w:val="32"/>
          <w:szCs w:val="32"/>
        </w:rPr>
      </w:pPr>
      <w:r>
        <w:rPr>
          <w:rFonts w:hint="eastAsia" w:ascii="仿宋_GB2312" w:hAnsi="仿宋_GB2312" w:eastAsia="仿宋_GB2312" w:cs="仿宋_GB2312"/>
          <w:color w:val="000000"/>
          <w:sz w:val="32"/>
        </w:rPr>
        <w:t>依据《中华人民共和国安全生产法》第五十四条“从业人员在作业过程中，应当严格遵守本单位的安全生产规章制度和操作规程，服从管理，……”、</w:t>
      </w:r>
      <w:r>
        <w:rPr>
          <w:rFonts w:hint="eastAsia" w:ascii="仿宋_GB2312" w:hAnsi="仿宋_GB2312" w:eastAsia="仿宋_GB2312" w:cs="仿宋_GB2312"/>
          <w:color w:val="000000" w:themeColor="text1"/>
          <w:sz w:val="32"/>
        </w:rPr>
        <w:t>《安全使用说明书》</w:t>
      </w:r>
      <w:r>
        <w:rPr>
          <w:rFonts w:hint="eastAsia" w:ascii="仿宋_GB2312" w:hAnsi="仿宋_GB2312" w:eastAsia="仿宋_GB2312" w:cs="仿宋_GB2312"/>
          <w:color w:val="000000"/>
          <w:sz w:val="32"/>
        </w:rPr>
        <w:t>中“防危操作”、《冲压车间安全生产通则》（</w:t>
      </w:r>
      <w:r>
        <w:rPr>
          <w:rFonts w:ascii="仿宋_GB2312" w:hAnsi="仿宋_GB2312" w:eastAsia="仿宋_GB2312" w:cs="仿宋_GB2312"/>
          <w:color w:val="000000"/>
          <w:sz w:val="32"/>
        </w:rPr>
        <w:t>GBT8176-2012</w:t>
      </w:r>
      <w:r>
        <w:rPr>
          <w:rFonts w:hint="eastAsia" w:ascii="仿宋_GB2312" w:hAnsi="仿宋_GB2312" w:eastAsia="仿宋_GB2312" w:cs="仿宋_GB2312"/>
          <w:color w:val="000000"/>
          <w:sz w:val="32"/>
        </w:rPr>
        <w:t>）第</w:t>
      </w:r>
      <w:r>
        <w:rPr>
          <w:rFonts w:ascii="仿宋_GB2312" w:hAnsi="仿宋_GB2312" w:eastAsia="仿宋_GB2312" w:cs="仿宋_GB2312"/>
          <w:color w:val="000000"/>
          <w:sz w:val="32"/>
        </w:rPr>
        <w:t>9.1.3</w:t>
      </w:r>
      <w:r>
        <w:rPr>
          <w:rFonts w:hint="eastAsia" w:ascii="仿宋_GB2312" w:hAnsi="仿宋_GB2312" w:eastAsia="仿宋_GB2312" w:cs="仿宋_GB2312"/>
          <w:color w:val="000000"/>
          <w:sz w:val="32"/>
        </w:rPr>
        <w:t>条“不安全或禁止使用的压力机（包括检修、安装和正在调整冲模的压力机）应在启动装置附近挂示标牌，并用醒目字体标注“危险，禁止启动”等字样。”以及在</w:t>
      </w:r>
      <w:r>
        <w:rPr>
          <w:rFonts w:hint="eastAsia" w:ascii="仿宋_GB2312" w:hAnsi="仿宋_GB2312" w:eastAsia="仿宋_GB2312" w:cs="仿宋_GB2312"/>
          <w:sz w:val="32"/>
          <w:szCs w:val="32"/>
        </w:rPr>
        <w:t>原电子公司制定的《冲床安全操作规程》“</w:t>
      </w:r>
      <w:r>
        <w:rPr>
          <w:rFonts w:ascii="仿宋_GB2312" w:hAnsi="仿宋_GB2312" w:eastAsia="仿宋_GB2312" w:cs="仿宋_GB2312"/>
          <w:sz w:val="32"/>
          <w:szCs w:val="32"/>
        </w:rPr>
        <w:t>3.4</w:t>
      </w:r>
      <w:r>
        <w:rPr>
          <w:rFonts w:hint="eastAsia" w:ascii="仿宋_GB2312" w:hAnsi="仿宋_GB2312" w:eastAsia="仿宋_GB2312" w:cs="仿宋_GB2312"/>
          <w:sz w:val="32"/>
          <w:szCs w:val="32"/>
        </w:rPr>
        <w:t>处理异常时要按下急停按钮。</w:t>
      </w:r>
      <w:r>
        <w:rPr>
          <w:rFonts w:ascii="仿宋_GB2312" w:hAnsi="仿宋_GB2312" w:eastAsia="仿宋_GB2312" w:cs="仿宋_GB2312"/>
          <w:sz w:val="32"/>
          <w:szCs w:val="32"/>
        </w:rPr>
        <w:t>3.11</w:t>
      </w:r>
      <w:r>
        <w:rPr>
          <w:rFonts w:hint="eastAsia" w:ascii="仿宋_GB2312" w:hAnsi="仿宋_GB2312" w:eastAsia="仿宋_GB2312" w:cs="仿宋_GB2312"/>
          <w:sz w:val="32"/>
          <w:szCs w:val="32"/>
        </w:rPr>
        <w:t>工作中遇到下列情形之一时应停车或关闭电源：</w:t>
      </w:r>
      <w:r>
        <w:rPr>
          <w:rFonts w:hint="eastAsia" w:ascii="仿宋_GB2312" w:hAnsi="仿宋_GB2312" w:eastAsia="仿宋_GB2312" w:cs="仿宋_GB2312"/>
          <w:color w:val="000000"/>
          <w:sz w:val="32"/>
          <w:szCs w:val="32"/>
        </w:rPr>
        <w:t>……调整设工卡模具时，取运工件和发现模板模具有松动异常现象时</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rPr>
        <w:t>的规定，黄鹏</w:t>
      </w:r>
      <w:r>
        <w:rPr>
          <w:rFonts w:hint="eastAsia" w:ascii="仿宋_GB2312" w:hAnsi="仿宋_GB2312" w:eastAsia="仿宋_GB2312" w:cs="仿宋_GB2312"/>
          <w:sz w:val="32"/>
          <w:szCs w:val="32"/>
        </w:rPr>
        <w:t>未按照防危操作“锁闭</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线的总启动按钮”、未在按钮旁悬挂“危险，禁止启动”安全警告牌、未严格遵守公司的操作规程的行为，</w:t>
      </w:r>
      <w:r>
        <w:rPr>
          <w:rFonts w:hint="eastAsia" w:ascii="仿宋_GB2312" w:hAnsi="仿宋_GB2312" w:eastAsia="仿宋_GB2312" w:cs="仿宋_GB2312"/>
          <w:color w:val="000000"/>
          <w:sz w:val="32"/>
          <w:szCs w:val="32"/>
        </w:rPr>
        <w:t>违反了上述法律、国家标准和公司规定，对事故的发生负有主要责任。</w:t>
      </w:r>
      <w:r>
        <w:rPr>
          <w:rFonts w:hint="eastAsia" w:ascii="仿宋_GB2312" w:hAnsi="仿宋_GB2312" w:eastAsia="仿宋_GB2312" w:cs="仿宋_GB2312"/>
          <w:sz w:val="32"/>
          <w:szCs w:val="32"/>
        </w:rPr>
        <w:t>但鉴于</w:t>
      </w:r>
      <w:r>
        <w:rPr>
          <w:rFonts w:hint="eastAsia" w:ascii="仿宋_GB2312" w:hAnsi="仿宋_GB2312" w:eastAsia="仿宋_GB2312" w:cs="仿宋_GB2312"/>
          <w:sz w:val="32"/>
          <w:szCs w:val="32"/>
          <w:bdr w:val="single" w:color="auto" w:sz="4" w:space="0"/>
        </w:rPr>
        <w:t>黄鹏</w:t>
      </w:r>
      <w:r>
        <w:rPr>
          <w:rFonts w:hint="eastAsia" w:ascii="仿宋_GB2312" w:hAnsi="仿宋_GB2312" w:eastAsia="仿宋_GB2312" w:cs="仿宋_GB2312"/>
          <w:sz w:val="32"/>
          <w:szCs w:val="32"/>
        </w:rPr>
        <w:t>已经死亡，建议不再追究其责任。</w:t>
      </w:r>
    </w:p>
    <w:p>
      <w:pPr>
        <w:adjustRightInd w:val="0"/>
        <w:snapToGrid w:val="0"/>
        <w:spacing w:line="360" w:lineRule="auto"/>
        <w:rPr>
          <w:rFonts w:ascii="仿宋_GB2312" w:hAnsi="仿宋_GB2312" w:eastAsia="仿宋_GB2312" w:cs="仿宋_GB2312"/>
          <w:b/>
          <w:bCs/>
          <w:color w:val="000000"/>
          <w:sz w:val="32"/>
          <w:szCs w:val="32"/>
        </w:rPr>
      </w:pP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（五）</w:t>
      </w:r>
      <w:r>
        <w:rPr>
          <w:rFonts w:hint="eastAsia" w:ascii="仿宋_GB2312" w:hAnsi="仿宋_GB2312" w:eastAsia="仿宋_GB2312" w:cs="仿宋_GB2312"/>
          <w:b/>
          <w:bCs/>
          <w:color w:val="000000"/>
          <w:sz w:val="32"/>
          <w:szCs w:val="32"/>
        </w:rPr>
        <w:t>尤仕学</w:t>
      </w:r>
    </w:p>
    <w:p>
      <w:pPr>
        <w:adjustRightInd w:val="0"/>
        <w:snapToGrid w:val="0"/>
        <w:spacing w:line="360" w:lineRule="auto"/>
        <w:ind w:firstLine="627" w:firstLineChars="196"/>
        <w:rPr>
          <w:rFonts w:ascii="仿宋_GB2312" w:eastAsia="仿宋_GB2312"/>
          <w:color w:val="000000"/>
          <w:sz w:val="32"/>
          <w:szCs w:val="32"/>
        </w:rPr>
      </w:pPr>
      <w:r>
        <w:rPr>
          <w:rFonts w:hint="eastAsia" w:ascii="仿宋_GB2312" w:hAnsi="仿宋_GB2312" w:eastAsia="仿宋_GB2312" w:cs="仿宋_GB2312"/>
          <w:sz w:val="32"/>
          <w:szCs w:val="32"/>
        </w:rPr>
        <w:t>依据《冲压车间安全生产通则》（</w:t>
      </w:r>
      <w:r>
        <w:rPr>
          <w:rFonts w:ascii="仿宋_GB2312" w:hAnsi="仿宋_GB2312" w:eastAsia="仿宋_GB2312" w:cs="仿宋_GB2312"/>
          <w:sz w:val="32"/>
          <w:szCs w:val="32"/>
        </w:rPr>
        <w:t>GBT8176-2012</w:t>
      </w:r>
      <w:r>
        <w:rPr>
          <w:rFonts w:hint="eastAsia" w:ascii="仿宋_GB2312" w:hAnsi="仿宋_GB2312" w:eastAsia="仿宋_GB2312" w:cs="仿宋_GB2312"/>
          <w:sz w:val="32"/>
          <w:szCs w:val="32"/>
        </w:rPr>
        <w:t>）第</w:t>
      </w:r>
      <w:r>
        <w:rPr>
          <w:rFonts w:ascii="仿宋_GB2312" w:hAnsi="仿宋_GB2312" w:eastAsia="仿宋_GB2312" w:cs="仿宋_GB2312"/>
          <w:sz w:val="32"/>
          <w:szCs w:val="32"/>
        </w:rPr>
        <w:t>8.7</w:t>
      </w:r>
      <w:r>
        <w:rPr>
          <w:rFonts w:hint="eastAsia" w:ascii="仿宋_GB2312" w:hAnsi="仿宋_GB2312" w:eastAsia="仿宋_GB2312" w:cs="仿宋_GB2312"/>
          <w:sz w:val="32"/>
          <w:szCs w:val="32"/>
        </w:rPr>
        <w:t>条：“工作前应仔细检查工位是否布置妥当，工作区域有无异物，设备和工装的状况等，在确认无误后方可工作或启动设备”以及在原电子公司制定的《冲床安全操作规程》</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“冲床工必须经过学习</w:t>
      </w:r>
      <w:r>
        <w:rPr>
          <w:rFonts w:hint="eastAsia" w:ascii="仿宋_GB2312" w:hAnsi="仿宋_GB2312" w:eastAsia="仿宋_GB2312" w:cs="仿宋_GB2312"/>
          <w:color w:val="000000"/>
          <w:sz w:val="32"/>
        </w:rPr>
        <w:t>……熟悉操作规程并取得操作许可方可独立操作</w:t>
      </w:r>
      <w:r>
        <w:rPr>
          <w:rFonts w:hint="eastAsia" w:ascii="仿宋_GB2312" w:hAnsi="仿宋_GB2312" w:eastAsia="仿宋_GB2312" w:cs="仿宋_GB2312"/>
          <w:sz w:val="32"/>
          <w:szCs w:val="32"/>
        </w:rPr>
        <w:t>”的规定；尤仕学作为公司的电工，存在未取得冲床操作许可，未检查</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线各工位的安全状况下，启动总启动按钮，致使</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号冲压机动作，滑块和上模下滑，砸中黄鹏头部的行为，</w:t>
      </w:r>
      <w:r>
        <w:rPr>
          <w:rFonts w:hint="eastAsia" w:ascii="仿宋_GB2312" w:eastAsia="仿宋_GB2312"/>
          <w:color w:val="000000"/>
          <w:sz w:val="32"/>
          <w:szCs w:val="32"/>
        </w:rPr>
        <w:t>对事故的发生负有直接责任。</w:t>
      </w:r>
    </w:p>
    <w:p>
      <w:pPr>
        <w:adjustRightInd w:val="0"/>
        <w:snapToGrid w:val="0"/>
        <w:spacing w:line="360" w:lineRule="auto"/>
        <w:ind w:firstLine="627" w:firstLineChars="196"/>
        <w:rPr>
          <w:rFonts w:ascii="仿宋_GB2312" w:eastAsia="仿宋_GB2312"/>
          <w:color w:val="000000"/>
          <w:sz w:val="32"/>
          <w:szCs w:val="32"/>
        </w:rPr>
      </w:pPr>
      <w:r>
        <w:rPr>
          <w:rFonts w:hint="eastAsia" w:ascii="仿宋_GB2312" w:eastAsia="仿宋_GB2312"/>
          <w:color w:val="000000"/>
          <w:sz w:val="32"/>
          <w:szCs w:val="32"/>
        </w:rPr>
        <w:t>依据</w:t>
      </w:r>
      <w:r>
        <w:rPr>
          <w:rFonts w:hint="eastAsia" w:ascii="仿宋_GB2312" w:hAnsi="仿宋_GB2312" w:eastAsia="仿宋_GB2312" w:cs="仿宋_GB2312"/>
          <w:bCs/>
          <w:sz w:val="32"/>
        </w:rPr>
        <w:t>《最高人民检察院、公安部关于公安机关管辖的刑事案件立案追诉标准的规定（一）》第八条“在生产、作业中违反有关安全管理的规定，涉嫌下列情形之一的，应予立案追诉：（一）造成死亡</w:t>
      </w:r>
      <w:r>
        <w:rPr>
          <w:rFonts w:ascii="仿宋_GB2312" w:hAnsi="仿宋_GB2312" w:eastAsia="仿宋_GB2312" w:cs="仿宋_GB2312"/>
          <w:bCs/>
          <w:sz w:val="32"/>
        </w:rPr>
        <w:t>1</w:t>
      </w:r>
      <w:r>
        <w:rPr>
          <w:rFonts w:hint="eastAsia" w:ascii="仿宋_GB2312" w:hAnsi="仿宋_GB2312" w:eastAsia="仿宋_GB2312" w:cs="仿宋_GB2312"/>
          <w:bCs/>
          <w:sz w:val="32"/>
        </w:rPr>
        <w:t>人以上，或者重伤</w:t>
      </w:r>
      <w:r>
        <w:rPr>
          <w:rFonts w:ascii="仿宋_GB2312" w:hAnsi="仿宋_GB2312" w:eastAsia="仿宋_GB2312" w:cs="仿宋_GB2312"/>
          <w:bCs/>
          <w:sz w:val="32"/>
        </w:rPr>
        <w:t>3</w:t>
      </w:r>
      <w:r>
        <w:rPr>
          <w:rFonts w:hint="eastAsia" w:ascii="仿宋_GB2312" w:hAnsi="仿宋_GB2312" w:eastAsia="仿宋_GB2312" w:cs="仿宋_GB2312"/>
          <w:bCs/>
          <w:sz w:val="32"/>
        </w:rPr>
        <w:t>人以上的……”以及《关于查处安全生产违法犯罪工作中协调配合的暂行规定》的规定，尤仕学违反国家标准相关安全管理要求，导致一人死亡的生产安全事故发生行为涉嫌重大责任事故罪，建议移送广州市公安局黄埔区分局</w:t>
      </w:r>
      <w:r>
        <w:rPr>
          <w:rFonts w:hint="eastAsia" w:ascii="仿宋_GB2312" w:eastAsia="仿宋_GB2312"/>
          <w:color w:val="000000"/>
          <w:sz w:val="32"/>
          <w:szCs w:val="32"/>
        </w:rPr>
        <w:t>追究其刑事责任。</w:t>
      </w:r>
    </w:p>
    <w:p>
      <w:pPr>
        <w:adjustRightInd w:val="0"/>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（六）赵远航</w:t>
      </w:r>
    </w:p>
    <w:p>
      <w:pPr>
        <w:adjustRightInd w:val="0"/>
        <w:snapToGrid w:val="0"/>
        <w:spacing w:line="360" w:lineRule="auto"/>
        <w:ind w:firstLine="640" w:firstLineChars="200"/>
        <w:jc w:val="left"/>
        <w:rPr>
          <w:rFonts w:ascii="仿宋_GB2312" w:eastAsia="仿宋_GB2312"/>
          <w:color w:val="000000"/>
          <w:sz w:val="32"/>
          <w:szCs w:val="32"/>
        </w:rPr>
      </w:pPr>
      <w:r>
        <w:rPr>
          <w:rFonts w:hint="eastAsia" w:ascii="仿宋_GB2312" w:hAnsi="仿宋_GB2312" w:eastAsia="仿宋_GB2312" w:cs="仿宋_GB2312"/>
          <w:bCs/>
          <w:sz w:val="32"/>
        </w:rPr>
        <w:t>依据《冲压车间安全生产通则》（</w:t>
      </w:r>
      <w:r>
        <w:rPr>
          <w:rFonts w:ascii="仿宋_GB2312" w:hAnsi="仿宋_GB2312" w:eastAsia="仿宋_GB2312" w:cs="仿宋_GB2312"/>
          <w:bCs/>
          <w:sz w:val="32"/>
        </w:rPr>
        <w:t>GBT8176-2012</w:t>
      </w:r>
      <w:r>
        <w:rPr>
          <w:rFonts w:hint="eastAsia" w:ascii="仿宋_GB2312" w:hAnsi="仿宋_GB2312" w:eastAsia="仿宋_GB2312" w:cs="仿宋_GB2312"/>
          <w:bCs/>
          <w:sz w:val="32"/>
        </w:rPr>
        <w:t>）第</w:t>
      </w:r>
      <w:r>
        <w:rPr>
          <w:rFonts w:ascii="仿宋_GB2312" w:hAnsi="仿宋_GB2312" w:eastAsia="仿宋_GB2312" w:cs="仿宋_GB2312"/>
          <w:bCs/>
          <w:sz w:val="32"/>
        </w:rPr>
        <w:t>8.7</w:t>
      </w:r>
      <w:r>
        <w:rPr>
          <w:rFonts w:hint="eastAsia" w:ascii="仿宋_GB2312" w:hAnsi="仿宋_GB2312" w:eastAsia="仿宋_GB2312" w:cs="仿宋_GB2312"/>
          <w:bCs/>
          <w:sz w:val="32"/>
        </w:rPr>
        <w:t>条</w:t>
      </w:r>
      <w:r>
        <w:rPr>
          <w:rFonts w:hint="eastAsia" w:ascii="仿宋_GB2312" w:hAnsi="仿宋_GB2312" w:eastAsia="仿宋_GB2312" w:cs="仿宋_GB2312"/>
          <w:sz w:val="32"/>
          <w:szCs w:val="32"/>
        </w:rPr>
        <w:t>“工作前应仔细检查工位是否布置妥当，工作区域有无异物，设备和工装的状况等，在确认无误后方可工作或启动设备”</w:t>
      </w:r>
      <w:r>
        <w:rPr>
          <w:rFonts w:hint="eastAsia" w:ascii="仿宋_GB2312" w:hAnsi="仿宋_GB2312" w:eastAsia="仿宋_GB2312" w:cs="仿宋_GB2312"/>
          <w:bCs/>
          <w:sz w:val="32"/>
        </w:rPr>
        <w:t>、第</w:t>
      </w:r>
      <w:r>
        <w:rPr>
          <w:rFonts w:ascii="仿宋_GB2312" w:hAnsi="仿宋_GB2312" w:eastAsia="仿宋_GB2312" w:cs="仿宋_GB2312"/>
          <w:bCs/>
          <w:sz w:val="32"/>
        </w:rPr>
        <w:t>9.5.2</w:t>
      </w:r>
      <w:r>
        <w:rPr>
          <w:rFonts w:hint="eastAsia" w:ascii="仿宋_GB2312" w:hAnsi="仿宋_GB2312" w:eastAsia="仿宋_GB2312" w:cs="仿宋_GB2312"/>
          <w:bCs/>
          <w:sz w:val="32"/>
        </w:rPr>
        <w:t>条“没有操作合格证的工人不能单独操作压力机，只能在专门技术熟练工的指导下，从事辅助工作”的规定，赵远航作为</w:t>
      </w:r>
      <w:r>
        <w:rPr>
          <w:rFonts w:ascii="仿宋_GB2312" w:hAnsi="仿宋_GB2312" w:eastAsia="仿宋_GB2312" w:cs="仿宋_GB2312"/>
          <w:bCs/>
          <w:sz w:val="32"/>
        </w:rPr>
        <w:t>1</w:t>
      </w:r>
      <w:r>
        <w:rPr>
          <w:rFonts w:hint="eastAsia" w:ascii="仿宋_GB2312" w:hAnsi="仿宋_GB2312" w:eastAsia="仿宋_GB2312" w:cs="仿宋_GB2312"/>
          <w:bCs/>
          <w:sz w:val="32"/>
        </w:rPr>
        <w:t>号线的副担当，在未检查</w:t>
      </w:r>
      <w:r>
        <w:rPr>
          <w:rFonts w:ascii="仿宋_GB2312" w:hAnsi="仿宋_GB2312" w:eastAsia="仿宋_GB2312" w:cs="仿宋_GB2312"/>
          <w:bCs/>
          <w:sz w:val="32"/>
        </w:rPr>
        <w:t>1</w:t>
      </w:r>
      <w:r>
        <w:rPr>
          <w:rFonts w:hint="eastAsia" w:ascii="仿宋_GB2312" w:hAnsi="仿宋_GB2312" w:eastAsia="仿宋_GB2312" w:cs="仿宋_GB2312"/>
          <w:bCs/>
          <w:sz w:val="32"/>
        </w:rPr>
        <w:t>线各工位的安全状况下，允许无操作</w:t>
      </w:r>
      <w:r>
        <w:rPr>
          <w:rFonts w:hint="eastAsia" w:ascii="仿宋_GB2312" w:hAnsi="仿宋_GB2312" w:eastAsia="仿宋_GB2312" w:cs="仿宋_GB2312"/>
          <w:bCs/>
          <w:sz w:val="32"/>
          <w:lang w:eastAsia="zh-CN"/>
        </w:rPr>
        <w:t>许可</w:t>
      </w:r>
      <w:r>
        <w:rPr>
          <w:rFonts w:hint="eastAsia" w:ascii="仿宋_GB2312" w:hAnsi="仿宋_GB2312" w:eastAsia="仿宋_GB2312" w:cs="仿宋_GB2312"/>
          <w:bCs/>
          <w:sz w:val="32"/>
        </w:rPr>
        <w:t>的电工</w:t>
      </w:r>
      <w:r>
        <w:rPr>
          <w:rFonts w:hint="eastAsia" w:ascii="仿宋_GB2312" w:hAnsi="仿宋_GB2312" w:eastAsia="仿宋_GB2312" w:cs="仿宋_GB2312"/>
          <w:bCs/>
          <w:sz w:val="32"/>
          <w:lang w:eastAsia="zh-CN"/>
        </w:rPr>
        <w:t>岗位的</w:t>
      </w:r>
      <w:r>
        <w:rPr>
          <w:rFonts w:hint="eastAsia" w:ascii="仿宋_GB2312" w:hAnsi="仿宋_GB2312" w:eastAsia="仿宋_GB2312" w:cs="仿宋_GB2312"/>
          <w:bCs/>
          <w:sz w:val="32"/>
        </w:rPr>
        <w:t>尤仕学开机生产，违反了上述国家标准，对事故的发生负有责任。</w:t>
      </w:r>
      <w:r>
        <w:rPr>
          <w:rFonts w:hint="eastAsia" w:ascii="仿宋_GB2312" w:eastAsia="仿宋_GB2312"/>
          <w:color w:val="000000"/>
          <w:sz w:val="32"/>
          <w:szCs w:val="32"/>
        </w:rPr>
        <w:t>建议在原电子公司根据公司的安全生产规章制度对其作出处理，处理结果书面报广州市黄埔区安全监管局备案。</w:t>
      </w:r>
    </w:p>
    <w:p>
      <w:pPr>
        <w:adjustRightInd w:val="0"/>
        <w:snapToGrid w:val="0"/>
        <w:spacing w:line="360" w:lineRule="auto"/>
        <w:ind w:firstLine="640" w:firstLineChars="200"/>
        <w:rPr>
          <w:rFonts w:ascii="黑体" w:eastAsia="黑体"/>
          <w:color w:val="000000"/>
          <w:sz w:val="32"/>
        </w:rPr>
      </w:pPr>
      <w:r>
        <w:rPr>
          <w:rFonts w:hint="eastAsia" w:ascii="黑体" w:hAnsi="黑体" w:eastAsia="黑体" w:cs="黑体"/>
          <w:color w:val="000000"/>
          <w:sz w:val="32"/>
          <w:szCs w:val="32"/>
        </w:rPr>
        <w:t>七、</w:t>
      </w:r>
      <w:r>
        <w:rPr>
          <w:rFonts w:hint="eastAsia" w:ascii="黑体" w:eastAsia="黑体"/>
          <w:color w:val="000000"/>
          <w:sz w:val="32"/>
        </w:rPr>
        <w:t>事故防范和整改措施</w:t>
      </w:r>
    </w:p>
    <w:p>
      <w:pPr>
        <w:adjustRightInd w:val="0"/>
        <w:snapToGrid w:val="0"/>
        <w:spacing w:line="360" w:lineRule="auto"/>
        <w:ind w:firstLine="643" w:firstLineChars="200"/>
        <w:rPr>
          <w:rFonts w:ascii="仿宋_GB2312" w:hAnsi="仿宋_GB2312" w:eastAsia="仿宋_GB2312"/>
          <w:color w:val="000000"/>
          <w:sz w:val="32"/>
        </w:rPr>
      </w:pPr>
      <w:r>
        <w:rPr>
          <w:rFonts w:hint="eastAsia" w:ascii="仿宋_GB2312" w:hAnsi="仿宋_GB2312" w:eastAsia="仿宋_GB2312"/>
          <w:b/>
          <w:bCs/>
          <w:color w:val="000000"/>
          <w:sz w:val="32"/>
        </w:rPr>
        <w:t>在原电子公司</w:t>
      </w:r>
    </w:p>
    <w:p>
      <w:pPr>
        <w:adjustRightInd w:val="0"/>
        <w:snapToGrid w:val="0"/>
        <w:spacing w:line="360" w:lineRule="auto"/>
        <w:rPr>
          <w:rFonts w:ascii="仿宋_GB2312" w:hAnsi="仿宋_GB2312" w:eastAsia="仿宋_GB2312"/>
          <w:color w:val="000000"/>
          <w:sz w:val="32"/>
          <w:szCs w:val="32"/>
        </w:rPr>
      </w:pPr>
      <w:r>
        <w:rPr>
          <w:rFonts w:ascii="仿宋_GB2312" w:hAnsi="仿宋_GB2312" w:eastAsia="仿宋_GB2312"/>
          <w:color w:val="000000"/>
          <w:sz w:val="32"/>
          <w:szCs w:val="32"/>
        </w:rPr>
        <w:t xml:space="preserve">    1.</w:t>
      </w:r>
      <w:r>
        <w:rPr>
          <w:rFonts w:hint="eastAsia" w:ascii="仿宋_GB2312" w:hAnsi="仿宋_GB2312" w:eastAsia="仿宋_GB2312"/>
          <w:color w:val="000000"/>
          <w:sz w:val="32"/>
          <w:szCs w:val="32"/>
        </w:rPr>
        <w:t>要深刻吸取本次事故的教训，向所有作业人员通报本次事故。对本次事故发生负有责任的人员要给予批评教育，并按公司内部管理制度作出相应处理。</w:t>
      </w:r>
    </w:p>
    <w:p>
      <w:pPr>
        <w:numPr>
          <w:ilvl w:val="0"/>
          <w:numId w:val="4"/>
        </w:num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严格依法落实安全生产主体责任，建立健全安全生产事故隐患排查治理制度，按规定配备安全生产管理机构和安全生产管理人员，细化岗位安全管理职责。</w:t>
      </w:r>
    </w:p>
    <w:p>
      <w:pPr>
        <w:numPr>
          <w:ilvl w:val="0"/>
          <w:numId w:val="4"/>
        </w:num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严格按照国家标准对公司所有机器设备及安全设施进行检测和改善，从本质上确保安全，并对公司进行全面的安全现状评估，采取管理和技术措施控制事故风险，彻底消除安全隐患。</w:t>
      </w:r>
    </w:p>
    <w:p>
      <w:pPr>
        <w:numPr>
          <w:ilvl w:val="0"/>
          <w:numId w:val="4"/>
        </w:numPr>
        <w:adjustRightInd w:val="0"/>
        <w:snapToGrid w:val="0"/>
        <w:spacing w:line="360" w:lineRule="auto"/>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应加强对作业人员的安全生产培训教育，杜绝违章冒险作业、违反安全制度等违规行为，提高作业人员的安全意识，防止类似事故的发生。</w:t>
      </w:r>
    </w:p>
    <w:p>
      <w:pPr>
        <w:adjustRightInd w:val="0"/>
        <w:snapToGrid w:val="0"/>
        <w:spacing w:line="360" w:lineRule="auto"/>
        <w:ind w:firstLine="640" w:firstLineChars="200"/>
        <w:rPr>
          <w:rFonts w:ascii="仿宋_GB2312" w:hAnsi="仿宋_GB2312" w:eastAsia="仿宋_GB2312"/>
          <w:sz w:val="32"/>
          <w:szCs w:val="32"/>
        </w:rPr>
      </w:pPr>
      <w:r>
        <w:rPr>
          <w:rFonts w:ascii="仿宋_GB2312" w:hAnsi="仿宋_GB2312" w:eastAsia="仿宋_GB2312"/>
          <w:color w:val="000000"/>
          <w:sz w:val="32"/>
          <w:szCs w:val="32"/>
        </w:rPr>
        <w:t xml:space="preserve">    </w:t>
      </w:r>
      <w:r>
        <w:rPr>
          <w:rFonts w:hint="eastAsia" w:ascii="仿宋_GB2312" w:hAnsi="仿宋_GB2312" w:eastAsia="仿宋_GB2312"/>
          <w:sz w:val="32"/>
          <w:szCs w:val="32"/>
        </w:rPr>
        <w:t>附件：</w:t>
      </w:r>
      <w:r>
        <w:rPr>
          <w:rFonts w:ascii="仿宋_GB2312" w:hAnsi="仿宋_GB2312" w:eastAsia="仿宋_GB2312"/>
          <w:sz w:val="32"/>
          <w:szCs w:val="32"/>
        </w:rPr>
        <w:t>1.</w:t>
      </w:r>
      <w:r>
        <w:rPr>
          <w:rFonts w:hint="eastAsia" w:ascii="仿宋_GB2312" w:hAnsi="仿宋_GB2312" w:eastAsia="仿宋_GB2312"/>
          <w:sz w:val="32"/>
          <w:szCs w:val="32"/>
        </w:rPr>
        <w:t>现场照片</w:t>
      </w:r>
    </w:p>
    <w:p>
      <w:pPr>
        <w:adjustRightInd w:val="0"/>
        <w:snapToGrid w:val="0"/>
        <w:spacing w:line="360" w:lineRule="auto"/>
        <w:ind w:firstLine="640" w:firstLineChars="200"/>
        <w:rPr>
          <w:rFonts w:hint="eastAsia" w:ascii="仿宋_GB2312" w:hAnsi="仿宋_GB2312" w:eastAsia="仿宋_GB2312"/>
          <w:sz w:val="32"/>
          <w:szCs w:val="32"/>
          <w:lang w:eastAsia="zh-CN"/>
        </w:rPr>
      </w:pPr>
      <w:r>
        <w:rPr>
          <w:rFonts w:ascii="仿宋_GB2312" w:hAnsi="仿宋_GB2312" w:eastAsia="仿宋_GB2312"/>
          <w:sz w:val="32"/>
          <w:szCs w:val="32"/>
        </w:rPr>
        <w:t xml:space="preserve">          2.4</w:t>
      </w:r>
      <w:r>
        <w:rPr>
          <w:rFonts w:hint="eastAsia" w:ascii="仿宋_GB2312" w:hAnsi="仿宋_GB2312" w:eastAsia="仿宋_GB2312"/>
          <w:sz w:val="32"/>
          <w:szCs w:val="32"/>
        </w:rPr>
        <w:t>号冲压机检测报</w:t>
      </w:r>
      <w:r>
        <w:rPr>
          <w:rFonts w:hint="eastAsia" w:ascii="仿宋_GB2312" w:hAnsi="仿宋_GB2312" w:eastAsia="仿宋_GB2312"/>
          <w:sz w:val="32"/>
          <w:szCs w:val="32"/>
          <w:lang w:eastAsia="zh-CN"/>
        </w:rPr>
        <w:t>告</w:t>
      </w:r>
    </w:p>
    <w:p>
      <w:pPr>
        <w:numPr>
          <w:ilvl w:val="0"/>
          <w:numId w:val="0"/>
        </w:numPr>
        <w:adjustRightInd w:val="0"/>
        <w:snapToGrid w:val="0"/>
        <w:spacing w:line="360" w:lineRule="auto"/>
        <w:ind w:left="2240" w:leftChars="0"/>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3.专家意见</w:t>
      </w:r>
    </w:p>
    <w:p>
      <w:pPr>
        <w:numPr>
          <w:ilvl w:val="0"/>
          <w:numId w:val="0"/>
        </w:numPr>
        <w:adjustRightInd w:val="0"/>
        <w:snapToGrid w:val="0"/>
        <w:spacing w:line="360" w:lineRule="auto"/>
        <w:ind w:left="2240" w:leftChars="0"/>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4.事故调查组意见确认书</w:t>
      </w:r>
    </w:p>
    <w:p>
      <w:pPr>
        <w:adjustRightInd w:val="0"/>
        <w:snapToGrid w:val="0"/>
        <w:spacing w:line="360" w:lineRule="auto"/>
        <w:ind w:firstLine="640" w:firstLineChars="200"/>
        <w:rPr>
          <w:rFonts w:hint="eastAsia" w:ascii="仿宋_GB2312" w:hAnsi="仿宋_GB2312" w:eastAsia="仿宋_GB2312"/>
          <w:sz w:val="32"/>
          <w:szCs w:val="32"/>
        </w:rPr>
      </w:pPr>
    </w:p>
    <w:p/>
    <w:p/>
    <w:p/>
    <w:p>
      <w:pPr>
        <w:adjustRightInd w:val="0"/>
        <w:snapToGrid w:val="0"/>
        <w:spacing w:line="360" w:lineRule="auto"/>
        <w:rPr>
          <w:rFonts w:ascii="仿宋_GB2312" w:hAnsi="仿宋_GB2312" w:eastAsia="仿宋_GB2312"/>
          <w:sz w:val="32"/>
          <w:szCs w:val="32"/>
        </w:rPr>
      </w:pPr>
    </w:p>
    <w:p/>
    <w:p>
      <w:pPr>
        <w:adjustRightInd w:val="0"/>
        <w:snapToGrid w:val="0"/>
        <w:spacing w:line="360" w:lineRule="auto"/>
        <w:rPr>
          <w:rFonts w:ascii="仿宋_GB2312" w:hAnsi="仿宋_GB2312" w:eastAsia="仿宋_GB2312"/>
          <w:sz w:val="32"/>
          <w:szCs w:val="32"/>
        </w:rPr>
      </w:pPr>
    </w:p>
    <w:p>
      <w:pPr>
        <w:adjustRightInd w:val="0"/>
        <w:snapToGrid w:val="0"/>
        <w:spacing w:line="360" w:lineRule="auto"/>
        <w:rPr>
          <w:rFonts w:ascii="仿宋_GB2312" w:hAnsi="仿宋_GB2312" w:eastAsia="仿宋_GB2312"/>
          <w:sz w:val="32"/>
          <w:szCs w:val="32"/>
        </w:rPr>
      </w:pPr>
    </w:p>
    <w:p>
      <w:pPr>
        <w:adjustRightInd w:val="0"/>
        <w:snapToGrid w:val="0"/>
        <w:spacing w:line="360" w:lineRule="auto"/>
        <w:rPr>
          <w:rFonts w:ascii="仿宋_GB2312" w:hAnsi="仿宋_GB2312" w:eastAsia="仿宋_GB2312"/>
          <w:sz w:val="32"/>
          <w:szCs w:val="32"/>
        </w:rPr>
      </w:pPr>
    </w:p>
    <w:p>
      <w:pPr>
        <w:adjustRightInd w:val="0"/>
        <w:snapToGrid w:val="0"/>
        <w:spacing w:line="360" w:lineRule="auto"/>
        <w:rPr>
          <w:rFonts w:hint="eastAsia" w:ascii="仿宋_GB2312" w:hAnsi="仿宋_GB2312" w:eastAsia="仿宋_GB2312"/>
          <w:sz w:val="32"/>
          <w:szCs w:val="32"/>
        </w:rPr>
      </w:pPr>
    </w:p>
    <w:p>
      <w:pPr>
        <w:adjustRightInd w:val="0"/>
        <w:snapToGrid w:val="0"/>
        <w:spacing w:line="360" w:lineRule="auto"/>
        <w:rPr>
          <w:rFonts w:hint="eastAsia" w:ascii="仿宋_GB2312" w:hAnsi="仿宋_GB2312" w:eastAsia="仿宋_GB2312"/>
          <w:sz w:val="32"/>
          <w:szCs w:val="32"/>
        </w:rPr>
      </w:pPr>
    </w:p>
    <w:p>
      <w:pPr>
        <w:adjustRightInd w:val="0"/>
        <w:snapToGrid w:val="0"/>
        <w:spacing w:line="360" w:lineRule="auto"/>
        <w:rPr>
          <w:rFonts w:hint="eastAsia" w:ascii="仿宋_GB2312" w:hAnsi="仿宋_GB2312" w:eastAsia="仿宋_GB2312"/>
          <w:sz w:val="32"/>
          <w:szCs w:val="32"/>
        </w:rPr>
      </w:pPr>
    </w:p>
    <w:p>
      <w:pPr>
        <w:adjustRightInd w:val="0"/>
        <w:snapToGrid w:val="0"/>
        <w:spacing w:line="360" w:lineRule="auto"/>
        <w:rPr>
          <w:rFonts w:ascii="仿宋_GB2312" w:hAnsi="仿宋_GB2312" w:eastAsia="仿宋_GB2312"/>
          <w:sz w:val="32"/>
          <w:szCs w:val="32"/>
        </w:rPr>
      </w:pPr>
      <w:r>
        <w:rPr>
          <w:rFonts w:hint="eastAsia" w:ascii="仿宋_GB2312" w:hAnsi="仿宋_GB2312" w:eastAsia="仿宋_GB2312"/>
          <w:sz w:val="32"/>
          <w:szCs w:val="32"/>
        </w:rPr>
        <w:t>附件</w:t>
      </w:r>
      <w:r>
        <w:rPr>
          <w:rFonts w:ascii="仿宋_GB2312" w:hAnsi="仿宋_GB2312" w:eastAsia="仿宋_GB2312"/>
          <w:sz w:val="32"/>
          <w:szCs w:val="32"/>
        </w:rPr>
        <w:t>1</w:t>
      </w:r>
    </w:p>
    <w:p>
      <w:pPr>
        <w:adjustRightInd w:val="0"/>
        <w:snapToGrid w:val="0"/>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现场照片</w:t>
      </w:r>
    </w:p>
    <w:p>
      <w:pPr>
        <w:adjustRightInd w:val="0"/>
        <w:snapToGrid w:val="0"/>
        <w:spacing w:line="360" w:lineRule="auto"/>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10175" cy="3467100"/>
            <wp:effectExtent l="0" t="0" r="9525" b="0"/>
            <wp:docPr id="2" name="图片 1" descr="_DSC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_DSC0918"/>
                    <pic:cNvPicPr>
                      <a:picLocks noChangeAspect="1"/>
                    </pic:cNvPicPr>
                  </pic:nvPicPr>
                  <pic:blipFill>
                    <a:blip r:embed="rId9"/>
                    <a:stretch>
                      <a:fillRect/>
                    </a:stretch>
                  </pic:blipFill>
                  <pic:spPr>
                    <a:xfrm>
                      <a:off x="0" y="0"/>
                      <a:ext cx="5210175" cy="346710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 xml:space="preserve"> </w:t>
      </w:r>
      <w:r>
        <w:rPr>
          <w:rFonts w:hint="eastAsia" w:ascii="仿宋_GB2312" w:hAnsi="仿宋_GB2312" w:eastAsia="仿宋_GB2312"/>
          <w:sz w:val="28"/>
          <w:szCs w:val="28"/>
        </w:rPr>
        <w:t>冲压车间</w:t>
      </w:r>
    </w:p>
    <w:p>
      <w:pPr>
        <w:adjustRightInd w:val="0"/>
        <w:snapToGrid w:val="0"/>
        <w:spacing w:line="360" w:lineRule="auto"/>
        <w:jc w:val="center"/>
        <w:rPr>
          <w:rFonts w:ascii="仿宋_GB2312" w:hAnsi="仿宋_GB2312" w:eastAsia="仿宋_GB2312"/>
          <w:sz w:val="28"/>
          <w:szCs w:val="28"/>
        </w:rPr>
      </w:pPr>
      <w:r>
        <w:rPr>
          <w:rFonts w:ascii="仿宋_GB2312" w:hAnsi="仿宋_GB2312" w:eastAsia="仿宋_GB2312"/>
          <w:sz w:val="28"/>
          <w:szCs w:val="28"/>
        </w:rPr>
        <w:drawing>
          <wp:inline distT="0" distB="0" distL="114300" distR="114300">
            <wp:extent cx="5210175" cy="3467100"/>
            <wp:effectExtent l="0" t="0" r="9525" b="0"/>
            <wp:docPr id="3" name="图片 2" descr="_DSC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_DSC0904"/>
                    <pic:cNvPicPr>
                      <a:picLocks noChangeAspect="1"/>
                    </pic:cNvPicPr>
                  </pic:nvPicPr>
                  <pic:blipFill>
                    <a:blip r:embed="rId10"/>
                    <a:stretch>
                      <a:fillRect/>
                    </a:stretch>
                  </pic:blipFill>
                  <pic:spPr>
                    <a:xfrm>
                      <a:off x="0" y="0"/>
                      <a:ext cx="5210175" cy="3467100"/>
                    </a:xfrm>
                    <a:prstGeom prst="rect">
                      <a:avLst/>
                    </a:prstGeom>
                    <a:noFill/>
                    <a:ln>
                      <a:noFill/>
                    </a:ln>
                  </pic:spPr>
                </pic:pic>
              </a:graphicData>
            </a:graphic>
          </wp:inline>
        </w:drawing>
      </w:r>
      <w:r>
        <w:rPr>
          <w:rFonts w:ascii="仿宋_GB2312" w:hAnsi="仿宋_GB2312" w:eastAsia="仿宋_GB2312"/>
          <w:sz w:val="28"/>
          <w:szCs w:val="28"/>
        </w:rPr>
        <w:t>2</w:t>
      </w:r>
      <w:r>
        <w:rPr>
          <w:rFonts w:hint="eastAsia" w:ascii="仿宋_GB2312" w:hAnsi="仿宋_GB2312" w:eastAsia="仿宋_GB2312"/>
          <w:sz w:val="28"/>
          <w:szCs w:val="28"/>
        </w:rPr>
        <w:t>、事故</w:t>
      </w:r>
      <w:r>
        <w:rPr>
          <w:rFonts w:ascii="仿宋_GB2312" w:hAnsi="仿宋_GB2312" w:eastAsia="仿宋_GB2312"/>
          <w:sz w:val="28"/>
          <w:szCs w:val="28"/>
        </w:rPr>
        <w:t>4</w:t>
      </w:r>
      <w:r>
        <w:rPr>
          <w:rFonts w:hint="eastAsia" w:ascii="仿宋_GB2312" w:hAnsi="仿宋_GB2312" w:eastAsia="仿宋_GB2312"/>
          <w:sz w:val="28"/>
          <w:szCs w:val="28"/>
        </w:rPr>
        <w:t>号冲压机</w:t>
      </w:r>
    </w:p>
    <w:p>
      <w:pPr>
        <w:adjustRightInd w:val="0"/>
        <w:snapToGrid w:val="0"/>
        <w:spacing w:line="360" w:lineRule="auto"/>
        <w:jc w:val="left"/>
        <w:rPr>
          <w:sz w:val="28"/>
          <w:szCs w:val="28"/>
        </w:rPr>
      </w:pPr>
    </w:p>
    <w:p>
      <w:pPr>
        <w:adjustRightInd w:val="0"/>
        <w:snapToGrid w:val="0"/>
        <w:spacing w:line="360" w:lineRule="auto"/>
        <w:jc w:val="left"/>
        <w:rPr>
          <w:sz w:val="28"/>
          <w:szCs w:val="28"/>
        </w:rPr>
      </w:pPr>
      <w:r>
        <w:rPr>
          <w:sz w:val="28"/>
          <w:szCs w:val="28"/>
        </w:rPr>
        <w:drawing>
          <wp:inline distT="0" distB="0" distL="114300" distR="114300">
            <wp:extent cx="5210175" cy="3905250"/>
            <wp:effectExtent l="0" t="0" r="9525" b="0"/>
            <wp:docPr id="4" name="图片 3" descr="5289870823447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528987082344752305"/>
                    <pic:cNvPicPr>
                      <a:picLocks noChangeAspect="1"/>
                    </pic:cNvPicPr>
                  </pic:nvPicPr>
                  <pic:blipFill>
                    <a:blip r:embed="rId11"/>
                    <a:stretch>
                      <a:fillRect/>
                    </a:stretch>
                  </pic:blipFill>
                  <pic:spPr>
                    <a:xfrm>
                      <a:off x="0" y="0"/>
                      <a:ext cx="5210175" cy="3905250"/>
                    </a:xfrm>
                    <a:prstGeom prst="rect">
                      <a:avLst/>
                    </a:prstGeom>
                    <a:noFill/>
                    <a:ln>
                      <a:noFill/>
                    </a:ln>
                  </pic:spPr>
                </pic:pic>
              </a:graphicData>
            </a:graphic>
          </wp:inline>
        </w:drawing>
      </w:r>
    </w:p>
    <w:p>
      <w:pPr>
        <w:adjustRightInd w:val="0"/>
        <w:snapToGrid w:val="0"/>
        <w:spacing w:line="360" w:lineRule="auto"/>
        <w:jc w:val="left"/>
        <w:rPr>
          <w:sz w:val="28"/>
          <w:szCs w:val="28"/>
        </w:rPr>
      </w:pPr>
    </w:p>
    <w:p>
      <w:pPr>
        <w:numPr>
          <w:ilvl w:val="0"/>
          <w:numId w:val="5"/>
        </w:numPr>
        <w:adjustRightInd w:val="0"/>
        <w:snapToGrid w:val="0"/>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死者挤压部位</w:t>
      </w:r>
      <w:r>
        <w:rPr>
          <w:rFonts w:ascii="仿宋_GB2312" w:hAnsi="仿宋_GB2312" w:eastAsia="仿宋_GB2312" w:cs="仿宋_GB2312"/>
          <w:sz w:val="28"/>
          <w:szCs w:val="28"/>
        </w:rPr>
        <w:drawing>
          <wp:inline distT="0" distB="0" distL="114300" distR="114300">
            <wp:extent cx="5210175" cy="3038475"/>
            <wp:effectExtent l="0" t="0" r="9525" b="9525"/>
            <wp:docPr id="5" name="图片 4" descr="_DSC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_DSC0901"/>
                    <pic:cNvPicPr>
                      <a:picLocks noChangeAspect="1"/>
                    </pic:cNvPicPr>
                  </pic:nvPicPr>
                  <pic:blipFill>
                    <a:blip r:embed="rId12"/>
                    <a:stretch>
                      <a:fillRect/>
                    </a:stretch>
                  </pic:blipFill>
                  <pic:spPr>
                    <a:xfrm>
                      <a:off x="0" y="0"/>
                      <a:ext cx="5210175" cy="3038475"/>
                    </a:xfrm>
                    <a:prstGeom prst="rect">
                      <a:avLst/>
                    </a:prstGeom>
                    <a:noFill/>
                    <a:ln>
                      <a:noFill/>
                    </a:ln>
                  </pic:spPr>
                </pic:pic>
              </a:graphicData>
            </a:graphic>
          </wp:inline>
        </w:drawing>
      </w:r>
    </w:p>
    <w:p>
      <w:pPr>
        <w:adjustRightInd w:val="0"/>
        <w:snapToGrid w:val="0"/>
        <w:spacing w:line="360" w:lineRule="auto"/>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4</w:t>
      </w:r>
      <w:r>
        <w:rPr>
          <w:rFonts w:hint="eastAsia" w:ascii="仿宋_GB2312" w:hAnsi="仿宋_GB2312" w:eastAsia="仿宋_GB2312" w:cs="仿宋_GB2312"/>
          <w:sz w:val="28"/>
          <w:szCs w:val="28"/>
        </w:rPr>
        <w:t>、机器分离后图片</w:t>
      </w:r>
    </w:p>
    <w:p>
      <w:pPr>
        <w:adjustRightInd w:val="0"/>
        <w:snapToGrid w:val="0"/>
        <w:spacing w:line="360" w:lineRule="auto"/>
        <w:jc w:val="center"/>
        <w:rPr>
          <w:sz w:val="28"/>
          <w:szCs w:val="28"/>
        </w:rPr>
      </w:pPr>
      <w:r>
        <w:rPr>
          <w:sz w:val="28"/>
        </w:rPr>
        <w:drawing>
          <wp:inline distT="0" distB="0" distL="114300" distR="114300">
            <wp:extent cx="5210175" cy="3467100"/>
            <wp:effectExtent l="0" t="0" r="9525" b="0"/>
            <wp:docPr id="6" name="图片 5" descr="_DSC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_DSC0903"/>
                    <pic:cNvPicPr>
                      <a:picLocks noChangeAspect="1"/>
                    </pic:cNvPicPr>
                  </pic:nvPicPr>
                  <pic:blipFill>
                    <a:blip r:embed="rId13"/>
                    <a:stretch>
                      <a:fillRect/>
                    </a:stretch>
                  </pic:blipFill>
                  <pic:spPr>
                    <a:xfrm>
                      <a:off x="0" y="0"/>
                      <a:ext cx="5210175" cy="3467100"/>
                    </a:xfrm>
                    <a:prstGeom prst="rect">
                      <a:avLst/>
                    </a:prstGeom>
                    <a:noFill/>
                    <a:ln>
                      <a:noFill/>
                    </a:ln>
                  </pic:spPr>
                </pic:pic>
              </a:graphicData>
            </a:graphic>
          </wp:inline>
        </w:drawing>
      </w:r>
    </w:p>
    <w:p>
      <w:pPr>
        <w:adjustRightInd w:val="0"/>
        <w:snapToGrid w:val="0"/>
        <w:spacing w:line="360" w:lineRule="auto"/>
        <w:jc w:val="center"/>
        <w:rPr>
          <w:rFonts w:ascii="仿宋_GB2312" w:hAnsi="仿宋_GB2312" w:eastAsia="仿宋_GB2312"/>
          <w:sz w:val="32"/>
          <w:szCs w:val="32"/>
        </w:rPr>
      </w:pPr>
      <w:r>
        <w:rPr>
          <w:rFonts w:ascii="仿宋_GB2312" w:hAnsi="仿宋_GB2312" w:eastAsia="仿宋_GB2312" w:cs="仿宋_GB2312"/>
          <w:sz w:val="28"/>
          <w:szCs w:val="28"/>
        </w:rPr>
        <w:t>5</w:t>
      </w:r>
      <w:r>
        <w:rPr>
          <w:rFonts w:hint="eastAsia" w:ascii="仿宋_GB2312" w:hAnsi="仿宋_GB2312" w:eastAsia="仿宋_GB2312" w:cs="仿宋_GB2312"/>
          <w:sz w:val="28"/>
          <w:szCs w:val="28"/>
        </w:rPr>
        <w:t>、事故死者照片</w:t>
      </w:r>
    </w:p>
    <w:p>
      <w:pPr>
        <w:adjustRightInd w:val="0"/>
        <w:snapToGrid w:val="0"/>
        <w:spacing w:line="360" w:lineRule="auto"/>
        <w:rPr>
          <w:sz w:val="28"/>
          <w:szCs w:val="28"/>
        </w:rPr>
      </w:pPr>
    </w:p>
    <w:p>
      <w:pPr>
        <w:adjustRightInd w:val="0"/>
        <w:snapToGrid w:val="0"/>
        <w:spacing w:line="360" w:lineRule="auto"/>
        <w:rPr>
          <w:sz w:val="28"/>
          <w:szCs w:val="28"/>
        </w:rPr>
      </w:pPr>
    </w:p>
    <w:p>
      <w:pPr>
        <w:adjustRightInd w:val="0"/>
        <w:snapToGrid w:val="0"/>
        <w:spacing w:line="360" w:lineRule="auto"/>
        <w:jc w:val="cente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5781675" cy="3724275"/>
            <wp:effectExtent l="0" t="0" r="9525" b="9525"/>
            <wp:docPr id="7" name="图片 6" descr="72833741936845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28337419368455634"/>
                    <pic:cNvPicPr>
                      <a:picLocks noChangeAspect="1"/>
                    </pic:cNvPicPr>
                  </pic:nvPicPr>
                  <pic:blipFill>
                    <a:blip r:embed="rId14"/>
                    <a:stretch>
                      <a:fillRect/>
                    </a:stretch>
                  </pic:blipFill>
                  <pic:spPr>
                    <a:xfrm>
                      <a:off x="0" y="0"/>
                      <a:ext cx="5781675" cy="3724275"/>
                    </a:xfrm>
                    <a:prstGeom prst="rect">
                      <a:avLst/>
                    </a:prstGeom>
                    <a:noFill/>
                    <a:ln>
                      <a:noFill/>
                    </a:ln>
                  </pic:spPr>
                </pic:pic>
              </a:graphicData>
            </a:graphic>
          </wp:inline>
        </w:drawing>
      </w:r>
    </w:p>
    <w:p>
      <w:pPr>
        <w:rPr>
          <w:rFonts w:ascii="仿宋_GB2312" w:hAnsi="仿宋_GB2312" w:eastAsia="仿宋_GB2312" w:cs="仿宋_GB2312"/>
          <w:sz w:val="28"/>
          <w:szCs w:val="28"/>
        </w:rPr>
      </w:pPr>
      <w:r>
        <w:t xml:space="preserve">                    </w:t>
      </w:r>
      <w:r>
        <w:rPr>
          <w:rFonts w:ascii="仿宋_GB2312" w:hAnsi="仿宋_GB2312" w:eastAsia="仿宋_GB2312" w:cs="仿宋_GB2312"/>
          <w:sz w:val="28"/>
          <w:szCs w:val="28"/>
        </w:rPr>
        <w:t>6</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号光电保护装置改善前后对比图</w:t>
      </w:r>
    </w:p>
    <w:p>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w:t>
      </w:r>
    </w:p>
    <w:p>
      <w:pPr>
        <w:widowControl/>
        <w:jc w:val="center"/>
      </w:pPr>
      <w:r>
        <w:rPr>
          <w:rFonts w:ascii="仿宋_GB2312" w:hAnsi="仿宋_GB2312" w:eastAsia="仿宋_GB2312" w:cs="仿宋_GB2312"/>
          <w:sz w:val="28"/>
          <w:szCs w:val="28"/>
        </w:rPr>
        <w:t>4</w:t>
      </w:r>
      <w:r>
        <w:rPr>
          <w:rFonts w:hint="eastAsia" w:ascii="仿宋_GB2312" w:hAnsi="仿宋_GB2312" w:eastAsia="仿宋_GB2312" w:cs="仿宋_GB2312"/>
          <w:sz w:val="28"/>
          <w:szCs w:val="28"/>
        </w:rPr>
        <w:t>号机检测报告</w:t>
      </w:r>
      <w:r>
        <w:rPr>
          <w:rFonts w:ascii="宋体" w:cs="宋体"/>
          <w:kern w:val="0"/>
          <w:sz w:val="24"/>
          <w:szCs w:val="24"/>
        </w:rPr>
        <w:drawing>
          <wp:inline distT="0" distB="0" distL="114300" distR="114300">
            <wp:extent cx="5257800" cy="7715250"/>
            <wp:effectExtent l="0" t="0" r="0" b="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5"/>
                    <a:stretch>
                      <a:fillRect/>
                    </a:stretch>
                  </pic:blipFill>
                  <pic:spPr>
                    <a:xfrm>
                      <a:off x="0" y="0"/>
                      <a:ext cx="5257800" cy="7715250"/>
                    </a:xfrm>
                    <a:prstGeom prst="rect">
                      <a:avLst/>
                    </a:prstGeom>
                    <a:noFill/>
                    <a:ln>
                      <a:noFill/>
                    </a:ln>
                  </pic:spPr>
                </pic:pic>
              </a:graphicData>
            </a:graphic>
          </wp:inline>
        </w:drawing>
      </w:r>
    </w:p>
    <w:p>
      <w:pPr>
        <w:rPr>
          <w:rFonts w:ascii="仿宋_GB2312" w:hAnsi="仿宋_GB2312" w:eastAsia="仿宋_GB2312" w:cs="仿宋_GB2312"/>
          <w:sz w:val="28"/>
          <w:szCs w:val="28"/>
        </w:rPr>
      </w:pP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3</w:t>
      </w:r>
      <w:r>
        <w:rPr>
          <w:rFonts w:hint="eastAsia" w:ascii="仿宋_GB2312" w:hAnsi="仿宋_GB2312" w:eastAsia="仿宋_GB2312" w:cs="仿宋_GB2312"/>
          <w:sz w:val="28"/>
          <w:szCs w:val="28"/>
        </w:rPr>
        <w:t>、专家意见</w:t>
      </w:r>
    </w:p>
    <w:p>
      <w:pP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5143500" cy="8086725"/>
            <wp:effectExtent l="0" t="0" r="0" b="9525"/>
            <wp:docPr id="9" name="图片 8" descr="专家意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专家意见1"/>
                    <pic:cNvPicPr>
                      <a:picLocks noChangeAspect="1"/>
                    </pic:cNvPicPr>
                  </pic:nvPicPr>
                  <pic:blipFill>
                    <a:blip r:embed="rId16"/>
                    <a:stretch>
                      <a:fillRect/>
                    </a:stretch>
                  </pic:blipFill>
                  <pic:spPr>
                    <a:xfrm>
                      <a:off x="0" y="0"/>
                      <a:ext cx="5143500" cy="8086725"/>
                    </a:xfrm>
                    <a:prstGeom prst="rect">
                      <a:avLst/>
                    </a:prstGeom>
                    <a:noFill/>
                    <a:ln>
                      <a:noFill/>
                    </a:ln>
                  </pic:spPr>
                </pic:pic>
              </a:graphicData>
            </a:graphic>
          </wp:inline>
        </w:drawing>
      </w:r>
    </w:p>
    <w:p>
      <w:pP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5629275" cy="8543925"/>
            <wp:effectExtent l="0" t="0" r="9525" b="9525"/>
            <wp:docPr id="10" name="图片 9" descr="专家意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专家意见2"/>
                    <pic:cNvPicPr>
                      <a:picLocks noChangeAspect="1"/>
                    </pic:cNvPicPr>
                  </pic:nvPicPr>
                  <pic:blipFill>
                    <a:blip r:embed="rId17"/>
                    <a:stretch>
                      <a:fillRect/>
                    </a:stretch>
                  </pic:blipFill>
                  <pic:spPr>
                    <a:xfrm>
                      <a:off x="0" y="0"/>
                      <a:ext cx="5629275" cy="8543925"/>
                    </a:xfrm>
                    <a:prstGeom prst="rect">
                      <a:avLst/>
                    </a:prstGeom>
                    <a:noFill/>
                    <a:ln>
                      <a:noFill/>
                    </a:ln>
                  </pic:spPr>
                </pic:pic>
              </a:graphicData>
            </a:graphic>
          </wp:inline>
        </w:drawing>
      </w:r>
    </w:p>
    <w:p>
      <w:pP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5629275" cy="8277225"/>
            <wp:effectExtent l="0" t="0" r="9525" b="9525"/>
            <wp:docPr id="11" name="图片 10" descr="专家意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专家意见3"/>
                    <pic:cNvPicPr>
                      <a:picLocks noChangeAspect="1"/>
                    </pic:cNvPicPr>
                  </pic:nvPicPr>
                  <pic:blipFill>
                    <a:blip r:embed="rId18"/>
                    <a:stretch>
                      <a:fillRect/>
                    </a:stretch>
                  </pic:blipFill>
                  <pic:spPr>
                    <a:xfrm>
                      <a:off x="0" y="0"/>
                      <a:ext cx="5629275" cy="8277225"/>
                    </a:xfrm>
                    <a:prstGeom prst="rect">
                      <a:avLst/>
                    </a:prstGeom>
                    <a:noFill/>
                    <a:ln>
                      <a:noFill/>
                    </a:ln>
                  </pic:spPr>
                </pic:pic>
              </a:graphicData>
            </a:graphic>
          </wp:inline>
        </w:drawing>
      </w:r>
    </w:p>
    <w:p>
      <w:pPr>
        <w:rPr>
          <w:rFonts w:ascii="仿宋_GB2312" w:hAnsi="仿宋_GB2312" w:eastAsia="仿宋_GB2312" w:cs="仿宋_GB2312"/>
          <w:sz w:val="28"/>
          <w:szCs w:val="28"/>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附件</w:t>
      </w:r>
      <w:r>
        <w:rPr>
          <w:rFonts w:hint="eastAsia" w:ascii="仿宋_GB2312" w:hAnsi="仿宋_GB2312" w:eastAsia="仿宋_GB2312" w:cs="仿宋_GB2312"/>
          <w:sz w:val="28"/>
          <w:szCs w:val="28"/>
          <w:lang w:val="en-US" w:eastAsia="zh-CN"/>
        </w:rPr>
        <w:t>4：事故调查组意见确认书</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45860" cy="5785485"/>
            <wp:effectExtent l="0" t="0" r="2540" b="571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9"/>
                    <a:stretch>
                      <a:fillRect/>
                    </a:stretch>
                  </pic:blipFill>
                  <pic:spPr>
                    <a:xfrm>
                      <a:off x="0" y="0"/>
                      <a:ext cx="6245860" cy="5785485"/>
                    </a:xfrm>
                    <a:prstGeom prst="rect">
                      <a:avLst/>
                    </a:prstGeom>
                    <a:noFill/>
                    <a:ln>
                      <a:noFill/>
                    </a:ln>
                  </pic:spPr>
                </pic:pic>
              </a:graphicData>
            </a:graphic>
          </wp:inline>
        </w:drawing>
      </w:r>
    </w:p>
    <w:p>
      <w:pPr>
        <w:rPr>
          <w:rFonts w:hint="eastAsia" w:ascii="仿宋_GB2312" w:hAnsi="仿宋_GB2312" w:eastAsia="仿宋_GB2312" w:cs="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Verdana">
    <w:panose1 w:val="020B0604030504040204"/>
    <w:charset w:val="00"/>
    <w:family w:val="swiss"/>
    <w:pitch w:val="default"/>
    <w:sig w:usb0="A10006FF" w:usb1="4000205B" w:usb2="00000010" w:usb3="00000000" w:csb0="2000019F" w:csb1="00000000"/>
  </w:font>
  <w:font w:name="方正小标宋简体">
    <w:altName w:val="微软雅黑"/>
    <w:panose1 w:val="02010601030101010101"/>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2</w:t>
    </w:r>
    <w:r>
      <w:rPr>
        <w:rStyle w:val="8"/>
      </w:rPr>
      <w:fldChar w:fldCharType="end"/>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singleLevel"/>
    <w:tmpl w:val="00000018"/>
    <w:lvl w:ilvl="0" w:tentative="0">
      <w:start w:val="1"/>
      <w:numFmt w:val="chineseCounting"/>
      <w:suff w:val="nothing"/>
      <w:lvlText w:val="%1、"/>
      <w:lvlJc w:val="left"/>
      <w:rPr>
        <w:rFonts w:cs="Times New Roman"/>
      </w:rPr>
    </w:lvl>
  </w:abstractNum>
  <w:abstractNum w:abstractNumId="1">
    <w:nsid w:val="0000001C"/>
    <w:multiLevelType w:val="singleLevel"/>
    <w:tmpl w:val="0000001C"/>
    <w:lvl w:ilvl="0" w:tentative="0">
      <w:start w:val="5"/>
      <w:numFmt w:val="chineseCounting"/>
      <w:suff w:val="nothing"/>
      <w:lvlText w:val="%1、"/>
      <w:lvlJc w:val="left"/>
      <w:rPr>
        <w:rFonts w:cs="Times New Roman"/>
      </w:rPr>
    </w:lvl>
  </w:abstractNum>
  <w:abstractNum w:abstractNumId="2">
    <w:nsid w:val="1B86E368"/>
    <w:multiLevelType w:val="singleLevel"/>
    <w:tmpl w:val="1B86E368"/>
    <w:lvl w:ilvl="0" w:tentative="0">
      <w:start w:val="1"/>
      <w:numFmt w:val="chineseCounting"/>
      <w:suff w:val="nothing"/>
      <w:lvlText w:val="（%1）"/>
      <w:lvlJc w:val="left"/>
      <w:rPr>
        <w:rFonts w:hint="eastAsia" w:cs="Times New Roman"/>
      </w:rPr>
    </w:lvl>
  </w:abstractNum>
  <w:abstractNum w:abstractNumId="3">
    <w:nsid w:val="56C41DDF"/>
    <w:multiLevelType w:val="singleLevel"/>
    <w:tmpl w:val="56C41DDF"/>
    <w:lvl w:ilvl="0" w:tentative="0">
      <w:start w:val="2"/>
      <w:numFmt w:val="decimal"/>
      <w:suff w:val="nothing"/>
      <w:lvlText w:val="%1."/>
      <w:lvlJc w:val="left"/>
      <w:rPr>
        <w:rFonts w:cs="Times New Roman"/>
      </w:rPr>
    </w:lvl>
  </w:abstractNum>
  <w:abstractNum w:abstractNumId="4">
    <w:nsid w:val="5A9E45A4"/>
    <w:multiLevelType w:val="singleLevel"/>
    <w:tmpl w:val="5A9E45A4"/>
    <w:lvl w:ilvl="0" w:tentative="0">
      <w:start w:val="3"/>
      <w:numFmt w:val="decimal"/>
      <w:suff w:val="nothing"/>
      <w:lvlText w:val="%1、"/>
      <w:lvlJc w:val="left"/>
      <w:rPr>
        <w:rFonts w:cs="Times New Roman"/>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2B"/>
    <w:rsid w:val="00021AF5"/>
    <w:rsid w:val="00454F12"/>
    <w:rsid w:val="0046128B"/>
    <w:rsid w:val="005C50BF"/>
    <w:rsid w:val="007B2F96"/>
    <w:rsid w:val="007C4463"/>
    <w:rsid w:val="008909B9"/>
    <w:rsid w:val="008B64D2"/>
    <w:rsid w:val="00987426"/>
    <w:rsid w:val="00B34B8E"/>
    <w:rsid w:val="00B479AF"/>
    <w:rsid w:val="00C3602B"/>
    <w:rsid w:val="00C57AC8"/>
    <w:rsid w:val="00C670F3"/>
    <w:rsid w:val="00E6579F"/>
    <w:rsid w:val="00E703CC"/>
    <w:rsid w:val="00E74367"/>
    <w:rsid w:val="00F242A3"/>
    <w:rsid w:val="01682E1C"/>
    <w:rsid w:val="024436F5"/>
    <w:rsid w:val="02805757"/>
    <w:rsid w:val="02FC53B6"/>
    <w:rsid w:val="031B4D87"/>
    <w:rsid w:val="03242BE5"/>
    <w:rsid w:val="036C6514"/>
    <w:rsid w:val="03982D19"/>
    <w:rsid w:val="041177E4"/>
    <w:rsid w:val="05202D87"/>
    <w:rsid w:val="05495E44"/>
    <w:rsid w:val="05536FC3"/>
    <w:rsid w:val="05DA568A"/>
    <w:rsid w:val="062F59E7"/>
    <w:rsid w:val="063914A2"/>
    <w:rsid w:val="06776622"/>
    <w:rsid w:val="072403C2"/>
    <w:rsid w:val="0727296D"/>
    <w:rsid w:val="07442BC3"/>
    <w:rsid w:val="07535632"/>
    <w:rsid w:val="0800795F"/>
    <w:rsid w:val="08642411"/>
    <w:rsid w:val="08730935"/>
    <w:rsid w:val="08E047C1"/>
    <w:rsid w:val="08F1687E"/>
    <w:rsid w:val="09075DBB"/>
    <w:rsid w:val="09586D16"/>
    <w:rsid w:val="0A7451AC"/>
    <w:rsid w:val="0A882AD9"/>
    <w:rsid w:val="0AA116D7"/>
    <w:rsid w:val="0AA32DBE"/>
    <w:rsid w:val="0ACC773C"/>
    <w:rsid w:val="0AFB5304"/>
    <w:rsid w:val="0B2146A4"/>
    <w:rsid w:val="0B576B81"/>
    <w:rsid w:val="0B951C0A"/>
    <w:rsid w:val="0BB215B3"/>
    <w:rsid w:val="0C4828EC"/>
    <w:rsid w:val="0C4F1DC5"/>
    <w:rsid w:val="0C747FC6"/>
    <w:rsid w:val="0C985542"/>
    <w:rsid w:val="0D0A7028"/>
    <w:rsid w:val="0D182FDC"/>
    <w:rsid w:val="0D187D8C"/>
    <w:rsid w:val="0D40094D"/>
    <w:rsid w:val="0D6F585A"/>
    <w:rsid w:val="0D746EDA"/>
    <w:rsid w:val="0D996F3F"/>
    <w:rsid w:val="0D9E568C"/>
    <w:rsid w:val="0DE2216E"/>
    <w:rsid w:val="0DEF20D4"/>
    <w:rsid w:val="0E265B63"/>
    <w:rsid w:val="0E2E5720"/>
    <w:rsid w:val="0E415179"/>
    <w:rsid w:val="0E6B38E0"/>
    <w:rsid w:val="0E7A2DD6"/>
    <w:rsid w:val="0E9B38BC"/>
    <w:rsid w:val="0F4C7C06"/>
    <w:rsid w:val="0F613BFB"/>
    <w:rsid w:val="0F680307"/>
    <w:rsid w:val="0F973939"/>
    <w:rsid w:val="0FAD6BE6"/>
    <w:rsid w:val="0FC75DB6"/>
    <w:rsid w:val="0FD53A36"/>
    <w:rsid w:val="0FFF5D86"/>
    <w:rsid w:val="10550951"/>
    <w:rsid w:val="108967E4"/>
    <w:rsid w:val="108F1B2C"/>
    <w:rsid w:val="109B4548"/>
    <w:rsid w:val="10BC3691"/>
    <w:rsid w:val="11001C7B"/>
    <w:rsid w:val="1166055A"/>
    <w:rsid w:val="11807E62"/>
    <w:rsid w:val="11E30084"/>
    <w:rsid w:val="121743FF"/>
    <w:rsid w:val="12AE0220"/>
    <w:rsid w:val="12E425D4"/>
    <w:rsid w:val="132E094D"/>
    <w:rsid w:val="13713DFA"/>
    <w:rsid w:val="14117F22"/>
    <w:rsid w:val="14184910"/>
    <w:rsid w:val="142777DC"/>
    <w:rsid w:val="149C785A"/>
    <w:rsid w:val="14DC23CD"/>
    <w:rsid w:val="14EC2194"/>
    <w:rsid w:val="14ED450E"/>
    <w:rsid w:val="152B320A"/>
    <w:rsid w:val="15835DB1"/>
    <w:rsid w:val="15AC62E8"/>
    <w:rsid w:val="15CE45E4"/>
    <w:rsid w:val="15E23751"/>
    <w:rsid w:val="165754BE"/>
    <w:rsid w:val="167F61CD"/>
    <w:rsid w:val="16CF5971"/>
    <w:rsid w:val="16D03F23"/>
    <w:rsid w:val="16EC68B1"/>
    <w:rsid w:val="17305362"/>
    <w:rsid w:val="17483837"/>
    <w:rsid w:val="175F0F2F"/>
    <w:rsid w:val="1795513F"/>
    <w:rsid w:val="17C62B4B"/>
    <w:rsid w:val="17D22683"/>
    <w:rsid w:val="180A0903"/>
    <w:rsid w:val="186137C9"/>
    <w:rsid w:val="19000D8D"/>
    <w:rsid w:val="193A60C9"/>
    <w:rsid w:val="19731C2C"/>
    <w:rsid w:val="19BB05A3"/>
    <w:rsid w:val="19CA042E"/>
    <w:rsid w:val="1AB1041B"/>
    <w:rsid w:val="1AB607C8"/>
    <w:rsid w:val="1AEC38D8"/>
    <w:rsid w:val="1B7F1450"/>
    <w:rsid w:val="1BA23E6E"/>
    <w:rsid w:val="1BEB62C1"/>
    <w:rsid w:val="1C5A5A02"/>
    <w:rsid w:val="1CE17252"/>
    <w:rsid w:val="1D4E2AEC"/>
    <w:rsid w:val="1D6104C6"/>
    <w:rsid w:val="1DB86038"/>
    <w:rsid w:val="1E59527A"/>
    <w:rsid w:val="1E8671FD"/>
    <w:rsid w:val="1F5F1BC6"/>
    <w:rsid w:val="1FB859E1"/>
    <w:rsid w:val="1FDF575A"/>
    <w:rsid w:val="20046300"/>
    <w:rsid w:val="20094A9C"/>
    <w:rsid w:val="203808EB"/>
    <w:rsid w:val="21613395"/>
    <w:rsid w:val="218831FE"/>
    <w:rsid w:val="22071555"/>
    <w:rsid w:val="222D2CFB"/>
    <w:rsid w:val="224D1D8F"/>
    <w:rsid w:val="226F73C5"/>
    <w:rsid w:val="22BF6A57"/>
    <w:rsid w:val="22C4428E"/>
    <w:rsid w:val="23525D8A"/>
    <w:rsid w:val="236B0B0F"/>
    <w:rsid w:val="24A370A1"/>
    <w:rsid w:val="24F47704"/>
    <w:rsid w:val="25A1149C"/>
    <w:rsid w:val="25C9425F"/>
    <w:rsid w:val="260D0507"/>
    <w:rsid w:val="26794A16"/>
    <w:rsid w:val="268D33D8"/>
    <w:rsid w:val="26EC09F7"/>
    <w:rsid w:val="273B3B9F"/>
    <w:rsid w:val="2742173B"/>
    <w:rsid w:val="282807AC"/>
    <w:rsid w:val="28664958"/>
    <w:rsid w:val="29984F6C"/>
    <w:rsid w:val="29C41DBD"/>
    <w:rsid w:val="2AE51C57"/>
    <w:rsid w:val="2B0453CA"/>
    <w:rsid w:val="2B0D2151"/>
    <w:rsid w:val="2B787971"/>
    <w:rsid w:val="2BB3310D"/>
    <w:rsid w:val="2C1C403B"/>
    <w:rsid w:val="2C671CB1"/>
    <w:rsid w:val="2C6B1A6E"/>
    <w:rsid w:val="2CFF4667"/>
    <w:rsid w:val="2D8F2F12"/>
    <w:rsid w:val="2DEB072F"/>
    <w:rsid w:val="2DEE75B1"/>
    <w:rsid w:val="2E227740"/>
    <w:rsid w:val="2E2E5D36"/>
    <w:rsid w:val="2EC57C37"/>
    <w:rsid w:val="2ED853BA"/>
    <w:rsid w:val="2EE7040C"/>
    <w:rsid w:val="2F24524E"/>
    <w:rsid w:val="2F796527"/>
    <w:rsid w:val="2FD72637"/>
    <w:rsid w:val="3000117E"/>
    <w:rsid w:val="302E25F9"/>
    <w:rsid w:val="30462D31"/>
    <w:rsid w:val="30486DB0"/>
    <w:rsid w:val="30EE0837"/>
    <w:rsid w:val="31380BAC"/>
    <w:rsid w:val="31A82602"/>
    <w:rsid w:val="31E23B1D"/>
    <w:rsid w:val="328A526E"/>
    <w:rsid w:val="32904240"/>
    <w:rsid w:val="33566FFB"/>
    <w:rsid w:val="34403EB9"/>
    <w:rsid w:val="34926ACA"/>
    <w:rsid w:val="34DE0AB2"/>
    <w:rsid w:val="34F8006C"/>
    <w:rsid w:val="351922FB"/>
    <w:rsid w:val="3543635C"/>
    <w:rsid w:val="355B0699"/>
    <w:rsid w:val="35C2314F"/>
    <w:rsid w:val="36541D35"/>
    <w:rsid w:val="367C745B"/>
    <w:rsid w:val="36AD5D27"/>
    <w:rsid w:val="36ED3D7F"/>
    <w:rsid w:val="370B1127"/>
    <w:rsid w:val="371F0842"/>
    <w:rsid w:val="37377F9C"/>
    <w:rsid w:val="375A1E16"/>
    <w:rsid w:val="37EF62EC"/>
    <w:rsid w:val="38081FF6"/>
    <w:rsid w:val="383C3729"/>
    <w:rsid w:val="38710050"/>
    <w:rsid w:val="38965235"/>
    <w:rsid w:val="39517F82"/>
    <w:rsid w:val="396C1591"/>
    <w:rsid w:val="3A35635A"/>
    <w:rsid w:val="3ABF64EF"/>
    <w:rsid w:val="3B57780F"/>
    <w:rsid w:val="3B9A1C61"/>
    <w:rsid w:val="3D3271F1"/>
    <w:rsid w:val="3D817816"/>
    <w:rsid w:val="3DC169F5"/>
    <w:rsid w:val="3E41473A"/>
    <w:rsid w:val="3E7B1284"/>
    <w:rsid w:val="3E9D2ED5"/>
    <w:rsid w:val="3ECA77A0"/>
    <w:rsid w:val="3EDA5A64"/>
    <w:rsid w:val="3FD5578D"/>
    <w:rsid w:val="4030718D"/>
    <w:rsid w:val="40FC4926"/>
    <w:rsid w:val="410901A4"/>
    <w:rsid w:val="41335DA4"/>
    <w:rsid w:val="4156388C"/>
    <w:rsid w:val="423D6BD7"/>
    <w:rsid w:val="42713DA0"/>
    <w:rsid w:val="42AE36D0"/>
    <w:rsid w:val="4325408F"/>
    <w:rsid w:val="43AD04B3"/>
    <w:rsid w:val="43BA5731"/>
    <w:rsid w:val="454A4CCC"/>
    <w:rsid w:val="45640D2F"/>
    <w:rsid w:val="45FD22B4"/>
    <w:rsid w:val="46312015"/>
    <w:rsid w:val="46640BBE"/>
    <w:rsid w:val="4680302D"/>
    <w:rsid w:val="4693252B"/>
    <w:rsid w:val="472B22E6"/>
    <w:rsid w:val="47AD38E4"/>
    <w:rsid w:val="47C07731"/>
    <w:rsid w:val="47E515E7"/>
    <w:rsid w:val="4811368C"/>
    <w:rsid w:val="48194D34"/>
    <w:rsid w:val="48606D6B"/>
    <w:rsid w:val="48A92527"/>
    <w:rsid w:val="48BA56EA"/>
    <w:rsid w:val="48DE510D"/>
    <w:rsid w:val="48F94EBC"/>
    <w:rsid w:val="49456555"/>
    <w:rsid w:val="49535A64"/>
    <w:rsid w:val="49733ED5"/>
    <w:rsid w:val="497409B6"/>
    <w:rsid w:val="49CD4979"/>
    <w:rsid w:val="49DE5884"/>
    <w:rsid w:val="4A506385"/>
    <w:rsid w:val="4AAB6A5E"/>
    <w:rsid w:val="4B1F18E4"/>
    <w:rsid w:val="4B202A65"/>
    <w:rsid w:val="4B75332A"/>
    <w:rsid w:val="4C6D3D19"/>
    <w:rsid w:val="4DB74774"/>
    <w:rsid w:val="4DF2515D"/>
    <w:rsid w:val="4E52036C"/>
    <w:rsid w:val="4E582DC9"/>
    <w:rsid w:val="4E842B55"/>
    <w:rsid w:val="4E8801E6"/>
    <w:rsid w:val="4F0F2704"/>
    <w:rsid w:val="4FB26B17"/>
    <w:rsid w:val="50DC0F35"/>
    <w:rsid w:val="51265F7E"/>
    <w:rsid w:val="51AC6B2C"/>
    <w:rsid w:val="52133114"/>
    <w:rsid w:val="52426E7D"/>
    <w:rsid w:val="52555F72"/>
    <w:rsid w:val="528304F0"/>
    <w:rsid w:val="53C71354"/>
    <w:rsid w:val="53C757AC"/>
    <w:rsid w:val="53DF0FAF"/>
    <w:rsid w:val="53FE60EE"/>
    <w:rsid w:val="54065C52"/>
    <w:rsid w:val="54450A2A"/>
    <w:rsid w:val="546C212B"/>
    <w:rsid w:val="548B6444"/>
    <w:rsid w:val="54E02DCA"/>
    <w:rsid w:val="54FD457F"/>
    <w:rsid w:val="552B1680"/>
    <w:rsid w:val="559C10AF"/>
    <w:rsid w:val="55C206AD"/>
    <w:rsid w:val="5625381C"/>
    <w:rsid w:val="563227E7"/>
    <w:rsid w:val="56A72BCB"/>
    <w:rsid w:val="56F95479"/>
    <w:rsid w:val="57126CA3"/>
    <w:rsid w:val="571B3355"/>
    <w:rsid w:val="590639B6"/>
    <w:rsid w:val="596801FB"/>
    <w:rsid w:val="5A1F3493"/>
    <w:rsid w:val="5A9B7090"/>
    <w:rsid w:val="5AA4203A"/>
    <w:rsid w:val="5AAE6A00"/>
    <w:rsid w:val="5AC92688"/>
    <w:rsid w:val="5AD01AF2"/>
    <w:rsid w:val="5B08349B"/>
    <w:rsid w:val="5B1141B8"/>
    <w:rsid w:val="5B2348D8"/>
    <w:rsid w:val="5B557690"/>
    <w:rsid w:val="5B5D31F3"/>
    <w:rsid w:val="5B696C5E"/>
    <w:rsid w:val="5B6A7EFA"/>
    <w:rsid w:val="5B74763E"/>
    <w:rsid w:val="5BDD3285"/>
    <w:rsid w:val="5CA41C0F"/>
    <w:rsid w:val="5CEF1E46"/>
    <w:rsid w:val="5D226EBF"/>
    <w:rsid w:val="5D74499E"/>
    <w:rsid w:val="5DA46C3D"/>
    <w:rsid w:val="5DBF550D"/>
    <w:rsid w:val="5DD419CE"/>
    <w:rsid w:val="5DF2523C"/>
    <w:rsid w:val="5E736E4E"/>
    <w:rsid w:val="5EA314B5"/>
    <w:rsid w:val="5EF60F6D"/>
    <w:rsid w:val="5F19415E"/>
    <w:rsid w:val="604139B7"/>
    <w:rsid w:val="60B51221"/>
    <w:rsid w:val="610B3598"/>
    <w:rsid w:val="6126433A"/>
    <w:rsid w:val="62030964"/>
    <w:rsid w:val="620A5CD6"/>
    <w:rsid w:val="62360FAD"/>
    <w:rsid w:val="62494718"/>
    <w:rsid w:val="62640D82"/>
    <w:rsid w:val="627A4AC7"/>
    <w:rsid w:val="62E1686C"/>
    <w:rsid w:val="632B70F3"/>
    <w:rsid w:val="634E78F8"/>
    <w:rsid w:val="635035BA"/>
    <w:rsid w:val="63797647"/>
    <w:rsid w:val="6394619C"/>
    <w:rsid w:val="64362C0C"/>
    <w:rsid w:val="645C353B"/>
    <w:rsid w:val="6461083D"/>
    <w:rsid w:val="6473687C"/>
    <w:rsid w:val="64A77084"/>
    <w:rsid w:val="64DB4037"/>
    <w:rsid w:val="650F7FB0"/>
    <w:rsid w:val="65E55E61"/>
    <w:rsid w:val="66937CDC"/>
    <w:rsid w:val="66D863D6"/>
    <w:rsid w:val="66F31208"/>
    <w:rsid w:val="66F84608"/>
    <w:rsid w:val="67131377"/>
    <w:rsid w:val="67272806"/>
    <w:rsid w:val="67522147"/>
    <w:rsid w:val="676817F4"/>
    <w:rsid w:val="676E7F2D"/>
    <w:rsid w:val="67C141EE"/>
    <w:rsid w:val="67C61558"/>
    <w:rsid w:val="68304AC8"/>
    <w:rsid w:val="689C50D8"/>
    <w:rsid w:val="68D03A0A"/>
    <w:rsid w:val="69924E7E"/>
    <w:rsid w:val="69DF590B"/>
    <w:rsid w:val="6A043C1F"/>
    <w:rsid w:val="6A152A15"/>
    <w:rsid w:val="6A1B2D74"/>
    <w:rsid w:val="6A4F3E1F"/>
    <w:rsid w:val="6A7E3C9D"/>
    <w:rsid w:val="6A8B1648"/>
    <w:rsid w:val="6B150C20"/>
    <w:rsid w:val="6B1C2C96"/>
    <w:rsid w:val="6B5E2958"/>
    <w:rsid w:val="6C302088"/>
    <w:rsid w:val="6C531F6C"/>
    <w:rsid w:val="6CA51DA4"/>
    <w:rsid w:val="6CAC16D8"/>
    <w:rsid w:val="6CC55A47"/>
    <w:rsid w:val="6CCB6446"/>
    <w:rsid w:val="6CE86956"/>
    <w:rsid w:val="6CFF095C"/>
    <w:rsid w:val="6D1065A8"/>
    <w:rsid w:val="6E236179"/>
    <w:rsid w:val="6E3F7702"/>
    <w:rsid w:val="6E7A5F62"/>
    <w:rsid w:val="6E916B7B"/>
    <w:rsid w:val="6EA06F5F"/>
    <w:rsid w:val="6EB15720"/>
    <w:rsid w:val="6F1724FB"/>
    <w:rsid w:val="6F602629"/>
    <w:rsid w:val="6F871CD4"/>
    <w:rsid w:val="6F98652C"/>
    <w:rsid w:val="6FC30874"/>
    <w:rsid w:val="6FD13576"/>
    <w:rsid w:val="6FE5637E"/>
    <w:rsid w:val="714D5C05"/>
    <w:rsid w:val="71776831"/>
    <w:rsid w:val="71793ACB"/>
    <w:rsid w:val="717B3318"/>
    <w:rsid w:val="71EA2F7C"/>
    <w:rsid w:val="722D5043"/>
    <w:rsid w:val="729B0C2C"/>
    <w:rsid w:val="730218E9"/>
    <w:rsid w:val="739E5802"/>
    <w:rsid w:val="73B606EB"/>
    <w:rsid w:val="741E50CE"/>
    <w:rsid w:val="745A79F8"/>
    <w:rsid w:val="749356AC"/>
    <w:rsid w:val="74D90A05"/>
    <w:rsid w:val="75366D5A"/>
    <w:rsid w:val="754022E5"/>
    <w:rsid w:val="75441BB2"/>
    <w:rsid w:val="759D4653"/>
    <w:rsid w:val="75EB12F1"/>
    <w:rsid w:val="76096737"/>
    <w:rsid w:val="76F17488"/>
    <w:rsid w:val="771B2464"/>
    <w:rsid w:val="771F3E39"/>
    <w:rsid w:val="775A50E5"/>
    <w:rsid w:val="77ED15E8"/>
    <w:rsid w:val="78A4136F"/>
    <w:rsid w:val="792B594E"/>
    <w:rsid w:val="79580310"/>
    <w:rsid w:val="7A0D77B0"/>
    <w:rsid w:val="7A6C5DF3"/>
    <w:rsid w:val="7B057F0C"/>
    <w:rsid w:val="7B8F452C"/>
    <w:rsid w:val="7BFE182A"/>
    <w:rsid w:val="7C3A7817"/>
    <w:rsid w:val="7C701846"/>
    <w:rsid w:val="7CB4696C"/>
    <w:rsid w:val="7CB64C83"/>
    <w:rsid w:val="7D02366A"/>
    <w:rsid w:val="7D7124AD"/>
    <w:rsid w:val="7D792EB4"/>
    <w:rsid w:val="7D850AE8"/>
    <w:rsid w:val="7DD93D95"/>
    <w:rsid w:val="7DFE6335"/>
    <w:rsid w:val="7E280D76"/>
    <w:rsid w:val="7F0578E1"/>
    <w:rsid w:val="7F085A67"/>
    <w:rsid w:val="7F1C4B46"/>
    <w:rsid w:val="7F651327"/>
    <w:rsid w:val="7F6B582A"/>
    <w:rsid w:val="7FC4241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link w:val="7"/>
    <w:semiHidden/>
    <w:qFormat/>
    <w:uiPriority w:val="99"/>
    <w:rPr>
      <w:rFonts w:ascii="Verdana" w:hAnsi="Verdana" w:eastAsia="宋体"/>
      <w:kern w:val="0"/>
      <w:sz w:val="20"/>
      <w:lang w:eastAsia="en-US"/>
    </w:rPr>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jc w:val="left"/>
    </w:pPr>
    <w:rPr>
      <w:sz w:val="18"/>
      <w:szCs w:val="18"/>
    </w:rPr>
  </w:style>
  <w:style w:type="paragraph" w:styleId="3">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Autospacing="1" w:afterAutospacing="1"/>
      <w:jc w:val="left"/>
    </w:pPr>
    <w:rPr>
      <w:rFonts w:ascii="宋体" w:hAnsi="宋体"/>
      <w:kern w:val="0"/>
      <w:sz w:val="24"/>
    </w:rPr>
  </w:style>
  <w:style w:type="paragraph" w:customStyle="1" w:styleId="7">
    <w:name w:val=" Char Char Char Char"/>
    <w:basedOn w:val="1"/>
    <w:link w:val="6"/>
    <w:semiHidden/>
    <w:qFormat/>
    <w:uiPriority w:val="0"/>
    <w:pPr>
      <w:widowControl/>
      <w:spacing w:after="160" w:line="240" w:lineRule="exact"/>
      <w:jc w:val="left"/>
    </w:pPr>
    <w:rPr>
      <w:rFonts w:ascii="Verdana" w:hAnsi="Verdana" w:eastAsia="宋体"/>
      <w:kern w:val="0"/>
      <w:sz w:val="20"/>
      <w:lang w:eastAsia="en-US"/>
    </w:rPr>
  </w:style>
  <w:style w:type="character" w:styleId="8">
    <w:name w:val="page number"/>
    <w:basedOn w:val="6"/>
    <w:qFormat/>
    <w:uiPriority w:val="99"/>
    <w:rPr>
      <w:rFonts w:cs="Times New Roman"/>
    </w:rPr>
  </w:style>
  <w:style w:type="character" w:customStyle="1" w:styleId="9">
    <w:name w:val="Footer Char"/>
    <w:basedOn w:val="6"/>
    <w:link w:val="2"/>
    <w:semiHidden/>
    <w:qFormat/>
    <w:locked/>
    <w:uiPriority w:val="99"/>
    <w:rPr>
      <w:rFonts w:cs="Times New Roman"/>
      <w:sz w:val="18"/>
      <w:szCs w:val="18"/>
    </w:rPr>
  </w:style>
  <w:style w:type="character" w:customStyle="1" w:styleId="10">
    <w:name w:val="Header Char"/>
    <w:basedOn w:val="6"/>
    <w:link w:val="3"/>
    <w:semiHidden/>
    <w:qFormat/>
    <w:locked/>
    <w:uiPriority w:val="99"/>
    <w:rPr>
      <w:rFonts w:cs="Times New Roman"/>
      <w:sz w:val="18"/>
      <w:szCs w:val="18"/>
    </w:rPr>
  </w:style>
  <w:style w:type="paragraph" w:customStyle="1" w:styleId="11">
    <w:name w:val="Char Char"/>
    <w:basedOn w:val="1"/>
    <w:qFormat/>
    <w:uiPriority w:val="99"/>
    <w:pPr>
      <w:widowControl/>
      <w:spacing w:line="240" w:lineRule="exact"/>
      <w:jc w:val="left"/>
    </w:pPr>
  </w:style>
  <w:style w:type="paragraph" w:customStyle="1" w:styleId="12">
    <w:name w:val="p0"/>
    <w:basedOn w:val="1"/>
    <w:qFormat/>
    <w:uiPriority w:val="99"/>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22</Pages>
  <Words>980</Words>
  <Characters>5587</Characters>
  <Lines>0</Lines>
  <Paragraphs>0</Paragraphs>
  <TotalTime>4</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尼尼</cp:lastModifiedBy>
  <cp:lastPrinted>2018-04-08T00:39:00Z</cp:lastPrinted>
  <dcterms:modified xsi:type="dcterms:W3CDTF">2022-10-14T03:14:04Z</dcterms:modified>
  <dc:title>“1·25”广州在原电子有限公司冲压机</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