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right"/>
        <w:rPr>
          <w:rFonts w:ascii="仿宋_GB2312" w:hAnsi="仿宋" w:eastAsia="仿宋_GB2312" w:cs="仿宋_GB2312"/>
          <w:sz w:val="32"/>
          <w:szCs w:val="32"/>
        </w:rPr>
      </w:pPr>
    </w:p>
    <w:p>
      <w:pPr>
        <w:spacing w:line="600" w:lineRule="exact"/>
        <w:jc w:val="center"/>
        <w:rPr>
          <w:rFonts w:ascii="方正小标宋简体" w:eastAsia="方正小标宋简体"/>
          <w:sz w:val="44"/>
          <w:szCs w:val="44"/>
        </w:rPr>
      </w:pPr>
    </w:p>
    <w:p>
      <w:pPr>
        <w:spacing w:line="600" w:lineRule="exact"/>
        <w:jc w:val="center"/>
        <w:rPr>
          <w:rFonts w:ascii="仿宋_GB2312" w:hAnsi="仿宋" w:eastAsia="仿宋_GB2312" w:cs="仿宋_GB2312"/>
          <w:sz w:val="32"/>
          <w:szCs w:val="32"/>
        </w:rPr>
      </w:pPr>
      <w:r>
        <w:rPr>
          <w:rFonts w:hint="eastAsia" w:ascii="方正小标宋简体" w:eastAsia="方正小标宋简体"/>
          <w:sz w:val="44"/>
          <w:szCs w:val="44"/>
        </w:rPr>
        <w:t>行政处罚决定书</w:t>
      </w:r>
    </w:p>
    <w:p>
      <w:pPr>
        <w:spacing w:line="460" w:lineRule="exact"/>
        <w:ind w:firstLine="640" w:firstLineChars="200"/>
        <w:jc w:val="right"/>
        <w:rPr>
          <w:rFonts w:ascii="仿宋_GB2312" w:hAnsi="仿宋" w:eastAsia="仿宋_GB2312" w:cs="仿宋_GB2312"/>
          <w:sz w:val="32"/>
          <w:szCs w:val="32"/>
        </w:rPr>
      </w:pPr>
      <w:r>
        <w:rPr>
          <w:rFonts w:ascii="仿宋_GB2312" w:hAnsi="仿宋" w:eastAsia="仿宋_GB2312" w:cs="仿宋_GB2312"/>
          <w:sz w:val="32"/>
          <w:szCs w:val="32"/>
        </w:rPr>
        <w:t>穗环（埔）法罚〔2023〕001号</w:t>
      </w:r>
    </w:p>
    <w:p>
      <w:pPr>
        <w:spacing w:line="460" w:lineRule="exact"/>
        <w:ind w:firstLine="640" w:firstLineChars="200"/>
        <w:jc w:val="right"/>
        <w:rPr>
          <w:rFonts w:ascii="仿宋" w:hAnsi="仿宋" w:eastAsia="仿宋" w:cs="仿宋_GB2312"/>
          <w:sz w:val="32"/>
          <w:szCs w:val="32"/>
        </w:rPr>
      </w:pPr>
    </w:p>
    <w:p>
      <w:pPr>
        <w:spacing w:line="300" w:lineRule="auto"/>
        <w:rPr>
          <w:rFonts w:ascii="仿宋_GB2312" w:eastAsia="仿宋_GB2312"/>
          <w:spacing w:val="-20"/>
          <w:sz w:val="32"/>
          <w:u w:val="single"/>
        </w:rPr>
      </w:pPr>
      <w:r>
        <w:rPr>
          <w:rFonts w:hint="eastAsia" w:ascii="仿宋_GB2312" w:eastAsia="仿宋_GB2312"/>
          <w:spacing w:val="-20"/>
          <w:sz w:val="32"/>
        </w:rPr>
        <w:t xml:space="preserve"> </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当 事 人：</w:t>
      </w:r>
      <w:r>
        <w:rPr>
          <w:rFonts w:ascii="仿宋_GB2312" w:eastAsia="仿宋_GB2312"/>
          <w:sz w:val="32"/>
          <w:szCs w:val="32"/>
        </w:rPr>
        <w:t>广州国标检验检测有限公司</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法定代表人</w:t>
      </w:r>
      <w:r>
        <w:rPr>
          <w:rFonts w:hint="eastAsia" w:ascii="仿宋_GB2312" w:eastAsia="仿宋_GB2312"/>
          <w:sz w:val="32"/>
          <w:szCs w:val="32"/>
        </w:rPr>
        <w:t>：</w:t>
      </w:r>
      <w:r>
        <w:rPr>
          <w:rFonts w:ascii="仿宋_GB2312" w:eastAsia="仿宋_GB2312"/>
          <w:sz w:val="32"/>
          <w:szCs w:val="32"/>
        </w:rPr>
        <w:t>蒋杰</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统一社会信用代码：</w:t>
      </w:r>
      <w:r>
        <w:rPr>
          <w:rFonts w:ascii="仿宋_GB2312" w:eastAsia="仿宋_GB2312"/>
          <w:sz w:val="32"/>
          <w:szCs w:val="32"/>
        </w:rPr>
        <w:t>91440101MA59K9446D</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工商营业注册号</w:t>
      </w:r>
      <w:r>
        <w:rPr>
          <w:rFonts w:hint="eastAsia" w:ascii="仿宋_GB2312" w:eastAsia="仿宋_GB2312"/>
          <w:sz w:val="32"/>
          <w:szCs w:val="32"/>
        </w:rPr>
        <w:t>：</w:t>
      </w:r>
      <w:r>
        <w:rPr>
          <w:rFonts w:ascii="仿宋_GB2312" w:eastAsia="仿宋_GB2312"/>
          <w:sz w:val="32"/>
          <w:szCs w:val="32"/>
        </w:rPr>
        <w:t>440108000172472</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地址:</w:t>
      </w:r>
      <w:r>
        <w:rPr>
          <w:rFonts w:ascii="仿宋_GB2312" w:eastAsia="仿宋_GB2312"/>
          <w:sz w:val="32"/>
          <w:szCs w:val="32"/>
        </w:rPr>
        <w:t>广州市黄埔区开源大道11号B1栋第五层</w:t>
      </w:r>
    </w:p>
    <w:p>
      <w:pPr>
        <w:snapToGrid w:val="0"/>
        <w:spacing w:line="520" w:lineRule="exact"/>
        <w:ind w:firstLine="643" w:firstLineChars="200"/>
        <w:rPr>
          <w:rFonts w:ascii="仿宋_GB2312" w:eastAsia="仿宋_GB2312"/>
          <w:b/>
          <w:bCs/>
          <w:sz w:val="32"/>
          <w:szCs w:val="32"/>
        </w:rPr>
      </w:pP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一、当事人基本情况及违法事实情况</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广州国标检验检测有限公司经营地址位于广州市黄埔区开源大道11号B1栋第五层，主要从事药品上市前的检验检测。</w:t>
      </w:r>
      <w:r>
        <w:rPr>
          <w:rFonts w:hint="eastAsia" w:ascii="仿宋_GB2312" w:eastAsia="仿宋_GB2312"/>
          <w:sz w:val="32"/>
          <w:szCs w:val="32"/>
        </w:rPr>
        <w:t>当事人</w:t>
      </w:r>
      <w:r>
        <w:rPr>
          <w:rFonts w:ascii="仿宋_GB2312" w:eastAsia="仿宋_GB2312"/>
          <w:sz w:val="32"/>
          <w:szCs w:val="32"/>
        </w:rPr>
        <w:t>在经营过程中有实验废液、废微生物培养基、实验耗材、废样品、喷淋废水、废活性炭等危险废物产生。经查，当事人在2021年5月25日将重量为0.36吨的废化学药品等固体废物委托给不具备危险废物收集和处置资质的锦尚（广州）物业管理服务有限公司</w:t>
      </w:r>
      <w:r>
        <w:rPr>
          <w:rFonts w:hint="eastAsia" w:ascii="仿宋_GB2312" w:eastAsia="仿宋_GB2312"/>
          <w:sz w:val="32"/>
          <w:szCs w:val="32"/>
        </w:rPr>
        <w:t>（以下简称“锦尚公司”）</w:t>
      </w:r>
      <w:r>
        <w:rPr>
          <w:rFonts w:ascii="仿宋_GB2312" w:eastAsia="仿宋_GB2312"/>
          <w:sz w:val="32"/>
          <w:szCs w:val="32"/>
        </w:rPr>
        <w:t>进行处置，</w:t>
      </w:r>
      <w:r>
        <w:rPr>
          <w:rFonts w:hint="eastAsia" w:ascii="仿宋_GB2312" w:eastAsia="仿宋_GB2312"/>
          <w:sz w:val="32"/>
          <w:szCs w:val="32"/>
        </w:rPr>
        <w:t>锦尚公司接收</w:t>
      </w:r>
      <w:r>
        <w:rPr>
          <w:rFonts w:ascii="仿宋_GB2312" w:eastAsia="仿宋_GB2312"/>
          <w:sz w:val="32"/>
          <w:szCs w:val="32"/>
        </w:rPr>
        <w:t>该固体废物后</w:t>
      </w:r>
      <w:r>
        <w:rPr>
          <w:rFonts w:hint="eastAsia" w:ascii="仿宋_GB2312" w:eastAsia="仿宋_GB2312"/>
          <w:sz w:val="32"/>
          <w:szCs w:val="32"/>
        </w:rPr>
        <w:t>，将其</w:t>
      </w:r>
      <w:r>
        <w:rPr>
          <w:rFonts w:ascii="仿宋_GB2312" w:eastAsia="仿宋_GB2312"/>
          <w:sz w:val="32"/>
          <w:szCs w:val="32"/>
        </w:rPr>
        <w:t>运送至</w:t>
      </w:r>
      <w:bookmarkStart w:id="0" w:name="_Hlk124266649"/>
      <w:r>
        <w:rPr>
          <w:rFonts w:ascii="仿宋_GB2312" w:eastAsia="仿宋_GB2312"/>
          <w:sz w:val="32"/>
          <w:szCs w:val="32"/>
        </w:rPr>
        <w:t>黄埔区姬堂社区新围村村口附近</w:t>
      </w:r>
      <w:bookmarkEnd w:id="0"/>
      <w:r>
        <w:rPr>
          <w:rFonts w:ascii="仿宋_GB2312" w:eastAsia="仿宋_GB2312"/>
          <w:sz w:val="32"/>
          <w:szCs w:val="32"/>
        </w:rPr>
        <w:t>倾倒。依照《国家危险废物名录（2021年版）》附表《国家危险废物名录》的规定，销售及使用过程中产生的失效、变质、不合格、淘汰、伪劣的化学药品和生物制品（不包括列入《国家基本药物目录》中的维生素、矿物质类药，调节水、电解质及酸碱平衡药）属于废物类别为“HW03废药物、药品”的危险废物。</w:t>
      </w:r>
      <w:r>
        <w:rPr>
          <w:rFonts w:hint="eastAsia" w:ascii="仿宋_GB2312" w:eastAsia="仿宋_GB2312"/>
          <w:sz w:val="32"/>
          <w:szCs w:val="32"/>
        </w:rPr>
        <w:t>当事人</w:t>
      </w:r>
      <w:r>
        <w:rPr>
          <w:rFonts w:ascii="仿宋_GB2312" w:eastAsia="仿宋_GB2312"/>
          <w:sz w:val="32"/>
          <w:szCs w:val="32"/>
        </w:rPr>
        <w:t>的行为属于将危险废物委托给无危险废物经营许可证的单位收集、处置的情形。</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另查，当事人已委托具备危险废物处置资质的广州中滔绿由环保科技有限公司处置上述危废，处置费用不足20万元。</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以上事实，有《营业执照》、</w:t>
      </w:r>
      <w:r>
        <w:rPr>
          <w:rFonts w:hint="eastAsia" w:ascii="仿宋_GB2312" w:eastAsia="仿宋_GB2312"/>
          <w:sz w:val="32"/>
          <w:szCs w:val="32"/>
        </w:rPr>
        <w:t>锦尚公司</w:t>
      </w:r>
      <w:r>
        <w:rPr>
          <w:rFonts w:ascii="仿宋_GB2312" w:eastAsia="仿宋_GB2312"/>
          <w:sz w:val="32"/>
          <w:szCs w:val="32"/>
        </w:rPr>
        <w:t>《营业执照》</w:t>
      </w:r>
      <w:r>
        <w:rPr>
          <w:rFonts w:hint="eastAsia" w:ascii="仿宋_GB2312" w:eastAsia="仿宋_GB2312"/>
          <w:sz w:val="32"/>
          <w:szCs w:val="32"/>
        </w:rPr>
        <w:t>、</w:t>
      </w:r>
      <w:r>
        <w:rPr>
          <w:rFonts w:ascii="仿宋_GB2312" w:eastAsia="仿宋_GB2312"/>
          <w:sz w:val="32"/>
          <w:szCs w:val="32"/>
        </w:rPr>
        <w:t>《广州市国标检验检测有限公司第三方检测实验室建设项目竣工环境保护验收组意见》</w:t>
      </w:r>
      <w:r>
        <w:rPr>
          <w:rFonts w:hint="eastAsia" w:ascii="仿宋_GB2312" w:eastAsia="仿宋_GB2312"/>
          <w:sz w:val="32"/>
          <w:szCs w:val="32"/>
        </w:rPr>
        <w:t>、</w:t>
      </w:r>
      <w:r>
        <w:rPr>
          <w:rFonts w:ascii="仿宋_GB2312" w:eastAsia="仿宋_GB2312"/>
          <w:sz w:val="32"/>
          <w:szCs w:val="32"/>
        </w:rPr>
        <w:t>《调查询问笔录》（2021年5月27日</w:t>
      </w:r>
      <w:r>
        <w:rPr>
          <w:rFonts w:hint="eastAsia" w:ascii="仿宋_GB2312" w:eastAsia="仿宋_GB2312"/>
          <w:sz w:val="32"/>
          <w:szCs w:val="32"/>
        </w:rPr>
        <w:t>，赵</w:t>
      </w:r>
      <w:r>
        <w:rPr>
          <w:rFonts w:hint="eastAsia" w:ascii="仿宋_GB2312" w:eastAsia="仿宋_GB2312"/>
          <w:sz w:val="32"/>
          <w:szCs w:val="32"/>
          <w:lang w:val="en-US" w:eastAsia="zh-CN"/>
        </w:rPr>
        <w:t>**</w:t>
      </w:r>
      <w:r>
        <w:rPr>
          <w:rFonts w:hint="eastAsia" w:ascii="仿宋_GB2312" w:eastAsia="仿宋_GB2312"/>
          <w:sz w:val="32"/>
          <w:szCs w:val="32"/>
        </w:rPr>
        <w:t>）</w:t>
      </w:r>
      <w:r>
        <w:rPr>
          <w:rFonts w:ascii="仿宋_GB2312" w:eastAsia="仿宋_GB2312"/>
          <w:sz w:val="32"/>
          <w:szCs w:val="32"/>
        </w:rPr>
        <w:t>、《调查询问笔录》</w:t>
      </w:r>
      <w:r>
        <w:rPr>
          <w:rFonts w:hint="eastAsia" w:ascii="仿宋_GB2312" w:eastAsia="仿宋_GB2312"/>
          <w:sz w:val="32"/>
          <w:szCs w:val="32"/>
        </w:rPr>
        <w:t>（2021年5月27日，赵</w:t>
      </w:r>
      <w:r>
        <w:rPr>
          <w:rFonts w:hint="eastAsia" w:ascii="仿宋_GB2312" w:eastAsia="仿宋_GB2312"/>
          <w:sz w:val="32"/>
          <w:szCs w:val="32"/>
          <w:lang w:val="en-US" w:eastAsia="zh-CN"/>
        </w:rPr>
        <w:t>**</w:t>
      </w:r>
      <w:r>
        <w:rPr>
          <w:rFonts w:hint="eastAsia" w:ascii="仿宋_GB2312" w:eastAsia="仿宋_GB2312"/>
          <w:sz w:val="32"/>
          <w:szCs w:val="32"/>
        </w:rPr>
        <w:t>）、《调查询问笔录》（2021年5月2</w:t>
      </w:r>
      <w:r>
        <w:rPr>
          <w:rFonts w:ascii="仿宋_GB2312" w:eastAsia="仿宋_GB2312"/>
          <w:sz w:val="32"/>
          <w:szCs w:val="32"/>
        </w:rPr>
        <w:t>8</w:t>
      </w:r>
      <w:r>
        <w:rPr>
          <w:rFonts w:hint="eastAsia" w:ascii="仿宋_GB2312" w:eastAsia="仿宋_GB2312"/>
          <w:sz w:val="32"/>
          <w:szCs w:val="32"/>
        </w:rPr>
        <w:t>日，郑</w:t>
      </w:r>
      <w:r>
        <w:rPr>
          <w:rFonts w:hint="eastAsia" w:ascii="仿宋_GB2312" w:eastAsia="仿宋_GB2312"/>
          <w:sz w:val="32"/>
          <w:szCs w:val="32"/>
          <w:lang w:val="en-US" w:eastAsia="zh-CN"/>
        </w:rPr>
        <w:t>**</w:t>
      </w:r>
      <w:r>
        <w:rPr>
          <w:rFonts w:hint="eastAsia" w:ascii="仿宋_GB2312" w:eastAsia="仿宋_GB2312"/>
          <w:sz w:val="32"/>
          <w:szCs w:val="32"/>
        </w:rPr>
        <w:t>）、</w:t>
      </w:r>
      <w:r>
        <w:rPr>
          <w:rFonts w:ascii="仿宋_GB2312" w:eastAsia="仿宋_GB2312"/>
          <w:sz w:val="32"/>
          <w:szCs w:val="32"/>
        </w:rPr>
        <w:t>《调查询问笔录》</w:t>
      </w:r>
      <w:r>
        <w:rPr>
          <w:rFonts w:hint="eastAsia" w:ascii="仿宋_GB2312" w:eastAsia="仿宋_GB2312"/>
          <w:sz w:val="32"/>
          <w:szCs w:val="32"/>
        </w:rPr>
        <w:t>（2021年5月2</w:t>
      </w:r>
      <w:r>
        <w:rPr>
          <w:rFonts w:ascii="仿宋_GB2312" w:eastAsia="仿宋_GB2312"/>
          <w:sz w:val="32"/>
          <w:szCs w:val="32"/>
        </w:rPr>
        <w:t>8</w:t>
      </w:r>
      <w:r>
        <w:rPr>
          <w:rFonts w:hint="eastAsia" w:ascii="仿宋_GB2312" w:eastAsia="仿宋_GB2312"/>
          <w:sz w:val="32"/>
          <w:szCs w:val="32"/>
        </w:rPr>
        <w:t>日，朱</w:t>
      </w:r>
      <w:r>
        <w:rPr>
          <w:rFonts w:hint="eastAsia" w:ascii="仿宋_GB2312" w:eastAsia="仿宋_GB2312"/>
          <w:sz w:val="32"/>
          <w:szCs w:val="32"/>
          <w:lang w:val="en-US" w:eastAsia="zh-CN"/>
        </w:rPr>
        <w:t>**</w:t>
      </w:r>
      <w:r>
        <w:rPr>
          <w:rFonts w:hint="eastAsia" w:ascii="仿宋_GB2312" w:eastAsia="仿宋_GB2312"/>
          <w:sz w:val="32"/>
          <w:szCs w:val="32"/>
        </w:rPr>
        <w:t>）、</w:t>
      </w:r>
      <w:r>
        <w:rPr>
          <w:rFonts w:ascii="仿宋_GB2312" w:eastAsia="仿宋_GB2312"/>
          <w:sz w:val="32"/>
          <w:szCs w:val="32"/>
        </w:rPr>
        <w:t>《调查询问笔录》</w:t>
      </w:r>
      <w:r>
        <w:rPr>
          <w:rFonts w:hint="eastAsia" w:ascii="仿宋_GB2312" w:eastAsia="仿宋_GB2312"/>
          <w:sz w:val="32"/>
          <w:szCs w:val="32"/>
        </w:rPr>
        <w:t>（2021年</w:t>
      </w:r>
      <w:r>
        <w:rPr>
          <w:rFonts w:ascii="仿宋_GB2312" w:eastAsia="仿宋_GB2312"/>
          <w:sz w:val="32"/>
          <w:szCs w:val="32"/>
        </w:rPr>
        <w:t>7</w:t>
      </w:r>
      <w:r>
        <w:rPr>
          <w:rFonts w:hint="eastAsia" w:ascii="仿宋_GB2312" w:eastAsia="仿宋_GB2312"/>
          <w:sz w:val="32"/>
          <w:szCs w:val="32"/>
        </w:rPr>
        <w:t>月27日，蒋</w:t>
      </w:r>
      <w:r>
        <w:rPr>
          <w:rFonts w:hint="eastAsia" w:ascii="仿宋_GB2312" w:eastAsia="仿宋_GB2312"/>
          <w:sz w:val="32"/>
          <w:szCs w:val="32"/>
          <w:lang w:val="en-US" w:eastAsia="zh-CN"/>
        </w:rPr>
        <w:t>*</w:t>
      </w:r>
      <w:r>
        <w:rPr>
          <w:rFonts w:hint="eastAsia" w:ascii="仿宋_GB2312" w:eastAsia="仿宋_GB2312"/>
          <w:sz w:val="32"/>
          <w:szCs w:val="32"/>
        </w:rPr>
        <w:t>）、</w:t>
      </w:r>
      <w:r>
        <w:rPr>
          <w:rFonts w:ascii="仿宋_GB2312" w:eastAsia="仿宋_GB2312"/>
          <w:sz w:val="32"/>
          <w:szCs w:val="32"/>
        </w:rPr>
        <w:t>《现场检查笔录》（2021年5月26日、5月27日、6月23日、7月27日）《现场照片》</w:t>
      </w:r>
      <w:r>
        <w:rPr>
          <w:rFonts w:hint="eastAsia" w:ascii="仿宋_GB2312" w:eastAsia="仿宋_GB2312"/>
          <w:sz w:val="32"/>
          <w:szCs w:val="32"/>
        </w:rPr>
        <w:t>（2021年5月26日、5月27日、6月23日）</w:t>
      </w:r>
      <w:r>
        <w:rPr>
          <w:rFonts w:ascii="仿宋_GB2312" w:eastAsia="仿宋_GB2312"/>
          <w:sz w:val="32"/>
          <w:szCs w:val="32"/>
        </w:rPr>
        <w:t>、废样品的过磅单、《</w:t>
      </w:r>
      <w:bookmarkStart w:id="1" w:name="_GoBack"/>
      <w:bookmarkEnd w:id="1"/>
      <w:r>
        <w:rPr>
          <w:rFonts w:ascii="仿宋_GB2312" w:eastAsia="仿宋_GB2312"/>
          <w:sz w:val="32"/>
          <w:szCs w:val="32"/>
        </w:rPr>
        <w:t>2021年6月23日清点废弃药品清单》、《国家药品监督管理局查询系统上的药品查询记录》、</w:t>
      </w:r>
      <w:r>
        <w:rPr>
          <w:rFonts w:hint="eastAsia" w:ascii="仿宋_GB2312" w:eastAsia="仿宋_GB2312"/>
          <w:sz w:val="32"/>
          <w:szCs w:val="32"/>
        </w:rPr>
        <w:t>锦尚公司</w:t>
      </w:r>
      <w:r>
        <w:rPr>
          <w:rFonts w:ascii="仿宋_GB2312" w:eastAsia="仿宋_GB2312"/>
          <w:sz w:val="32"/>
          <w:szCs w:val="32"/>
        </w:rPr>
        <w:t>出具的《国标检测</w:t>
      </w:r>
      <w:r>
        <w:rPr>
          <w:rFonts w:hint="eastAsia" w:ascii="仿宋_GB2312" w:eastAsia="仿宋_GB2312"/>
          <w:sz w:val="32"/>
          <w:szCs w:val="32"/>
        </w:rPr>
        <w:t>废弃</w:t>
      </w:r>
      <w:r>
        <w:rPr>
          <w:rFonts w:ascii="仿宋_GB2312" w:eastAsia="仿宋_GB2312"/>
          <w:sz w:val="32"/>
          <w:szCs w:val="32"/>
        </w:rPr>
        <w:t>药品处理报价》、</w:t>
      </w:r>
      <w:r>
        <w:rPr>
          <w:rFonts w:hint="eastAsia" w:ascii="仿宋_GB2312" w:eastAsia="仿宋_GB2312"/>
          <w:sz w:val="32"/>
          <w:szCs w:val="32"/>
        </w:rPr>
        <w:t>当事人</w:t>
      </w:r>
      <w:r>
        <w:rPr>
          <w:rFonts w:ascii="仿宋_GB2312" w:eastAsia="仿宋_GB2312"/>
          <w:sz w:val="32"/>
          <w:szCs w:val="32"/>
        </w:rPr>
        <w:t>与</w:t>
      </w:r>
      <w:r>
        <w:rPr>
          <w:rFonts w:hint="eastAsia" w:ascii="仿宋_GB2312" w:eastAsia="仿宋_GB2312"/>
          <w:sz w:val="32"/>
          <w:szCs w:val="32"/>
        </w:rPr>
        <w:t>锦尚公司</w:t>
      </w:r>
      <w:r>
        <w:rPr>
          <w:rFonts w:ascii="仿宋_GB2312" w:eastAsia="仿宋_GB2312"/>
          <w:sz w:val="32"/>
          <w:szCs w:val="32"/>
        </w:rPr>
        <w:t>双方的微信聊天记录、《物料应急处置服务合同》等证据</w:t>
      </w:r>
      <w:r>
        <w:rPr>
          <w:rFonts w:hint="eastAsia" w:ascii="仿宋_GB2312" w:eastAsia="仿宋_GB2312"/>
          <w:sz w:val="32"/>
          <w:szCs w:val="32"/>
        </w:rPr>
        <w:t>材料予以证实</w:t>
      </w:r>
      <w:r>
        <w:rPr>
          <w:rFonts w:ascii="仿宋_GB2312" w:eastAsia="仿宋_GB2312"/>
          <w:sz w:val="32"/>
          <w:szCs w:val="32"/>
        </w:rPr>
        <w:t>。</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二、规范依据、拟处罚告知及意见采纳情况及处罚内容</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当事人上述行为违反了</w:t>
      </w:r>
      <w:r>
        <w:rPr>
          <w:rFonts w:ascii="仿宋_GB2312" w:eastAsia="仿宋_GB2312"/>
          <w:sz w:val="32"/>
          <w:szCs w:val="32"/>
        </w:rPr>
        <w:t>《中华人民共和国固体废物污染环境防治法》第八十条第三款</w:t>
      </w:r>
      <w:r>
        <w:rPr>
          <w:rFonts w:hint="eastAsia" w:ascii="仿宋_GB2312" w:eastAsia="仿宋_GB2312"/>
          <w:sz w:val="32"/>
          <w:szCs w:val="32"/>
        </w:rPr>
        <w:t>、</w:t>
      </w:r>
      <w:r>
        <w:rPr>
          <w:rFonts w:ascii="仿宋_GB2312" w:eastAsia="仿宋_GB2312"/>
          <w:sz w:val="32"/>
          <w:szCs w:val="32"/>
        </w:rPr>
        <w:t>《危险废物经营许可证管理办法》第十五条第三款的规定。我局作出</w:t>
      </w:r>
      <w:r>
        <w:rPr>
          <w:rFonts w:hint="eastAsia" w:ascii="仿宋_GB2312" w:eastAsia="仿宋_GB2312"/>
          <w:sz w:val="32"/>
          <w:szCs w:val="32"/>
        </w:rPr>
        <w:t>《行政处罚事先（听证）告知书》（</w:t>
      </w:r>
      <w:r>
        <w:rPr>
          <w:rFonts w:ascii="仿宋_GB2312" w:eastAsia="仿宋_GB2312"/>
          <w:sz w:val="32"/>
          <w:szCs w:val="32"/>
        </w:rPr>
        <w:t>穗环</w:t>
      </w:r>
      <w:r>
        <w:rPr>
          <w:rFonts w:hint="eastAsia" w:ascii="仿宋_GB2312" w:eastAsia="仿宋_GB2312"/>
          <w:sz w:val="32"/>
          <w:szCs w:val="32"/>
        </w:rPr>
        <w:t>（</w:t>
      </w:r>
      <w:r>
        <w:rPr>
          <w:rFonts w:ascii="仿宋_GB2312" w:eastAsia="仿宋_GB2312"/>
          <w:sz w:val="32"/>
          <w:szCs w:val="32"/>
        </w:rPr>
        <w:t>埔</w:t>
      </w:r>
      <w:r>
        <w:rPr>
          <w:rFonts w:hint="eastAsia" w:ascii="仿宋_GB2312" w:eastAsia="仿宋_GB2312"/>
          <w:sz w:val="32"/>
          <w:szCs w:val="32"/>
        </w:rPr>
        <w:t>）</w:t>
      </w:r>
      <w:r>
        <w:rPr>
          <w:rFonts w:ascii="仿宋_GB2312" w:eastAsia="仿宋_GB2312"/>
          <w:sz w:val="32"/>
          <w:szCs w:val="32"/>
        </w:rPr>
        <w:t>罚告〔2022〕031号</w:t>
      </w:r>
      <w:r>
        <w:rPr>
          <w:rFonts w:hint="eastAsia" w:ascii="仿宋_GB2312" w:eastAsia="仿宋_GB2312"/>
          <w:sz w:val="32"/>
          <w:szCs w:val="32"/>
        </w:rPr>
        <w:t>），该告知</w:t>
      </w:r>
      <w:r>
        <w:rPr>
          <w:rFonts w:ascii="仿宋_GB2312" w:eastAsia="仿宋_GB2312"/>
          <w:sz w:val="32"/>
          <w:szCs w:val="32"/>
        </w:rPr>
        <w:t>于2022</w:t>
      </w:r>
      <w:r>
        <w:rPr>
          <w:rFonts w:hint="eastAsia" w:ascii="仿宋_GB2312" w:eastAsia="仿宋_GB2312"/>
          <w:sz w:val="32"/>
          <w:szCs w:val="32"/>
        </w:rPr>
        <w:t>年9月1</w:t>
      </w:r>
      <w:r>
        <w:rPr>
          <w:rFonts w:ascii="仿宋_GB2312" w:eastAsia="仿宋_GB2312"/>
          <w:sz w:val="32"/>
          <w:szCs w:val="32"/>
        </w:rPr>
        <w:t>4</w:t>
      </w:r>
      <w:r>
        <w:rPr>
          <w:rFonts w:hint="eastAsia" w:ascii="仿宋_GB2312" w:eastAsia="仿宋_GB2312"/>
          <w:sz w:val="32"/>
          <w:szCs w:val="32"/>
        </w:rPr>
        <w:t>日</w:t>
      </w:r>
      <w:r>
        <w:rPr>
          <w:rFonts w:ascii="仿宋_GB2312" w:eastAsia="仿宋_GB2312"/>
          <w:sz w:val="32"/>
          <w:szCs w:val="32"/>
        </w:rPr>
        <w:t>送达</w:t>
      </w:r>
      <w:r>
        <w:rPr>
          <w:rFonts w:hint="eastAsia" w:ascii="仿宋_GB2312" w:eastAsia="仿宋_GB2312"/>
          <w:sz w:val="32"/>
          <w:szCs w:val="32"/>
        </w:rPr>
        <w:t>当事人。</w:t>
      </w:r>
      <w:r>
        <w:rPr>
          <w:rFonts w:ascii="仿宋_GB2312" w:eastAsia="仿宋_GB2312"/>
          <w:sz w:val="32"/>
          <w:szCs w:val="32"/>
        </w:rPr>
        <w:t>应当事人的听证申请，我局于2022年10月19日举行了听证会，当事人在听证会上表达了意见并提交了陈述和申辩材料；在2022年10月25日递交了听证会补充材料。当事人表示：一是当事人的行为情节轻微，符合《行政处罚法》第三十三条第一款中“违法行为轻微”的情形；二是当事人在知悉违法行为后已及时采取措施进行整改，未造成环境污染实质损害，符合《行政处罚法》第三十三条第一款规定的“及时改正”“没有造成危害后果”的情形；三是本次事件源于锦尚公司违反承诺，未妥善处理废弃药品。当事人工作人员缺乏对危险废物的认识和管理经验，无违法故意，符合《行政处罚法》第三十三条第二款中不予行政处罚的情形。四是当事人未对危险废物清点工作进行确认、有4种含化学成分制品的案涉固体废物在2021年7月前并未得到国家药品监督管理局的批准，不能依据《国家危险废物名录》“HW03废药物、废药品一项”认定为危险废物。因此，广州市生态环境局对当事人的违法行为认定事实不清，证据不足。五是当事人是区重点支持的高新技术企业，广州市生态环境局的拟处罚措施畸重，不符合过罚相当和“处罚与教育相结合”的原则，也不符合“包容审慎监管”的精神；六是工作人员张方久参与调查，执法证号为A230091,但是在广东省行政执法人员查询网页查询，未查得相关信息。综上，当事人认为应免予行政处罚</w:t>
      </w:r>
      <w:r>
        <w:rPr>
          <w:rFonts w:hint="eastAsia" w:ascii="仿宋_GB2312" w:eastAsia="仿宋_GB2312"/>
          <w:sz w:val="32"/>
          <w:szCs w:val="32"/>
        </w:rPr>
        <w:t>。</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经</w:t>
      </w:r>
      <w:r>
        <w:rPr>
          <w:rFonts w:hint="eastAsia" w:ascii="仿宋_GB2312" w:eastAsia="仿宋_GB2312"/>
          <w:sz w:val="32"/>
          <w:szCs w:val="32"/>
        </w:rPr>
        <w:t>审查</w:t>
      </w:r>
      <w:r>
        <w:rPr>
          <w:rFonts w:ascii="仿宋_GB2312" w:eastAsia="仿宋_GB2312"/>
          <w:sz w:val="32"/>
          <w:szCs w:val="32"/>
        </w:rPr>
        <w:t>，我局</w:t>
      </w:r>
      <w:r>
        <w:rPr>
          <w:rFonts w:hint="eastAsia" w:ascii="仿宋_GB2312" w:eastAsia="仿宋_GB2312"/>
          <w:sz w:val="32"/>
          <w:szCs w:val="32"/>
        </w:rPr>
        <w:t>研究</w:t>
      </w:r>
      <w:r>
        <w:rPr>
          <w:rFonts w:ascii="仿宋_GB2312" w:eastAsia="仿宋_GB2312"/>
          <w:sz w:val="32"/>
          <w:szCs w:val="32"/>
        </w:rPr>
        <w:t>认为：一是当事人将</w:t>
      </w:r>
      <w:r>
        <w:rPr>
          <w:rFonts w:hint="eastAsia" w:ascii="仿宋_GB2312" w:eastAsia="仿宋_GB2312"/>
          <w:sz w:val="32"/>
          <w:szCs w:val="32"/>
        </w:rPr>
        <w:t>属于危险废物的</w:t>
      </w:r>
      <w:r>
        <w:rPr>
          <w:rFonts w:ascii="仿宋_GB2312" w:eastAsia="仿宋_GB2312"/>
          <w:sz w:val="32"/>
          <w:szCs w:val="32"/>
        </w:rPr>
        <w:t>0.36吨</w:t>
      </w:r>
      <w:r>
        <w:rPr>
          <w:rFonts w:hint="eastAsia" w:ascii="仿宋_GB2312" w:eastAsia="仿宋_GB2312"/>
          <w:sz w:val="32"/>
          <w:szCs w:val="32"/>
        </w:rPr>
        <w:t>废化学药品</w:t>
      </w:r>
      <w:r>
        <w:rPr>
          <w:rFonts w:ascii="仿宋_GB2312" w:eastAsia="仿宋_GB2312"/>
          <w:sz w:val="32"/>
          <w:szCs w:val="32"/>
        </w:rPr>
        <w:t>委托给无许可证的锦尚公司</w:t>
      </w:r>
      <w:r>
        <w:rPr>
          <w:rFonts w:hint="eastAsia" w:ascii="仿宋_GB2312" w:eastAsia="仿宋_GB2312"/>
          <w:sz w:val="32"/>
          <w:szCs w:val="32"/>
        </w:rPr>
        <w:t>收集、</w:t>
      </w:r>
      <w:r>
        <w:rPr>
          <w:rFonts w:ascii="仿宋_GB2312" w:eastAsia="仿宋_GB2312"/>
          <w:sz w:val="32"/>
          <w:szCs w:val="32"/>
        </w:rPr>
        <w:t>处置</w:t>
      </w:r>
      <w:r>
        <w:rPr>
          <w:rFonts w:hint="eastAsia" w:ascii="仿宋_GB2312" w:eastAsia="仿宋_GB2312"/>
          <w:sz w:val="32"/>
          <w:szCs w:val="32"/>
        </w:rPr>
        <w:t>的行为</w:t>
      </w:r>
      <w:r>
        <w:rPr>
          <w:rFonts w:ascii="仿宋_GB2312" w:eastAsia="仿宋_GB2312"/>
          <w:sz w:val="32"/>
          <w:szCs w:val="32"/>
        </w:rPr>
        <w:t>，</w:t>
      </w:r>
      <w:r>
        <w:rPr>
          <w:rFonts w:hint="eastAsia" w:ascii="仿宋_GB2312" w:eastAsia="仿宋_GB2312"/>
          <w:sz w:val="32"/>
          <w:szCs w:val="32"/>
        </w:rPr>
        <w:t>违反了法律关于危险废物经营许可管理制度的禁止性规定，</w:t>
      </w:r>
      <w:r>
        <w:rPr>
          <w:rFonts w:ascii="仿宋_GB2312" w:eastAsia="仿宋_GB2312"/>
          <w:sz w:val="32"/>
          <w:szCs w:val="32"/>
        </w:rPr>
        <w:t>不属于《行政处罚法》</w:t>
      </w:r>
      <w:r>
        <w:rPr>
          <w:rFonts w:hint="eastAsia" w:ascii="仿宋_GB2312" w:eastAsia="仿宋_GB2312"/>
          <w:sz w:val="32"/>
          <w:szCs w:val="32"/>
        </w:rPr>
        <w:t>第三十三条第一款规定的“</w:t>
      </w:r>
      <w:r>
        <w:rPr>
          <w:rFonts w:ascii="仿宋_GB2312" w:eastAsia="仿宋_GB2312"/>
          <w:sz w:val="32"/>
          <w:szCs w:val="32"/>
        </w:rPr>
        <w:t>违法行为轻微</w:t>
      </w:r>
      <w:r>
        <w:rPr>
          <w:rFonts w:hint="eastAsia" w:ascii="仿宋_GB2312" w:eastAsia="仿宋_GB2312"/>
          <w:sz w:val="32"/>
          <w:szCs w:val="32"/>
        </w:rPr>
        <w:t>并及时改正、没有造成危害后果的，不予处罚”情形。</w:t>
      </w:r>
      <w:r>
        <w:rPr>
          <w:rFonts w:ascii="仿宋_GB2312" w:eastAsia="仿宋_GB2312"/>
          <w:sz w:val="32"/>
          <w:szCs w:val="32"/>
        </w:rPr>
        <w:t>本案</w:t>
      </w:r>
      <w:r>
        <w:rPr>
          <w:rFonts w:hint="eastAsia" w:ascii="仿宋_GB2312" w:eastAsia="仿宋_GB2312"/>
          <w:sz w:val="32"/>
          <w:szCs w:val="32"/>
        </w:rPr>
        <w:t>当事人的行为已经违反了《中华人民共和国固体废物污染环境防治法》第八十条第一款的禁止性规定，破坏了危险废物经营许可管理秩序。当事人的行为</w:t>
      </w:r>
      <w:r>
        <w:rPr>
          <w:rFonts w:ascii="仿宋_GB2312" w:eastAsia="仿宋_GB2312"/>
          <w:sz w:val="32"/>
          <w:szCs w:val="32"/>
        </w:rPr>
        <w:t>是否</w:t>
      </w:r>
      <w:r>
        <w:rPr>
          <w:rFonts w:hint="eastAsia" w:ascii="仿宋_GB2312" w:eastAsia="仿宋_GB2312"/>
          <w:sz w:val="32"/>
          <w:szCs w:val="32"/>
        </w:rPr>
        <w:t>导致</w:t>
      </w:r>
      <w:r>
        <w:rPr>
          <w:rFonts w:ascii="仿宋_GB2312" w:eastAsia="仿宋_GB2312"/>
          <w:sz w:val="32"/>
          <w:szCs w:val="32"/>
        </w:rPr>
        <w:t>环境污染</w:t>
      </w:r>
      <w:r>
        <w:rPr>
          <w:rFonts w:hint="eastAsia" w:ascii="仿宋_GB2312" w:eastAsia="仿宋_GB2312"/>
          <w:sz w:val="32"/>
          <w:szCs w:val="32"/>
        </w:rPr>
        <w:t>的实质损害结果，依法并不影响其违法行为的定性，也不能成为评判其行为是否造成危害后果的唯一要素。事实上，在当事人将案涉危险废物委托给锦尚公司收集、处置后，锦尚公司直接将受托的案涉危险废物运送至别处倾倒。经行政机关执法查处后，案涉危废方交由具备许可证的单位进行处置</w:t>
      </w:r>
      <w:r>
        <w:rPr>
          <w:rFonts w:ascii="仿宋_GB2312" w:eastAsia="仿宋_GB2312"/>
          <w:sz w:val="32"/>
          <w:szCs w:val="32"/>
        </w:rPr>
        <w:t>。</w:t>
      </w:r>
      <w:r>
        <w:rPr>
          <w:rFonts w:hint="eastAsia" w:ascii="仿宋_GB2312" w:eastAsia="仿宋_GB2312"/>
          <w:sz w:val="32"/>
          <w:szCs w:val="32"/>
        </w:rPr>
        <w:t>当事人的违法行为已造成极高的环境污染和生态破坏风险。二</w:t>
      </w:r>
      <w:r>
        <w:rPr>
          <w:rFonts w:ascii="仿宋_GB2312" w:eastAsia="仿宋_GB2312"/>
          <w:sz w:val="32"/>
          <w:szCs w:val="32"/>
        </w:rPr>
        <w:t>是锦尚公司向当事人出具的《国标检测废弃药品处理报价》文件已明确</w:t>
      </w:r>
      <w:r>
        <w:rPr>
          <w:rFonts w:hint="eastAsia" w:ascii="仿宋_GB2312" w:eastAsia="仿宋_GB2312"/>
          <w:sz w:val="32"/>
          <w:szCs w:val="32"/>
        </w:rPr>
        <w:t>载明</w:t>
      </w:r>
      <w:r>
        <w:rPr>
          <w:rFonts w:ascii="仿宋_GB2312" w:eastAsia="仿宋_GB2312"/>
          <w:sz w:val="32"/>
          <w:szCs w:val="32"/>
        </w:rPr>
        <w:t>费用是“危险废物”的处理费用</w:t>
      </w:r>
      <w:r>
        <w:rPr>
          <w:rFonts w:hint="eastAsia" w:ascii="仿宋_GB2312" w:eastAsia="仿宋_GB2312"/>
          <w:sz w:val="32"/>
          <w:szCs w:val="32"/>
        </w:rPr>
        <w:t>，</w:t>
      </w:r>
      <w:r>
        <w:rPr>
          <w:rFonts w:ascii="仿宋_GB2312" w:eastAsia="仿宋_GB2312"/>
          <w:sz w:val="32"/>
          <w:szCs w:val="32"/>
        </w:rPr>
        <w:t>双方</w:t>
      </w:r>
      <w:r>
        <w:rPr>
          <w:rFonts w:hint="eastAsia" w:ascii="仿宋_GB2312" w:eastAsia="仿宋_GB2312"/>
          <w:sz w:val="32"/>
          <w:szCs w:val="32"/>
        </w:rPr>
        <w:t>均</w:t>
      </w:r>
      <w:r>
        <w:rPr>
          <w:rFonts w:ascii="仿宋_GB2312" w:eastAsia="仿宋_GB2312"/>
          <w:sz w:val="32"/>
          <w:szCs w:val="32"/>
        </w:rPr>
        <w:t>清楚委托处置的固体废物中</w:t>
      </w:r>
      <w:r>
        <w:rPr>
          <w:rFonts w:hint="eastAsia" w:ascii="仿宋_GB2312" w:eastAsia="仿宋_GB2312"/>
          <w:sz w:val="32"/>
          <w:szCs w:val="32"/>
        </w:rPr>
        <w:t>含</w:t>
      </w:r>
      <w:r>
        <w:rPr>
          <w:rFonts w:ascii="仿宋_GB2312" w:eastAsia="仿宋_GB2312"/>
          <w:sz w:val="32"/>
          <w:szCs w:val="32"/>
        </w:rPr>
        <w:t>有危险废物</w:t>
      </w:r>
      <w:r>
        <w:rPr>
          <w:rFonts w:hint="eastAsia" w:ascii="仿宋_GB2312" w:eastAsia="仿宋_GB2312"/>
          <w:sz w:val="32"/>
          <w:szCs w:val="32"/>
        </w:rPr>
        <w:t>。且当事人在参与、通过</w:t>
      </w:r>
      <w:r>
        <w:rPr>
          <w:rFonts w:ascii="仿宋_GB2312" w:eastAsia="仿宋_GB2312"/>
          <w:sz w:val="32"/>
          <w:szCs w:val="32"/>
        </w:rPr>
        <w:t>建设项目竣工环境保护验收</w:t>
      </w:r>
      <w:r>
        <w:rPr>
          <w:rFonts w:hint="eastAsia" w:ascii="仿宋_GB2312" w:eastAsia="仿宋_GB2312"/>
          <w:sz w:val="32"/>
          <w:szCs w:val="32"/>
        </w:rPr>
        <w:t>时亦已得知废样品属于危险废物，应遵循危险废物管理规范。</w:t>
      </w:r>
      <w:r>
        <w:rPr>
          <w:rFonts w:ascii="仿宋_GB2312" w:eastAsia="仿宋_GB2312"/>
          <w:sz w:val="32"/>
          <w:szCs w:val="32"/>
        </w:rPr>
        <w:t>当事人关于</w:t>
      </w:r>
      <w:r>
        <w:rPr>
          <w:rFonts w:hint="eastAsia" w:ascii="仿宋_GB2312" w:eastAsia="仿宋_GB2312"/>
          <w:sz w:val="32"/>
          <w:szCs w:val="32"/>
        </w:rPr>
        <w:t>其</w:t>
      </w:r>
      <w:r>
        <w:rPr>
          <w:rFonts w:ascii="仿宋_GB2312" w:eastAsia="仿宋_GB2312"/>
          <w:sz w:val="32"/>
          <w:szCs w:val="32"/>
        </w:rPr>
        <w:t>“无主观故意”的主张不成立。</w:t>
      </w:r>
      <w:r>
        <w:rPr>
          <w:rFonts w:hint="eastAsia" w:ascii="仿宋_GB2312" w:eastAsia="仿宋_GB2312"/>
          <w:sz w:val="32"/>
          <w:szCs w:val="32"/>
        </w:rPr>
        <w:t>三</w:t>
      </w:r>
      <w:r>
        <w:rPr>
          <w:rFonts w:ascii="仿宋_GB2312" w:eastAsia="仿宋_GB2312"/>
          <w:sz w:val="32"/>
          <w:szCs w:val="32"/>
        </w:rPr>
        <w:t>是我局在2021年6月23日的清点称重系对照当事人在5月27日提交的《废弃样品调查清单》进行复核，复核发现当事人提交的清单与</w:t>
      </w:r>
      <w:r>
        <w:rPr>
          <w:rFonts w:hint="eastAsia" w:ascii="仿宋_GB2312" w:eastAsia="仿宋_GB2312"/>
          <w:sz w:val="32"/>
          <w:szCs w:val="32"/>
        </w:rPr>
        <w:t>称重结果</w:t>
      </w:r>
      <w:r>
        <w:rPr>
          <w:rFonts w:ascii="仿宋_GB2312" w:eastAsia="仿宋_GB2312"/>
          <w:sz w:val="32"/>
          <w:szCs w:val="32"/>
        </w:rPr>
        <w:t>不符。</w:t>
      </w:r>
      <w:r>
        <w:rPr>
          <w:rFonts w:hint="eastAsia" w:ascii="仿宋_GB2312" w:eastAsia="仿宋_GB2312"/>
          <w:sz w:val="32"/>
          <w:szCs w:val="32"/>
        </w:rPr>
        <w:t>后</w:t>
      </w:r>
      <w:r>
        <w:rPr>
          <w:rFonts w:ascii="仿宋_GB2312" w:eastAsia="仿宋_GB2312"/>
          <w:sz w:val="32"/>
          <w:szCs w:val="32"/>
        </w:rPr>
        <w:t>当事人的法定代表人</w:t>
      </w:r>
      <w:r>
        <w:rPr>
          <w:rFonts w:hint="eastAsia" w:ascii="仿宋_GB2312" w:eastAsia="仿宋_GB2312"/>
          <w:sz w:val="32"/>
          <w:szCs w:val="32"/>
        </w:rPr>
        <w:t>已</w:t>
      </w:r>
      <w:r>
        <w:rPr>
          <w:rFonts w:ascii="仿宋_GB2312" w:eastAsia="仿宋_GB2312"/>
          <w:sz w:val="32"/>
          <w:szCs w:val="32"/>
        </w:rPr>
        <w:t>于2021年7月27日到清点场地对</w:t>
      </w:r>
      <w:r>
        <w:rPr>
          <w:rFonts w:hint="eastAsia" w:ascii="仿宋_GB2312" w:eastAsia="仿宋_GB2312"/>
          <w:sz w:val="32"/>
          <w:szCs w:val="32"/>
        </w:rPr>
        <w:t>称重结果予以</w:t>
      </w:r>
      <w:r>
        <w:rPr>
          <w:rFonts w:ascii="仿宋_GB2312" w:eastAsia="仿宋_GB2312"/>
          <w:sz w:val="32"/>
          <w:szCs w:val="32"/>
        </w:rPr>
        <w:t>确认。</w:t>
      </w:r>
      <w:r>
        <w:rPr>
          <w:rFonts w:hint="eastAsia" w:ascii="仿宋_GB2312" w:eastAsia="仿宋_GB2312"/>
          <w:sz w:val="32"/>
          <w:szCs w:val="32"/>
        </w:rPr>
        <w:t>四</w:t>
      </w:r>
      <w:r>
        <w:rPr>
          <w:rFonts w:ascii="仿宋_GB2312" w:eastAsia="仿宋_GB2312"/>
          <w:sz w:val="32"/>
          <w:szCs w:val="32"/>
        </w:rPr>
        <w:t>是</w:t>
      </w:r>
      <w:r>
        <w:rPr>
          <w:rFonts w:hint="eastAsia" w:ascii="仿宋_GB2312" w:eastAsia="仿宋_GB2312"/>
          <w:sz w:val="32"/>
          <w:szCs w:val="32"/>
        </w:rPr>
        <w:t>当事人主张的国家药品监督管理局的批准，针对的是药品的上市许可申请。药品是否取得上市许可，并不影响案涉废化学药品属于危险废物的定性。</w:t>
      </w:r>
      <w:r>
        <w:rPr>
          <w:rFonts w:ascii="仿宋_GB2312" w:eastAsia="仿宋_GB2312"/>
          <w:sz w:val="32"/>
          <w:szCs w:val="32"/>
        </w:rPr>
        <w:t>当事人</w:t>
      </w:r>
      <w:r>
        <w:rPr>
          <w:rFonts w:hint="eastAsia" w:ascii="仿宋_GB2312" w:eastAsia="仿宋_GB2312"/>
          <w:sz w:val="32"/>
          <w:szCs w:val="32"/>
        </w:rPr>
        <w:t>的项目经营内容为药品在取得上市许可前的检测检验工作，其项目环保设施验收文件亦明确将“废样品”定性为危险废物，要求当事人将废药品等危险废物交由具有相应资质的单位进行处理。况且，当事人</w:t>
      </w:r>
      <w:r>
        <w:rPr>
          <w:rFonts w:ascii="仿宋_GB2312" w:eastAsia="仿宋_GB2312"/>
          <w:sz w:val="32"/>
          <w:szCs w:val="32"/>
        </w:rPr>
        <w:t>列举的4种含化学成分制品的案涉固体废物在2021年7月前均已得到国家药品监督管理局的批准，其中的普乐沙福注射液在2019年作为进口药物已取得注册证号</w:t>
      </w:r>
      <w:r>
        <w:rPr>
          <w:rFonts w:hint="eastAsia" w:ascii="仿宋_GB2312" w:eastAsia="仿宋_GB2312"/>
          <w:sz w:val="32"/>
          <w:szCs w:val="32"/>
        </w:rPr>
        <w:t>，其主张的事实不成立</w:t>
      </w: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是我局已综合考虑，以法定最低</w:t>
      </w:r>
      <w:r>
        <w:rPr>
          <w:rFonts w:hint="eastAsia" w:ascii="仿宋_GB2312" w:eastAsia="仿宋_GB2312"/>
          <w:sz w:val="32"/>
          <w:szCs w:val="32"/>
        </w:rPr>
        <w:t>处罚款</w:t>
      </w:r>
      <w:r>
        <w:rPr>
          <w:rFonts w:ascii="仿宋_GB2312" w:eastAsia="仿宋_GB2312"/>
          <w:sz w:val="32"/>
          <w:szCs w:val="32"/>
        </w:rPr>
        <w:t>额</w:t>
      </w:r>
      <w:r>
        <w:rPr>
          <w:rFonts w:hint="eastAsia" w:ascii="仿宋_GB2312" w:eastAsia="仿宋_GB2312"/>
          <w:sz w:val="32"/>
          <w:szCs w:val="32"/>
        </w:rPr>
        <w:t>度</w:t>
      </w:r>
      <w:r>
        <w:rPr>
          <w:rFonts w:ascii="仿宋_GB2312" w:eastAsia="仿宋_GB2312"/>
          <w:sz w:val="32"/>
          <w:szCs w:val="32"/>
        </w:rPr>
        <w:t>告知</w:t>
      </w:r>
      <w:r>
        <w:rPr>
          <w:rFonts w:hint="eastAsia" w:ascii="仿宋_GB2312" w:eastAsia="仿宋_GB2312"/>
          <w:sz w:val="32"/>
          <w:szCs w:val="32"/>
        </w:rPr>
        <w:t>当事人拟罚款数</w:t>
      </w:r>
      <w:r>
        <w:rPr>
          <w:rFonts w:ascii="仿宋_GB2312" w:eastAsia="仿宋_GB2312"/>
          <w:sz w:val="32"/>
          <w:szCs w:val="32"/>
        </w:rPr>
        <w:t>额，不存在处罚畸重的情形。</w:t>
      </w:r>
      <w:r>
        <w:rPr>
          <w:rFonts w:hint="eastAsia" w:ascii="仿宋_GB2312" w:eastAsia="仿宋_GB2312"/>
          <w:sz w:val="32"/>
          <w:szCs w:val="32"/>
        </w:rPr>
        <w:t>六</w:t>
      </w:r>
      <w:r>
        <w:rPr>
          <w:rFonts w:ascii="仿宋_GB2312" w:eastAsia="仿宋_GB2312"/>
          <w:sz w:val="32"/>
          <w:szCs w:val="32"/>
        </w:rPr>
        <w:t>是执法人员张方久的执法证信息因为机构改革、系统迁移等原因，在系统上无法查询，但该执法人员在2021年时持有效执法证开展现场执法。综上，当事人违法事实清楚，证据确凿，应依法</w:t>
      </w:r>
      <w:r>
        <w:rPr>
          <w:rFonts w:hint="eastAsia" w:ascii="仿宋_GB2312" w:eastAsia="仿宋_GB2312"/>
          <w:sz w:val="32"/>
          <w:szCs w:val="32"/>
        </w:rPr>
        <w:t>对其进行</w:t>
      </w:r>
      <w:r>
        <w:rPr>
          <w:rFonts w:ascii="仿宋_GB2312" w:eastAsia="仿宋_GB2312"/>
          <w:sz w:val="32"/>
          <w:szCs w:val="32"/>
        </w:rPr>
        <w:t>行政处罚。</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我局</w:t>
      </w:r>
      <w:r>
        <w:rPr>
          <w:rFonts w:ascii="仿宋_GB2312" w:eastAsia="仿宋_GB2312"/>
          <w:sz w:val="32"/>
          <w:szCs w:val="32"/>
        </w:rPr>
        <w:t>依据《中华人民共和国固体废物污染环境防治法》第一百一十二条第一款第（四）项、第二款</w:t>
      </w:r>
      <w:r>
        <w:rPr>
          <w:rFonts w:hint="eastAsia" w:ascii="仿宋_GB2312" w:eastAsia="仿宋_GB2312"/>
          <w:sz w:val="32"/>
          <w:szCs w:val="32"/>
        </w:rPr>
        <w:t>及</w:t>
      </w:r>
      <w:r>
        <w:rPr>
          <w:rFonts w:ascii="仿宋_GB2312" w:eastAsia="仿宋_GB2312"/>
          <w:sz w:val="32"/>
          <w:szCs w:val="32"/>
        </w:rPr>
        <w:t>《广州市生态环境局关于印发广州市规范生态环境行政处罚自由裁量权规定的通知》（穗环规字〔2021〕2号）附件3.6.4</w:t>
      </w:r>
      <w:r>
        <w:rPr>
          <w:rFonts w:hint="eastAsia" w:ascii="仿宋_GB2312" w:eastAsia="仿宋_GB2312"/>
          <w:sz w:val="32"/>
          <w:szCs w:val="32"/>
        </w:rPr>
        <w:t>的规定，</w:t>
      </w:r>
      <w:r>
        <w:rPr>
          <w:rFonts w:ascii="仿宋_GB2312" w:eastAsia="仿宋_GB2312"/>
          <w:sz w:val="32"/>
          <w:szCs w:val="32"/>
        </w:rPr>
        <w:t>现</w:t>
      </w:r>
      <w:r>
        <w:rPr>
          <w:rFonts w:hint="eastAsia" w:ascii="仿宋_GB2312" w:eastAsia="仿宋_GB2312"/>
          <w:sz w:val="32"/>
          <w:szCs w:val="32"/>
        </w:rPr>
        <w:t>对当事人作出如下行政处罚：</w:t>
      </w:r>
      <w:r>
        <w:rPr>
          <w:rFonts w:ascii="仿宋_GB2312" w:eastAsia="仿宋_GB2312"/>
          <w:sz w:val="32"/>
          <w:szCs w:val="32"/>
        </w:rPr>
        <w:t>罚款人民币60万元</w:t>
      </w:r>
      <w:r>
        <w:rPr>
          <w:rFonts w:hint="eastAsia" w:ascii="仿宋_GB2312" w:eastAsia="仿宋_GB2312"/>
          <w:sz w:val="32"/>
          <w:szCs w:val="32"/>
        </w:rPr>
        <w:t>。</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三、处罚内容的履行要求和当事人的救济权利</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限当事人在收到本处罚决定书之日起15日内，按照《广东省非税收入一般缴款书》的要求，将上述罚款缴到非税收入代收银行（</w:t>
      </w:r>
      <w:r>
        <w:rPr>
          <w:rFonts w:ascii="仿宋_GB2312" w:eastAsia="仿宋_GB2312"/>
          <w:sz w:val="32"/>
          <w:szCs w:val="32"/>
        </w:rPr>
        <w:t>工商、建设、农业、邮储、交通、光大、中信、广发、浦发、华夏、招商、民生、平安、兴业、广州银行、中国银行、广州农商银行、浙商银行、广东华兴银行、创兴银行、华润银行、东莞银行、南粤银行</w:t>
      </w:r>
      <w:r>
        <w:rPr>
          <w:rFonts w:hint="eastAsia" w:ascii="仿宋_GB2312" w:eastAsia="仿宋_GB2312"/>
          <w:sz w:val="32"/>
          <w:szCs w:val="32"/>
        </w:rPr>
        <w:t>），收费项目编码：</w:t>
      </w:r>
      <w:r>
        <w:rPr>
          <w:rFonts w:ascii="仿宋_GB2312" w:eastAsia="仿宋_GB2312"/>
          <w:sz w:val="32"/>
          <w:szCs w:val="32"/>
        </w:rPr>
        <w:t>103050125100</w:t>
      </w:r>
      <w:r>
        <w:rPr>
          <w:rFonts w:hint="eastAsia" w:ascii="仿宋_GB2312" w:eastAsia="仿宋_GB2312"/>
          <w:sz w:val="32"/>
          <w:szCs w:val="32"/>
        </w:rPr>
        <w:t>。</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根据《中华人民共和国行政处罚法》第七十二条规定，当事人逾期不履行本处罚决定的，我局将每日按罚款额的百分之三加处罚款，并依照《中华人民共和国行政强制法》的规定申请人民法院强制执行。</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如不服上述行政处罚决定，可在收到文书之日起60日内向广州市人民政府行政复议机构广州市政府行政复议办公室（地址：广州市越秀区小北路183号金和大厦2楼，电话:020-83555988）或广东省生态环境厅(地址：广州市天河区龙口西路213号，电话：020-87533928、87531656）申请行政复议；或者在收到文书之日起6个月内直接向广州铁路运输法院提起行政诉讼。根据《广东省人民政府关于县级以上人民政府统一行使行政复议职责有关事项的通告》 （粤府函〔2021〕99号）的规定， 自2021年6月1日起县级以上人民政府统一行使行政复议职责，建议您向广州市人民政府行政复议机构提出行政复议申请。申请行政复议或行政诉讼的，不停止本决定的执行。</w:t>
      </w:r>
    </w:p>
    <w:p>
      <w:pPr>
        <w:spacing w:line="520" w:lineRule="exact"/>
        <w:ind w:right="29" w:rightChars="14" w:firstLine="640" w:firstLineChars="200"/>
        <w:jc w:val="right"/>
        <w:rPr>
          <w:rFonts w:eastAsia="仿宋_GB2312"/>
          <w:color w:val="000000"/>
          <w:sz w:val="32"/>
          <w:szCs w:val="32"/>
        </w:rPr>
      </w:pPr>
    </w:p>
    <w:p>
      <w:pPr>
        <w:wordWrap w:val="0"/>
        <w:spacing w:line="520" w:lineRule="exact"/>
        <w:ind w:right="29" w:rightChars="14" w:firstLine="640" w:firstLineChars="200"/>
        <w:jc w:val="right"/>
        <w:rPr>
          <w:rFonts w:ascii="仿宋_GB2312" w:hAnsi="仿宋" w:eastAsia="仿宋_GB2312"/>
          <w:sz w:val="32"/>
          <w:szCs w:val="32"/>
        </w:rPr>
      </w:pPr>
      <w:r>
        <w:rPr>
          <w:rFonts w:hint="eastAsia" w:eastAsia="仿宋_GB2312"/>
          <w:color w:val="000000"/>
          <w:sz w:val="32"/>
          <w:szCs w:val="32"/>
        </w:rPr>
        <w:t xml:space="preserve"> 广州市生态环境局</w:t>
      </w:r>
      <w:r>
        <w:rPr>
          <w:rFonts w:eastAsia="仿宋_GB2312"/>
          <w:color w:val="000000"/>
          <w:sz w:val="32"/>
          <w:szCs w:val="32"/>
        </w:rPr>
        <w:t xml:space="preserve"> </w:t>
      </w:r>
    </w:p>
    <w:p>
      <w:pPr>
        <w:spacing w:line="520" w:lineRule="exact"/>
        <w:ind w:right="29" w:rightChars="14" w:firstLine="640" w:firstLineChars="200"/>
        <w:jc w:val="right"/>
        <w:rPr>
          <w:rFonts w:ascii="仿宋_GB2312" w:hAnsi="仿宋" w:eastAsia="仿宋_GB2312"/>
          <w:sz w:val="32"/>
          <w:szCs w:val="32"/>
        </w:rPr>
      </w:pPr>
      <w:r>
        <w:rPr>
          <w:rFonts w:ascii="仿宋_GB2312" w:hAnsi="仿宋" w:eastAsia="仿宋_GB2312"/>
          <w:sz w:val="32"/>
          <w:szCs w:val="32"/>
        </w:rPr>
        <w:t>2023年1月</w:t>
      </w:r>
      <w:r>
        <w:rPr>
          <w:rFonts w:hint="eastAsia" w:ascii="仿宋_GB2312" w:hAnsi="仿宋" w:eastAsia="仿宋_GB2312"/>
          <w:sz w:val="32"/>
          <w:szCs w:val="32"/>
        </w:rPr>
        <w:t>3</w:t>
      </w:r>
      <w:r>
        <w:rPr>
          <w:rFonts w:ascii="仿宋_GB2312" w:hAnsi="仿宋" w:eastAsia="仿宋_GB2312"/>
          <w:sz w:val="32"/>
          <w:szCs w:val="32"/>
        </w:rPr>
        <w:t>1日</w:t>
      </w:r>
    </w:p>
    <w:p>
      <w:pPr>
        <w:spacing w:line="520" w:lineRule="exact"/>
        <w:ind w:right="730"/>
        <w:rPr>
          <w:rFonts w:ascii="仿宋_GB2312" w:eastAsia="仿宋_GB2312"/>
          <w:sz w:val="32"/>
        </w:rPr>
      </w:pPr>
    </w:p>
    <w:p>
      <w:pPr>
        <w:spacing w:line="520" w:lineRule="exact"/>
        <w:ind w:right="730"/>
        <w:rPr>
          <w:rFonts w:ascii="仿宋_GB2312" w:eastAsia="仿宋_GB2312"/>
          <w:sz w:val="32"/>
        </w:rPr>
      </w:pPr>
    </w:p>
    <w:p/>
    <w:sectPr>
      <w:type w:val="continuous"/>
      <w:pgSz w:w="11906" w:h="16838"/>
      <w:pgMar w:top="1440" w:right="991"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5NjRmMjc4ODE4M2UwODdjZmRiNGJjNjM3YmE5MzgifQ=="/>
    <w:docVar w:name="KSO_WPS_MARK_KEY" w:val="a056e537-049f-49b5-a6d6-8dc55f6b0885"/>
  </w:docVars>
  <w:rsids>
    <w:rsidRoot w:val="00B83A30"/>
    <w:rsid w:val="00016ECD"/>
    <w:rsid w:val="00030D15"/>
    <w:rsid w:val="00050E8E"/>
    <w:rsid w:val="000846F7"/>
    <w:rsid w:val="000C786D"/>
    <w:rsid w:val="00182F22"/>
    <w:rsid w:val="001B690E"/>
    <w:rsid w:val="001C78B9"/>
    <w:rsid w:val="0020638E"/>
    <w:rsid w:val="0020761A"/>
    <w:rsid w:val="00210B2A"/>
    <w:rsid w:val="00211426"/>
    <w:rsid w:val="002753C2"/>
    <w:rsid w:val="00355DE3"/>
    <w:rsid w:val="0039112F"/>
    <w:rsid w:val="00463DDA"/>
    <w:rsid w:val="005329AD"/>
    <w:rsid w:val="007267D0"/>
    <w:rsid w:val="00761C0B"/>
    <w:rsid w:val="008101EF"/>
    <w:rsid w:val="00850DCD"/>
    <w:rsid w:val="0086178C"/>
    <w:rsid w:val="00866CB5"/>
    <w:rsid w:val="00955CCB"/>
    <w:rsid w:val="009921C6"/>
    <w:rsid w:val="00A205B0"/>
    <w:rsid w:val="00A45C59"/>
    <w:rsid w:val="00A650DA"/>
    <w:rsid w:val="00AC1A17"/>
    <w:rsid w:val="00B73EB6"/>
    <w:rsid w:val="00B83A30"/>
    <w:rsid w:val="00B91DE7"/>
    <w:rsid w:val="00BC5999"/>
    <w:rsid w:val="00D353BC"/>
    <w:rsid w:val="00D80E26"/>
    <w:rsid w:val="00D95A13"/>
    <w:rsid w:val="00DE423B"/>
    <w:rsid w:val="00F03B74"/>
    <w:rsid w:val="00FC6D11"/>
    <w:rsid w:val="00FF1DAD"/>
    <w:rsid w:val="04180F6C"/>
    <w:rsid w:val="0BC96FF0"/>
    <w:rsid w:val="0C803B53"/>
    <w:rsid w:val="0D7C7033"/>
    <w:rsid w:val="0DCC43E3"/>
    <w:rsid w:val="0EF820BE"/>
    <w:rsid w:val="13A2073D"/>
    <w:rsid w:val="144C698B"/>
    <w:rsid w:val="16AF7EA3"/>
    <w:rsid w:val="1A312975"/>
    <w:rsid w:val="1B3B6016"/>
    <w:rsid w:val="20784E15"/>
    <w:rsid w:val="29CE29C5"/>
    <w:rsid w:val="2D7B56B6"/>
    <w:rsid w:val="2F807842"/>
    <w:rsid w:val="33F2678E"/>
    <w:rsid w:val="354C01C6"/>
    <w:rsid w:val="368F3B88"/>
    <w:rsid w:val="3699568D"/>
    <w:rsid w:val="414968B9"/>
    <w:rsid w:val="50762869"/>
    <w:rsid w:val="54737EBF"/>
    <w:rsid w:val="55DB7D2E"/>
    <w:rsid w:val="5F453A3C"/>
    <w:rsid w:val="5F5F5D88"/>
    <w:rsid w:val="5FEC1135"/>
    <w:rsid w:val="663A7A43"/>
    <w:rsid w:val="6AEF704E"/>
    <w:rsid w:val="6B7227BC"/>
    <w:rsid w:val="6E894068"/>
    <w:rsid w:val="6FF165EC"/>
    <w:rsid w:val="759233F8"/>
    <w:rsid w:val="7636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5"/>
    <w:semiHidden/>
    <w:unhideWhenUsed/>
    <w:qFormat/>
    <w:uiPriority w:val="99"/>
    <w:rPr>
      <w:sz w:val="18"/>
      <w:szCs w:val="18"/>
    </w:rPr>
  </w:style>
  <w:style w:type="paragraph" w:styleId="3">
    <w:name w:val="footer"/>
    <w:basedOn w:val="1"/>
    <w:link w:val="22"/>
    <w:unhideWhenUsed/>
    <w:qFormat/>
    <w:uiPriority w:val="99"/>
    <w:pPr>
      <w:tabs>
        <w:tab w:val="center" w:pos="4153"/>
        <w:tab w:val="right" w:pos="8306"/>
      </w:tabs>
      <w:snapToGrid w:val="0"/>
      <w:jc w:val="left"/>
    </w:pPr>
    <w:rPr>
      <w:sz w:val="18"/>
      <w:szCs w:val="18"/>
    </w:rPr>
  </w:style>
  <w:style w:type="paragraph" w:styleId="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样式1"/>
    <w:basedOn w:val="1"/>
    <w:link w:val="8"/>
    <w:qFormat/>
    <w:uiPriority w:val="0"/>
    <w:pPr>
      <w:jc w:val="center"/>
    </w:pPr>
    <w:rPr>
      <w:rFonts w:ascii="方正小标宋简体" w:eastAsia="方正小标宋简体"/>
      <w:sz w:val="44"/>
      <w:szCs w:val="44"/>
    </w:rPr>
  </w:style>
  <w:style w:type="character" w:customStyle="1" w:styleId="8">
    <w:name w:val="样式1 Char"/>
    <w:basedOn w:val="6"/>
    <w:link w:val="7"/>
    <w:qFormat/>
    <w:uiPriority w:val="0"/>
    <w:rPr>
      <w:rFonts w:ascii="方正小标宋简体" w:eastAsia="方正小标宋简体"/>
      <w:sz w:val="44"/>
      <w:szCs w:val="44"/>
    </w:rPr>
  </w:style>
  <w:style w:type="paragraph" w:customStyle="1" w:styleId="9">
    <w:name w:val="公文正文"/>
    <w:basedOn w:val="1"/>
    <w:link w:val="10"/>
    <w:qFormat/>
    <w:uiPriority w:val="0"/>
    <w:pPr>
      <w:ind w:firstLine="640" w:firstLineChars="200"/>
    </w:pPr>
    <w:rPr>
      <w:rFonts w:ascii="仿宋_GB2312" w:eastAsia="仿宋_GB2312"/>
      <w:sz w:val="32"/>
      <w:szCs w:val="32"/>
    </w:rPr>
  </w:style>
  <w:style w:type="character" w:customStyle="1" w:styleId="10">
    <w:name w:val="公文正文 Char"/>
    <w:basedOn w:val="6"/>
    <w:link w:val="9"/>
    <w:qFormat/>
    <w:uiPriority w:val="0"/>
    <w:rPr>
      <w:rFonts w:ascii="仿宋_GB2312" w:eastAsia="仿宋_GB2312"/>
      <w:sz w:val="32"/>
      <w:szCs w:val="32"/>
    </w:rPr>
  </w:style>
  <w:style w:type="paragraph" w:customStyle="1" w:styleId="11">
    <w:name w:val="公文标题"/>
    <w:basedOn w:val="1"/>
    <w:link w:val="12"/>
    <w:qFormat/>
    <w:uiPriority w:val="0"/>
    <w:pPr>
      <w:jc w:val="center"/>
    </w:pPr>
    <w:rPr>
      <w:rFonts w:ascii="方正小标宋简体" w:eastAsia="方正小标宋简体"/>
      <w:sz w:val="44"/>
      <w:szCs w:val="44"/>
    </w:rPr>
  </w:style>
  <w:style w:type="character" w:customStyle="1" w:styleId="12">
    <w:name w:val="公文标题 Char"/>
    <w:basedOn w:val="6"/>
    <w:link w:val="11"/>
    <w:qFormat/>
    <w:uiPriority w:val="0"/>
    <w:rPr>
      <w:rFonts w:ascii="方正小标宋简体" w:eastAsia="方正小标宋简体"/>
      <w:sz w:val="44"/>
      <w:szCs w:val="44"/>
    </w:rPr>
  </w:style>
  <w:style w:type="paragraph" w:customStyle="1" w:styleId="13">
    <w:name w:val="公文一级标题"/>
    <w:basedOn w:val="9"/>
    <w:link w:val="14"/>
    <w:qFormat/>
    <w:uiPriority w:val="0"/>
    <w:rPr>
      <w:rFonts w:ascii="黑体" w:hAnsi="黑体" w:eastAsia="黑体"/>
    </w:rPr>
  </w:style>
  <w:style w:type="character" w:customStyle="1" w:styleId="14">
    <w:name w:val="公文一级标题 Char"/>
    <w:basedOn w:val="10"/>
    <w:link w:val="13"/>
    <w:qFormat/>
    <w:uiPriority w:val="0"/>
    <w:rPr>
      <w:rFonts w:ascii="黑体" w:hAnsi="黑体" w:eastAsia="黑体"/>
      <w:sz w:val="32"/>
      <w:szCs w:val="32"/>
    </w:rPr>
  </w:style>
  <w:style w:type="paragraph" w:customStyle="1" w:styleId="15">
    <w:name w:val="公文二级标题"/>
    <w:basedOn w:val="1"/>
    <w:link w:val="16"/>
    <w:qFormat/>
    <w:uiPriority w:val="0"/>
    <w:pPr>
      <w:ind w:firstLine="640" w:firstLineChars="200"/>
    </w:pPr>
    <w:rPr>
      <w:rFonts w:ascii="楷体_GB2312" w:eastAsia="楷体_GB2312"/>
      <w:sz w:val="32"/>
    </w:rPr>
  </w:style>
  <w:style w:type="character" w:customStyle="1" w:styleId="16">
    <w:name w:val="公文二级标题 Char"/>
    <w:basedOn w:val="6"/>
    <w:link w:val="15"/>
    <w:qFormat/>
    <w:uiPriority w:val="0"/>
    <w:rPr>
      <w:rFonts w:ascii="楷体_GB2312" w:eastAsia="楷体_GB2312"/>
      <w:sz w:val="32"/>
    </w:rPr>
  </w:style>
  <w:style w:type="paragraph" w:customStyle="1" w:styleId="17">
    <w:name w:val="附件1"/>
    <w:basedOn w:val="9"/>
    <w:link w:val="18"/>
    <w:qFormat/>
    <w:uiPriority w:val="0"/>
    <w:pPr>
      <w:ind w:left="1556" w:leftChars="304" w:hanging="918" w:hangingChars="287"/>
    </w:pPr>
  </w:style>
  <w:style w:type="character" w:customStyle="1" w:styleId="18">
    <w:name w:val="附件1 Char"/>
    <w:basedOn w:val="10"/>
    <w:link w:val="17"/>
    <w:qFormat/>
    <w:uiPriority w:val="0"/>
    <w:rPr>
      <w:rFonts w:ascii="仿宋_GB2312" w:eastAsia="仿宋_GB2312"/>
      <w:sz w:val="32"/>
      <w:szCs w:val="32"/>
    </w:rPr>
  </w:style>
  <w:style w:type="paragraph" w:customStyle="1" w:styleId="19">
    <w:name w:val="附件2"/>
    <w:basedOn w:val="17"/>
    <w:link w:val="20"/>
    <w:qFormat/>
    <w:uiPriority w:val="0"/>
    <w:pPr>
      <w:ind w:left="741" w:leftChars="741" w:firstLine="3" w:firstLineChars="1"/>
    </w:pPr>
  </w:style>
  <w:style w:type="character" w:customStyle="1" w:styleId="20">
    <w:name w:val="附件2 Char"/>
    <w:basedOn w:val="18"/>
    <w:link w:val="19"/>
    <w:qFormat/>
    <w:uiPriority w:val="0"/>
    <w:rPr>
      <w:rFonts w:ascii="仿宋_GB2312" w:eastAsia="仿宋_GB2312"/>
      <w:sz w:val="32"/>
      <w:szCs w:val="32"/>
    </w:rPr>
  </w:style>
  <w:style w:type="character" w:customStyle="1" w:styleId="21">
    <w:name w:val="页眉 Char"/>
    <w:basedOn w:val="6"/>
    <w:link w:val="4"/>
    <w:qFormat/>
    <w:uiPriority w:val="99"/>
    <w:rPr>
      <w:rFonts w:ascii="Times New Roman" w:hAnsi="Times New Roman" w:eastAsia="宋体" w:cs="Times New Roman"/>
      <w:kern w:val="2"/>
      <w:sz w:val="18"/>
      <w:szCs w:val="18"/>
    </w:rPr>
  </w:style>
  <w:style w:type="character" w:customStyle="1" w:styleId="22">
    <w:name w:val="页脚 Char"/>
    <w:basedOn w:val="6"/>
    <w:link w:val="3"/>
    <w:qFormat/>
    <w:uiPriority w:val="99"/>
    <w:rPr>
      <w:rFonts w:ascii="Times New Roman" w:hAnsi="Times New Roman" w:eastAsia="宋体" w:cs="Times New Roman"/>
      <w:kern w:val="2"/>
      <w:sz w:val="18"/>
      <w:szCs w:val="18"/>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3200</Words>
  <Characters>3413</Characters>
  <Lines>103</Lines>
  <Paragraphs>29</Paragraphs>
  <TotalTime>19</TotalTime>
  <ScaleCrop>false</ScaleCrop>
  <LinksUpToDate>false</LinksUpToDate>
  <CharactersWithSpaces>3420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2023-02-01T11:03:00Z</dcterms:created>
  <dc:creator>钟 智彬</dc:creator>
  <cp:lastModifiedBy>Sunflower</cp:lastModifiedBy>
  <cp:lastPrinted>2023-02-03T03:14:59Z</cp:lastPrinted>
  <dcterms:modified xsi:type="dcterms:W3CDTF">2023-02-03T03:15:04Z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66499D8C3DF2490398F8E377549BFC11</vt:lpwstr>
  </property>
</Properties>
</file>