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overflowPunct/>
        <w:topLinePunct w:val="0"/>
        <w:autoSpaceDE/>
        <w:bidi w:val="0"/>
        <w:adjustRightInd/>
        <w:snapToGrid/>
        <w:spacing w:beforeAutospacing="0" w:afterAutospacing="0" w:line="560" w:lineRule="exact"/>
        <w:ind w:firstLine="880" w:firstLineChars="200"/>
        <w:jc w:val="center"/>
        <w:textAlignment w:val="auto"/>
        <w:rPr>
          <w:rFonts w:hint="eastAsia" w:ascii="方正小标宋简体" w:hAnsi="方正小标宋简体" w:eastAsia="方正小标宋简体" w:cs="方正小标宋简体"/>
          <w:color w:val="000000"/>
          <w:sz w:val="44"/>
          <w:szCs w:val="44"/>
          <w:shd w:val="clear" w:color="auto" w:fill="FFFFFF"/>
          <w:lang w:eastAsia="zh-CN" w:bidi="ar-SA"/>
        </w:rPr>
      </w:pPr>
      <w:r>
        <w:rPr>
          <w:rFonts w:hint="eastAsia" w:ascii="方正小标宋简体" w:hAnsi="方正小标宋简体" w:eastAsia="方正小标宋简体" w:cs="方正小标宋简体"/>
          <w:color w:val="000000"/>
          <w:sz w:val="44"/>
          <w:szCs w:val="44"/>
          <w:shd w:val="clear" w:color="auto" w:fill="FFFFFF"/>
          <w:lang w:eastAsia="zh-CN" w:bidi="ar-SA"/>
        </w:rPr>
        <w:t>新龙镇人民政府</w:t>
      </w:r>
    </w:p>
    <w:p>
      <w:pPr>
        <w:pStyle w:val="4"/>
        <w:keepNext w:val="0"/>
        <w:keepLines w:val="0"/>
        <w:pageBreakBefore w:val="0"/>
        <w:widowControl/>
        <w:shd w:val="clear" w:color="auto" w:fill="FFFFFF"/>
        <w:kinsoku/>
        <w:overflowPunct/>
        <w:topLinePunct w:val="0"/>
        <w:autoSpaceDE/>
        <w:bidi w:val="0"/>
        <w:adjustRightInd/>
        <w:snapToGrid/>
        <w:spacing w:beforeAutospacing="0" w:afterAutospacing="0" w:line="560" w:lineRule="exact"/>
        <w:ind w:firstLine="880" w:firstLineChars="200"/>
        <w:jc w:val="center"/>
        <w:textAlignment w:val="auto"/>
        <w:rPr>
          <w:rFonts w:hint="eastAsia" w:ascii="方正小标宋简体" w:hAnsi="方正小标宋简体" w:eastAsia="方正小标宋简体" w:cs="方正小标宋简体"/>
          <w:color w:val="000000"/>
          <w:sz w:val="44"/>
          <w:szCs w:val="44"/>
          <w:shd w:val="clear" w:color="auto" w:fill="FFFFFF"/>
          <w:lang w:bidi="ar-SA"/>
        </w:rPr>
      </w:pPr>
      <w:r>
        <w:rPr>
          <w:rFonts w:hint="eastAsia" w:ascii="方正小标宋简体" w:hAnsi="方正小标宋简体" w:eastAsia="方正小标宋简体" w:cs="方正小标宋简体"/>
          <w:color w:val="000000"/>
          <w:sz w:val="44"/>
          <w:szCs w:val="44"/>
          <w:shd w:val="clear" w:color="auto" w:fill="FFFFFF"/>
          <w:lang w:val="en-US" w:eastAsia="zh-CN" w:bidi="ar-SA"/>
        </w:rPr>
        <w:t>2022年</w:t>
      </w:r>
      <w:r>
        <w:rPr>
          <w:rFonts w:hint="eastAsia" w:ascii="方正小标宋简体" w:hAnsi="方正小标宋简体" w:eastAsia="方正小标宋简体" w:cs="方正小标宋简体"/>
          <w:color w:val="000000"/>
          <w:sz w:val="44"/>
          <w:szCs w:val="44"/>
          <w:shd w:val="clear" w:color="auto" w:fill="FFFFFF"/>
          <w:lang w:bidi="ar-SA"/>
        </w:rPr>
        <w:t>政府信息公开工作年度报告</w:t>
      </w:r>
    </w:p>
    <w:p>
      <w:pPr>
        <w:pStyle w:val="4"/>
        <w:keepNext w:val="0"/>
        <w:keepLines w:val="0"/>
        <w:pageBreakBefore w:val="0"/>
        <w:widowControl/>
        <w:shd w:val="clear" w:color="auto" w:fill="FFFFFF"/>
        <w:kinsoku/>
        <w:overflowPunct/>
        <w:topLinePunct w:val="0"/>
        <w:autoSpaceDE/>
        <w:bidi w:val="0"/>
        <w:adjustRightInd/>
        <w:snapToGrid/>
        <w:spacing w:beforeAutospacing="0" w:afterAutospacing="0" w:line="560" w:lineRule="exact"/>
        <w:ind w:firstLine="880" w:firstLineChars="200"/>
        <w:jc w:val="center"/>
        <w:textAlignment w:val="auto"/>
        <w:rPr>
          <w:rFonts w:hint="eastAsia" w:ascii="方正小标宋简体" w:hAnsi="方正小标宋简体" w:eastAsia="方正小标宋简体" w:cs="方正小标宋简体"/>
          <w:color w:val="000000"/>
          <w:sz w:val="44"/>
          <w:szCs w:val="44"/>
          <w:shd w:val="clear" w:color="auto" w:fill="FFFFFF"/>
          <w:lang w:bidi="ar-SA"/>
        </w:rPr>
      </w:pP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after="0" w:line="560" w:lineRule="exact"/>
        <w:ind w:leftChars="0" w:right="0" w:rightChars="0" w:firstLine="640" w:firstLineChars="200"/>
        <w:jc w:val="both"/>
        <w:textAlignment w:val="auto"/>
        <w:outlineLvl w:val="9"/>
        <w:rPr>
          <w:rFonts w:hint="eastAsia" w:ascii="黑体" w:hAnsi="黑体" w:eastAsia="黑体" w:cs="黑体"/>
          <w:b w:val="0"/>
          <w:bCs/>
          <w:i w:val="0"/>
          <w:snapToGrid/>
          <w:color w:val="333333"/>
          <w:sz w:val="32"/>
          <w:szCs w:val="32"/>
          <w:shd w:val="clear" w:color="auto" w:fill="FFFFFF"/>
          <w:lang w:eastAsia="zh-CN"/>
        </w:rPr>
      </w:pPr>
      <w:r>
        <w:rPr>
          <w:rFonts w:hint="eastAsia" w:ascii="黑体" w:hAnsi="黑体" w:eastAsia="黑体" w:cs="黑体"/>
          <w:b w:val="0"/>
          <w:bCs/>
          <w:i w:val="0"/>
          <w:snapToGrid/>
          <w:color w:val="333333"/>
          <w:sz w:val="32"/>
          <w:szCs w:val="32"/>
          <w:shd w:val="clear" w:color="auto" w:fill="FFFFFF"/>
          <w:lang w:val="en-US" w:eastAsia="zh-CN"/>
        </w:rPr>
        <w:t>一、</w:t>
      </w:r>
      <w:r>
        <w:rPr>
          <w:rFonts w:hint="eastAsia" w:ascii="黑体" w:hAnsi="黑体" w:eastAsia="黑体" w:cs="黑体"/>
          <w:b w:val="0"/>
          <w:bCs/>
          <w:i w:val="0"/>
          <w:snapToGrid/>
          <w:color w:val="333333"/>
          <w:sz w:val="32"/>
          <w:szCs w:val="32"/>
          <w:shd w:val="clear" w:color="auto" w:fill="FFFFFF"/>
          <w:lang w:eastAsia="zh-CN"/>
        </w:rPr>
        <w:t>总体情况</w:t>
      </w:r>
    </w:p>
    <w:p>
      <w:pPr>
        <w:keepNext w:val="0"/>
        <w:keepLines w:val="0"/>
        <w:pageBreakBefore w:val="0"/>
        <w:widowControl/>
        <w:suppressLineNumbers w:val="0"/>
        <w:kinsoku/>
        <w:wordWrap/>
        <w:overflowPunct/>
        <w:topLinePunct w:val="0"/>
        <w:autoSpaceDE/>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kern w:val="0"/>
          <w:sz w:val="32"/>
          <w:szCs w:val="32"/>
          <w:lang w:eastAsia="zh-CN" w:bidi="ar"/>
        </w:rPr>
      </w:pPr>
      <w:r>
        <w:rPr>
          <w:rFonts w:hint="eastAsia" w:ascii="仿宋_GB2312" w:hAnsi="仿宋_GB2312" w:eastAsia="仿宋_GB2312" w:cs="仿宋_GB2312"/>
          <w:color w:val="000000"/>
          <w:kern w:val="0"/>
          <w:sz w:val="32"/>
          <w:szCs w:val="32"/>
          <w:lang w:eastAsia="zh-CN" w:bidi="ar"/>
        </w:rPr>
        <w:t>202</w:t>
      </w: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eastAsia="仿宋_GB2312" w:cs="仿宋_GB2312"/>
          <w:color w:val="000000"/>
          <w:kern w:val="0"/>
          <w:sz w:val="32"/>
          <w:szCs w:val="32"/>
          <w:lang w:eastAsia="zh-CN" w:bidi="ar"/>
        </w:rPr>
        <w:t>年，新龙镇全面贯彻落实《中华人民共和国政府信息公开条例》和《广东省政务公开条例》规定，严格执行政务公开相关制度。现将我镇的政府信息公开年度情况报告如下：</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after="0" w:line="560" w:lineRule="exact"/>
        <w:ind w:leftChars="0" w:right="0" w:rightChars="0" w:firstLine="640" w:firstLineChars="200"/>
        <w:jc w:val="both"/>
        <w:textAlignment w:val="auto"/>
        <w:outlineLvl w:val="9"/>
        <w:rPr>
          <w:rFonts w:hint="eastAsia" w:ascii="楷体_GB2312" w:hAnsi="楷体_GB2312" w:eastAsia="楷体_GB2312" w:cs="楷体_GB2312"/>
          <w:b w:val="0"/>
          <w:bCs/>
          <w:i w:val="0"/>
          <w:snapToGrid/>
          <w:color w:val="333333"/>
          <w:sz w:val="32"/>
          <w:szCs w:val="32"/>
          <w:shd w:val="clear" w:color="auto" w:fill="FFFFFF"/>
          <w:lang w:val="en-US" w:eastAsia="zh-CN"/>
        </w:rPr>
      </w:pPr>
      <w:r>
        <w:rPr>
          <w:rFonts w:hint="eastAsia" w:ascii="楷体_GB2312" w:hAnsi="楷体_GB2312" w:eastAsia="楷体_GB2312" w:cs="楷体_GB2312"/>
          <w:b w:val="0"/>
          <w:bCs/>
          <w:i w:val="0"/>
          <w:snapToGrid/>
          <w:color w:val="333333"/>
          <w:sz w:val="32"/>
          <w:szCs w:val="32"/>
          <w:shd w:val="clear" w:color="auto" w:fill="FFFFFF"/>
          <w:lang w:eastAsia="zh-CN"/>
        </w:rPr>
        <w:t>（</w:t>
      </w:r>
      <w:r>
        <w:rPr>
          <w:rFonts w:hint="eastAsia" w:ascii="楷体_GB2312" w:hAnsi="楷体_GB2312" w:eastAsia="楷体_GB2312" w:cs="楷体_GB2312"/>
          <w:b w:val="0"/>
          <w:bCs/>
          <w:i w:val="0"/>
          <w:snapToGrid/>
          <w:color w:val="333333"/>
          <w:sz w:val="32"/>
          <w:szCs w:val="32"/>
          <w:shd w:val="clear" w:color="auto" w:fill="FFFFFF"/>
          <w:lang w:val="en-US" w:eastAsia="zh-CN"/>
        </w:rPr>
        <w:t>一</w:t>
      </w:r>
      <w:r>
        <w:rPr>
          <w:rFonts w:hint="eastAsia" w:ascii="楷体_GB2312" w:hAnsi="楷体_GB2312" w:eastAsia="楷体_GB2312" w:cs="楷体_GB2312"/>
          <w:b w:val="0"/>
          <w:bCs/>
          <w:i w:val="0"/>
          <w:snapToGrid/>
          <w:color w:val="333333"/>
          <w:sz w:val="32"/>
          <w:szCs w:val="32"/>
          <w:shd w:val="clear" w:color="auto" w:fill="FFFFFF"/>
          <w:lang w:eastAsia="zh-CN"/>
        </w:rPr>
        <w:t>）主动公开政府信息情况</w:t>
      </w:r>
    </w:p>
    <w:p>
      <w:pPr>
        <w:keepNext w:val="0"/>
        <w:keepLines w:val="0"/>
        <w:pageBreakBefore w:val="0"/>
        <w:widowControl/>
        <w:suppressLineNumbers w:val="0"/>
        <w:kinsoku/>
        <w:wordWrap/>
        <w:overflowPunct/>
        <w:topLinePunct w:val="0"/>
        <w:autoSpaceDE/>
        <w:bidi w:val="0"/>
        <w:adjustRightInd/>
        <w:snapToGrid/>
        <w:spacing w:line="56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kern w:val="0"/>
          <w:sz w:val="32"/>
          <w:szCs w:val="32"/>
          <w:lang w:eastAsia="zh-CN" w:bidi="ar"/>
        </w:rPr>
        <w:t>202</w:t>
      </w: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eastAsia="仿宋_GB2312" w:cs="仿宋_GB2312"/>
          <w:color w:val="000000"/>
          <w:kern w:val="0"/>
          <w:sz w:val="32"/>
          <w:szCs w:val="32"/>
          <w:lang w:eastAsia="zh-CN" w:bidi="ar"/>
        </w:rPr>
        <w:t>年，新龙镇</w:t>
      </w:r>
      <w:r>
        <w:rPr>
          <w:rFonts w:hint="eastAsia" w:ascii="仿宋_GB2312" w:hAnsi="仿宋_GB2312" w:eastAsia="仿宋_GB2312" w:cs="仿宋_GB2312"/>
          <w:color w:val="000000"/>
          <w:kern w:val="0"/>
          <w:sz w:val="32"/>
          <w:szCs w:val="32"/>
          <w:lang w:val="en-US" w:eastAsia="zh-CN" w:bidi="ar"/>
        </w:rPr>
        <w:t>通过</w:t>
      </w:r>
      <w:r>
        <w:rPr>
          <w:rFonts w:hint="eastAsia" w:ascii="仿宋_GB2312" w:hAnsi="仿宋_GB2312" w:eastAsia="仿宋_GB2312" w:cs="仿宋_GB2312"/>
          <w:color w:val="000000"/>
          <w:kern w:val="0"/>
          <w:sz w:val="32"/>
          <w:szCs w:val="32"/>
          <w:lang w:bidi="ar"/>
        </w:rPr>
        <w:t>网站</w:t>
      </w:r>
      <w:r>
        <w:rPr>
          <w:rFonts w:hint="eastAsia" w:ascii="仿宋_GB2312" w:hAnsi="仿宋_GB2312" w:eastAsia="仿宋_GB2312" w:cs="仿宋_GB2312"/>
          <w:color w:val="000000"/>
          <w:kern w:val="0"/>
          <w:sz w:val="32"/>
          <w:szCs w:val="32"/>
          <w:lang w:eastAsia="zh-CN" w:bidi="ar"/>
        </w:rPr>
        <w:t>公开政务</w:t>
      </w:r>
      <w:r>
        <w:rPr>
          <w:rFonts w:hint="eastAsia" w:ascii="仿宋_GB2312" w:hAnsi="仿宋_GB2312" w:eastAsia="仿宋_GB2312" w:cs="仿宋_GB2312"/>
          <w:color w:val="000000"/>
          <w:kern w:val="0"/>
          <w:sz w:val="32"/>
          <w:szCs w:val="32"/>
          <w:lang w:bidi="ar"/>
        </w:rPr>
        <w:t>信息</w:t>
      </w:r>
      <w:r>
        <w:rPr>
          <w:rFonts w:hint="eastAsia" w:ascii="仿宋_GB2312" w:hAnsi="仿宋_GB2312" w:eastAsia="仿宋_GB2312" w:cs="仿宋_GB2312"/>
          <w:color w:val="000000"/>
          <w:kern w:val="0"/>
          <w:sz w:val="32"/>
          <w:szCs w:val="32"/>
          <w:lang w:val="en-US" w:eastAsia="zh-CN" w:bidi="ar"/>
        </w:rPr>
        <w:t>93</w:t>
      </w:r>
      <w:r>
        <w:rPr>
          <w:rFonts w:hint="eastAsia" w:ascii="仿宋_GB2312" w:hAnsi="仿宋_GB2312" w:eastAsia="仿宋_GB2312" w:cs="仿宋_GB2312"/>
          <w:color w:val="000000"/>
          <w:kern w:val="0"/>
          <w:sz w:val="32"/>
          <w:szCs w:val="32"/>
          <w:lang w:bidi="ar"/>
        </w:rPr>
        <w:t>条</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其中财政预决算信息</w:t>
      </w:r>
      <w:r>
        <w:rPr>
          <w:rFonts w:hint="eastAsia" w:ascii="仿宋_GB2312" w:hAnsi="仿宋_GB2312" w:eastAsia="仿宋_GB2312" w:cs="仿宋_GB2312"/>
          <w:color w:val="000000"/>
          <w:kern w:val="0"/>
          <w:sz w:val="32"/>
          <w:szCs w:val="32"/>
          <w:highlight w:val="none"/>
          <w:lang w:val="en-US" w:eastAsia="zh-CN" w:bidi="ar"/>
        </w:rPr>
        <w:t>12</w:t>
      </w:r>
      <w:r>
        <w:rPr>
          <w:rFonts w:hint="eastAsia" w:ascii="仿宋_GB2312" w:hAnsi="仿宋_GB2312" w:eastAsia="仿宋_GB2312" w:cs="仿宋_GB2312"/>
          <w:color w:val="000000"/>
          <w:kern w:val="0"/>
          <w:sz w:val="32"/>
          <w:szCs w:val="32"/>
          <w:lang w:bidi="ar"/>
        </w:rPr>
        <w:t>条，</w:t>
      </w:r>
      <w:r>
        <w:rPr>
          <w:rFonts w:hint="eastAsia" w:ascii="仿宋_GB2312" w:hAnsi="仿宋_GB2312" w:eastAsia="仿宋_GB2312" w:cs="仿宋_GB2312"/>
          <w:color w:val="000000"/>
          <w:kern w:val="0"/>
          <w:sz w:val="32"/>
          <w:szCs w:val="32"/>
          <w:lang w:eastAsia="zh-CN" w:bidi="ar"/>
        </w:rPr>
        <w:t>部门文件</w:t>
      </w:r>
      <w:r>
        <w:rPr>
          <w:rFonts w:hint="eastAsia" w:ascii="仿宋_GB2312" w:hAnsi="仿宋_GB2312" w:eastAsia="仿宋_GB2312" w:cs="仿宋_GB2312"/>
          <w:color w:val="000000"/>
          <w:kern w:val="0"/>
          <w:sz w:val="32"/>
          <w:szCs w:val="32"/>
          <w:highlight w:val="none"/>
          <w:lang w:val="en-US" w:eastAsia="zh-CN" w:bidi="ar"/>
        </w:rPr>
        <w:t>3</w:t>
      </w:r>
      <w:r>
        <w:rPr>
          <w:rFonts w:hint="eastAsia" w:ascii="仿宋_GB2312" w:hAnsi="仿宋_GB2312" w:eastAsia="仿宋_GB2312" w:cs="仿宋_GB2312"/>
          <w:color w:val="000000"/>
          <w:kern w:val="0"/>
          <w:sz w:val="32"/>
          <w:szCs w:val="32"/>
          <w:lang w:bidi="ar"/>
        </w:rPr>
        <w:t>条、</w:t>
      </w:r>
      <w:r>
        <w:rPr>
          <w:rFonts w:hint="eastAsia" w:ascii="仿宋_GB2312" w:hAnsi="仿宋_GB2312" w:eastAsia="仿宋_GB2312" w:cs="仿宋_GB2312"/>
          <w:color w:val="000000"/>
          <w:kern w:val="0"/>
          <w:sz w:val="32"/>
          <w:szCs w:val="32"/>
          <w:lang w:eastAsia="zh-CN" w:bidi="ar"/>
        </w:rPr>
        <w:t>组织机构信息</w:t>
      </w:r>
      <w:r>
        <w:rPr>
          <w:rFonts w:hint="eastAsia" w:ascii="仿宋_GB2312" w:hAnsi="仿宋_GB2312" w:eastAsia="仿宋_GB2312" w:cs="仿宋_GB2312"/>
          <w:color w:val="000000"/>
          <w:kern w:val="0"/>
          <w:sz w:val="32"/>
          <w:szCs w:val="32"/>
          <w:highlight w:val="none"/>
          <w:lang w:val="en-US" w:eastAsia="zh-CN" w:bidi="ar"/>
        </w:rPr>
        <w:t>5</w:t>
      </w:r>
      <w:r>
        <w:rPr>
          <w:rFonts w:hint="eastAsia" w:ascii="仿宋_GB2312" w:hAnsi="仿宋_GB2312" w:eastAsia="仿宋_GB2312" w:cs="仿宋_GB2312"/>
          <w:color w:val="000000"/>
          <w:kern w:val="0"/>
          <w:sz w:val="32"/>
          <w:szCs w:val="32"/>
          <w:lang w:val="en-US" w:eastAsia="zh-CN" w:bidi="ar"/>
        </w:rPr>
        <w:t>条</w:t>
      </w:r>
      <w:r>
        <w:rPr>
          <w:rFonts w:hint="eastAsia" w:ascii="仿宋_GB2312" w:hAnsi="仿宋_GB2312" w:eastAsia="仿宋_GB2312" w:cs="仿宋_GB2312"/>
          <w:color w:val="000000"/>
          <w:kern w:val="0"/>
          <w:sz w:val="32"/>
          <w:szCs w:val="32"/>
          <w:lang w:bidi="ar"/>
        </w:rPr>
        <w:t>、政府</w:t>
      </w:r>
      <w:r>
        <w:rPr>
          <w:rFonts w:hint="eastAsia" w:ascii="仿宋_GB2312" w:hAnsi="仿宋_GB2312" w:eastAsia="仿宋_GB2312" w:cs="仿宋_GB2312"/>
          <w:color w:val="000000"/>
          <w:kern w:val="0"/>
          <w:sz w:val="32"/>
          <w:szCs w:val="32"/>
          <w:lang w:eastAsia="zh-CN" w:bidi="ar"/>
        </w:rPr>
        <w:t>信息公开年度</w:t>
      </w:r>
      <w:r>
        <w:rPr>
          <w:rFonts w:hint="eastAsia" w:ascii="仿宋_GB2312" w:hAnsi="仿宋_GB2312" w:eastAsia="仿宋_GB2312" w:cs="仿宋_GB2312"/>
          <w:color w:val="000000"/>
          <w:kern w:val="0"/>
          <w:sz w:val="32"/>
          <w:szCs w:val="32"/>
          <w:lang w:bidi="ar"/>
        </w:rPr>
        <w:t>报告</w:t>
      </w:r>
      <w:r>
        <w:rPr>
          <w:rFonts w:hint="eastAsia" w:ascii="仿宋_GB2312" w:hAnsi="仿宋_GB2312" w:eastAsia="仿宋_GB2312" w:cs="仿宋_GB2312"/>
          <w:color w:val="000000"/>
          <w:kern w:val="0"/>
          <w:sz w:val="32"/>
          <w:szCs w:val="32"/>
          <w:highlight w:val="none"/>
          <w:lang w:bidi="ar"/>
        </w:rPr>
        <w:t>1</w:t>
      </w:r>
      <w:r>
        <w:rPr>
          <w:rFonts w:hint="eastAsia" w:ascii="仿宋_GB2312" w:hAnsi="仿宋_GB2312" w:eastAsia="仿宋_GB2312" w:cs="仿宋_GB2312"/>
          <w:color w:val="000000"/>
          <w:kern w:val="0"/>
          <w:sz w:val="32"/>
          <w:szCs w:val="32"/>
          <w:lang w:bidi="ar"/>
        </w:rPr>
        <w:t>条，</w:t>
      </w:r>
      <w:r>
        <w:rPr>
          <w:rFonts w:hint="eastAsia" w:ascii="仿宋_GB2312" w:hAnsi="仿宋_GB2312" w:eastAsia="仿宋_GB2312" w:cs="仿宋_GB2312"/>
          <w:color w:val="000000"/>
          <w:kern w:val="0"/>
          <w:sz w:val="32"/>
          <w:szCs w:val="32"/>
          <w:lang w:eastAsia="zh-CN" w:bidi="ar"/>
        </w:rPr>
        <w:t>工作</w:t>
      </w:r>
      <w:r>
        <w:rPr>
          <w:rFonts w:hint="eastAsia" w:ascii="仿宋_GB2312" w:hAnsi="仿宋_GB2312" w:eastAsia="仿宋_GB2312" w:cs="仿宋_GB2312"/>
          <w:color w:val="000000"/>
          <w:kern w:val="0"/>
          <w:sz w:val="32"/>
          <w:szCs w:val="32"/>
          <w:lang w:bidi="ar"/>
        </w:rPr>
        <w:t>动态类信</w:t>
      </w:r>
      <w:r>
        <w:rPr>
          <w:rFonts w:hint="eastAsia" w:ascii="仿宋_GB2312" w:hAnsi="仿宋_GB2312" w:eastAsia="仿宋_GB2312" w:cs="仿宋_GB2312"/>
          <w:color w:val="000000"/>
          <w:kern w:val="0"/>
          <w:sz w:val="32"/>
          <w:szCs w:val="32"/>
          <w:lang w:val="en-US" w:eastAsia="zh-CN" w:bidi="ar"/>
        </w:rPr>
        <w:t>息</w:t>
      </w:r>
      <w:r>
        <w:rPr>
          <w:rFonts w:hint="eastAsia" w:ascii="仿宋_GB2312" w:hAnsi="仿宋_GB2312" w:eastAsia="仿宋_GB2312" w:cs="仿宋_GB2312"/>
          <w:color w:val="000000"/>
          <w:kern w:val="0"/>
          <w:sz w:val="32"/>
          <w:szCs w:val="32"/>
          <w:highlight w:val="none"/>
          <w:lang w:val="en-US" w:eastAsia="zh-CN" w:bidi="ar"/>
        </w:rPr>
        <w:t>72</w:t>
      </w:r>
      <w:r>
        <w:rPr>
          <w:rFonts w:hint="eastAsia" w:ascii="仿宋_GB2312" w:hAnsi="仿宋_GB2312" w:eastAsia="仿宋_GB2312" w:cs="仿宋_GB2312"/>
          <w:color w:val="000000"/>
          <w:kern w:val="0"/>
          <w:sz w:val="32"/>
          <w:szCs w:val="32"/>
          <w:lang w:val="en-US" w:eastAsia="zh-CN" w:bidi="ar"/>
        </w:rPr>
        <w:t>条。</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after="0" w:line="560" w:lineRule="exact"/>
        <w:ind w:leftChars="0" w:right="0" w:rightChars="0" w:firstLine="640" w:firstLineChars="200"/>
        <w:jc w:val="both"/>
        <w:textAlignment w:val="auto"/>
        <w:outlineLvl w:val="9"/>
        <w:rPr>
          <w:rFonts w:hint="eastAsia" w:ascii="楷体_GB2312" w:hAnsi="楷体_GB2312" w:eastAsia="楷体_GB2312" w:cs="楷体_GB2312"/>
          <w:b w:val="0"/>
          <w:bCs/>
          <w:i w:val="0"/>
          <w:snapToGrid/>
          <w:color w:val="333333"/>
          <w:sz w:val="32"/>
          <w:szCs w:val="32"/>
          <w:shd w:val="clear" w:color="auto" w:fill="FFFFFF"/>
          <w:lang w:val="en-US" w:eastAsia="zh-CN"/>
        </w:rPr>
      </w:pPr>
      <w:r>
        <w:rPr>
          <w:rFonts w:hint="eastAsia" w:ascii="楷体_GB2312" w:hAnsi="楷体_GB2312" w:eastAsia="楷体_GB2312" w:cs="楷体_GB2312"/>
          <w:b w:val="0"/>
          <w:bCs/>
          <w:i w:val="0"/>
          <w:snapToGrid/>
          <w:color w:val="333333"/>
          <w:sz w:val="32"/>
          <w:szCs w:val="32"/>
          <w:shd w:val="clear" w:color="auto" w:fill="FFFFFF"/>
          <w:lang w:eastAsia="zh-CN"/>
        </w:rPr>
        <w:t>（</w:t>
      </w:r>
      <w:r>
        <w:rPr>
          <w:rFonts w:hint="eastAsia" w:ascii="楷体_GB2312" w:hAnsi="楷体_GB2312" w:eastAsia="楷体_GB2312" w:cs="楷体_GB2312"/>
          <w:b w:val="0"/>
          <w:bCs/>
          <w:i w:val="0"/>
          <w:snapToGrid/>
          <w:color w:val="333333"/>
          <w:sz w:val="32"/>
          <w:szCs w:val="32"/>
          <w:shd w:val="clear" w:color="auto" w:fill="FFFFFF"/>
          <w:lang w:val="en-US" w:eastAsia="zh-CN"/>
        </w:rPr>
        <w:t>二</w:t>
      </w:r>
      <w:r>
        <w:rPr>
          <w:rFonts w:hint="eastAsia" w:ascii="楷体_GB2312" w:hAnsi="楷体_GB2312" w:eastAsia="楷体_GB2312" w:cs="楷体_GB2312"/>
          <w:b w:val="0"/>
          <w:bCs/>
          <w:i w:val="0"/>
          <w:snapToGrid/>
          <w:color w:val="333333"/>
          <w:sz w:val="32"/>
          <w:szCs w:val="32"/>
          <w:shd w:val="clear" w:color="auto" w:fill="FFFFFF"/>
          <w:lang w:eastAsia="zh-CN"/>
        </w:rPr>
        <w:t>）依申请公开</w:t>
      </w:r>
      <w:r>
        <w:rPr>
          <w:rFonts w:hint="eastAsia" w:ascii="楷体_GB2312" w:hAnsi="楷体_GB2312" w:eastAsia="楷体_GB2312" w:cs="楷体_GB2312"/>
          <w:b w:val="0"/>
          <w:bCs/>
          <w:i w:val="0"/>
          <w:snapToGrid/>
          <w:color w:val="333333"/>
          <w:sz w:val="32"/>
          <w:szCs w:val="32"/>
          <w:shd w:val="clear" w:color="auto" w:fill="FFFFFF"/>
          <w:lang w:val="en-US" w:eastAsia="zh-CN"/>
        </w:rPr>
        <w:t>情况</w:t>
      </w:r>
    </w:p>
    <w:p>
      <w:pPr>
        <w:keepNext w:val="0"/>
        <w:keepLines w:val="0"/>
        <w:pageBreakBefore w:val="0"/>
        <w:numPr>
          <w:ilvl w:val="0"/>
          <w:numId w:val="0"/>
        </w:numPr>
        <w:kinsoku/>
        <w:wordWrap/>
        <w:overflowPunct/>
        <w:topLinePunct w:val="0"/>
        <w:autoSpaceDE/>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2022年，新龙镇</w:t>
      </w:r>
      <w:r>
        <w:rPr>
          <w:rFonts w:hint="eastAsia" w:ascii="仿宋_GB2312" w:hAnsi="仿宋_GB2312" w:eastAsia="仿宋_GB2312" w:cs="仿宋_GB2312"/>
          <w:color w:val="auto"/>
          <w:sz w:val="32"/>
          <w:szCs w:val="32"/>
          <w:lang w:eastAsia="zh-CN"/>
        </w:rPr>
        <w:t>依法受</w:t>
      </w:r>
      <w:r>
        <w:rPr>
          <w:rFonts w:hint="eastAsia" w:ascii="仿宋_GB2312" w:hAnsi="仿宋_GB2312" w:eastAsia="仿宋_GB2312" w:cs="仿宋_GB2312"/>
          <w:color w:val="auto"/>
          <w:sz w:val="32"/>
          <w:szCs w:val="32"/>
        </w:rPr>
        <w:t>理信息公开申请</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宗，其中网上申请</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rPr>
        <w:t>宗，</w:t>
      </w:r>
      <w:r>
        <w:rPr>
          <w:rFonts w:hint="eastAsia" w:ascii="仿宋_GB2312" w:hAnsi="仿宋_GB2312" w:eastAsia="仿宋_GB2312" w:cs="仿宋_GB2312"/>
          <w:color w:val="auto"/>
          <w:sz w:val="32"/>
          <w:szCs w:val="32"/>
          <w:lang w:eastAsia="zh-CN"/>
        </w:rPr>
        <w:t>当面</w:t>
      </w:r>
      <w:r>
        <w:rPr>
          <w:rFonts w:hint="eastAsia" w:ascii="仿宋_GB2312" w:hAnsi="仿宋_GB2312" w:eastAsia="仿宋_GB2312" w:cs="仿宋_GB2312"/>
          <w:color w:val="auto"/>
          <w:sz w:val="32"/>
          <w:szCs w:val="32"/>
        </w:rPr>
        <w:t>申请</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rPr>
        <w:t>宗</w:t>
      </w:r>
      <w:r>
        <w:rPr>
          <w:rFonts w:hint="eastAsia" w:ascii="仿宋_GB2312" w:hAnsi="仿宋_GB2312" w:eastAsia="仿宋_GB2312" w:cs="仿宋_GB2312"/>
          <w:color w:val="auto"/>
          <w:sz w:val="32"/>
          <w:szCs w:val="32"/>
          <w:lang w:eastAsia="zh-CN"/>
        </w:rPr>
        <w:t>，信函申</w:t>
      </w:r>
      <w:r>
        <w:rPr>
          <w:rFonts w:hint="eastAsia" w:ascii="仿宋_GB2312" w:hAnsi="仿宋_GB2312" w:eastAsia="仿宋_GB2312" w:cs="仿宋_GB2312"/>
          <w:color w:val="auto"/>
          <w:sz w:val="32"/>
          <w:szCs w:val="32"/>
          <w:highlight w:val="none"/>
          <w:lang w:eastAsia="zh-CN"/>
        </w:rPr>
        <w:t>请</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lang w:val="en-US" w:eastAsia="zh-CN"/>
        </w:rPr>
        <w:t>宗，</w:t>
      </w:r>
      <w:r>
        <w:rPr>
          <w:rFonts w:hint="eastAsia" w:ascii="仿宋_GB2312" w:hAnsi="仿宋_GB2312" w:eastAsia="仿宋_GB2312" w:cs="仿宋_GB2312"/>
          <w:color w:val="auto"/>
          <w:sz w:val="32"/>
          <w:szCs w:val="32"/>
          <w:lang w:eastAsia="zh-CN"/>
        </w:rPr>
        <w:t>皆按要求进行规范回复</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after="0" w:line="560" w:lineRule="exact"/>
        <w:ind w:leftChars="0" w:right="0" w:rightChars="0" w:firstLine="640" w:firstLineChars="200"/>
        <w:jc w:val="both"/>
        <w:textAlignment w:val="auto"/>
        <w:outlineLvl w:val="9"/>
        <w:rPr>
          <w:rFonts w:hint="eastAsia" w:ascii="楷体_GB2312" w:hAnsi="楷体_GB2312" w:eastAsia="楷体_GB2312" w:cs="楷体_GB2312"/>
          <w:b w:val="0"/>
          <w:bCs/>
          <w:i w:val="0"/>
          <w:snapToGrid/>
          <w:color w:val="333333"/>
          <w:sz w:val="32"/>
          <w:szCs w:val="32"/>
          <w:shd w:val="clear" w:color="auto" w:fill="FFFFFF"/>
          <w:lang w:val="en-US" w:eastAsia="zh-CN"/>
        </w:rPr>
      </w:pPr>
      <w:r>
        <w:rPr>
          <w:rFonts w:hint="eastAsia" w:ascii="楷体_GB2312" w:hAnsi="楷体_GB2312" w:eastAsia="楷体_GB2312" w:cs="楷体_GB2312"/>
          <w:b w:val="0"/>
          <w:bCs/>
          <w:i w:val="0"/>
          <w:snapToGrid/>
          <w:color w:val="333333"/>
          <w:sz w:val="32"/>
          <w:szCs w:val="32"/>
          <w:shd w:val="clear" w:color="auto" w:fill="FFFFFF"/>
          <w:lang w:eastAsia="zh-CN"/>
        </w:rPr>
        <w:t>（</w:t>
      </w:r>
      <w:r>
        <w:rPr>
          <w:rFonts w:hint="eastAsia" w:ascii="楷体_GB2312" w:hAnsi="楷体_GB2312" w:eastAsia="楷体_GB2312" w:cs="楷体_GB2312"/>
          <w:b w:val="0"/>
          <w:bCs/>
          <w:i w:val="0"/>
          <w:snapToGrid/>
          <w:color w:val="333333"/>
          <w:sz w:val="32"/>
          <w:szCs w:val="32"/>
          <w:shd w:val="clear" w:color="auto" w:fill="FFFFFF"/>
          <w:lang w:val="en-US" w:eastAsia="zh-CN"/>
        </w:rPr>
        <w:t>三</w:t>
      </w:r>
      <w:r>
        <w:rPr>
          <w:rFonts w:hint="eastAsia" w:ascii="楷体_GB2312" w:hAnsi="楷体_GB2312" w:eastAsia="楷体_GB2312" w:cs="楷体_GB2312"/>
          <w:b w:val="0"/>
          <w:bCs/>
          <w:i w:val="0"/>
          <w:snapToGrid/>
          <w:color w:val="333333"/>
          <w:sz w:val="32"/>
          <w:szCs w:val="32"/>
          <w:shd w:val="clear" w:color="auto" w:fill="FFFFFF"/>
          <w:lang w:eastAsia="zh-CN"/>
        </w:rPr>
        <w:t>）政府信息管理</w:t>
      </w:r>
    </w:p>
    <w:p>
      <w:pPr>
        <w:keepNext w:val="0"/>
        <w:keepLines w:val="0"/>
        <w:pageBreakBefore w:val="0"/>
        <w:numPr>
          <w:ilvl w:val="0"/>
          <w:numId w:val="0"/>
        </w:numPr>
        <w:kinsoku/>
        <w:wordWrap/>
        <w:overflowPunct/>
        <w:topLinePunct w:val="0"/>
        <w:autoSpaceDE/>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确保信息公开工作落到实处，我镇安排专人负责信息公开工作，按规定定期更新广州市黄埔区人民政府门户网站新龙镇栏目各类信息，严格执行保密审查制度，对拟公开的政府信息依法依规做好保密审查，所有公开的信息均按要求审批填报《信息公开保密审查表》，全年信息公开工作顺利开展。</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after="0" w:line="560" w:lineRule="exact"/>
        <w:ind w:leftChars="0" w:right="0" w:rightChars="0" w:firstLine="640" w:firstLineChars="200"/>
        <w:jc w:val="both"/>
        <w:textAlignment w:val="auto"/>
        <w:outlineLvl w:val="9"/>
        <w:rPr>
          <w:rFonts w:hint="eastAsia" w:ascii="楷体_GB2312" w:hAnsi="楷体_GB2312" w:eastAsia="楷体_GB2312" w:cs="楷体_GB2312"/>
          <w:b w:val="0"/>
          <w:bCs/>
          <w:i w:val="0"/>
          <w:snapToGrid/>
          <w:color w:val="333333"/>
          <w:sz w:val="32"/>
          <w:szCs w:val="32"/>
          <w:shd w:val="clear" w:color="auto" w:fill="FFFFFF"/>
          <w:lang w:val="en-US" w:eastAsia="zh-CN"/>
        </w:rPr>
      </w:pPr>
      <w:r>
        <w:rPr>
          <w:rFonts w:hint="eastAsia" w:ascii="楷体_GB2312" w:hAnsi="楷体_GB2312" w:eastAsia="楷体_GB2312" w:cs="楷体_GB2312"/>
          <w:b w:val="0"/>
          <w:bCs/>
          <w:i w:val="0"/>
          <w:snapToGrid/>
          <w:color w:val="333333"/>
          <w:sz w:val="32"/>
          <w:szCs w:val="32"/>
          <w:shd w:val="clear" w:color="auto" w:fill="FFFFFF"/>
          <w:lang w:val="en-US" w:eastAsia="zh-CN"/>
        </w:rPr>
        <w:t>（四）公开平台建设</w:t>
      </w:r>
    </w:p>
    <w:p>
      <w:pPr>
        <w:keepNext w:val="0"/>
        <w:keepLines w:val="0"/>
        <w:pageBreakBefore w:val="0"/>
        <w:widowControl/>
        <w:suppressLineNumbers w:val="0"/>
        <w:kinsoku/>
        <w:wordWrap/>
        <w:overflowPunct/>
        <w:topLinePunct w:val="0"/>
        <w:autoSpaceDE/>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按照政府网站建设指引和考核要求，进一步提升信息公开平台发布功能，规范栏目设置，按时更新政府信息，对对外办事窗口及接访群众窗口地址，以及各类业务咨询电话进行公开，通畅群众诉求表达渠道，自觉接受群众监督。</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after="0" w:line="560" w:lineRule="exact"/>
        <w:ind w:leftChars="0" w:right="0" w:rightChars="0" w:firstLine="640" w:firstLineChars="200"/>
        <w:jc w:val="both"/>
        <w:textAlignment w:val="auto"/>
        <w:outlineLvl w:val="9"/>
        <w:rPr>
          <w:rFonts w:hint="eastAsia" w:ascii="楷体_GB2312" w:hAnsi="楷体_GB2312" w:eastAsia="楷体_GB2312" w:cs="楷体_GB2312"/>
          <w:b w:val="0"/>
          <w:bCs/>
          <w:i w:val="0"/>
          <w:snapToGrid/>
          <w:color w:val="333333"/>
          <w:sz w:val="32"/>
          <w:szCs w:val="32"/>
          <w:shd w:val="clear" w:color="auto" w:fill="FFFFFF"/>
          <w:lang w:val="en-US" w:eastAsia="zh-CN"/>
        </w:rPr>
      </w:pPr>
      <w:r>
        <w:rPr>
          <w:rFonts w:hint="eastAsia" w:ascii="楷体_GB2312" w:hAnsi="楷体_GB2312" w:eastAsia="楷体_GB2312" w:cs="楷体_GB2312"/>
          <w:b w:val="0"/>
          <w:bCs/>
          <w:i w:val="0"/>
          <w:snapToGrid/>
          <w:color w:val="333333"/>
          <w:sz w:val="32"/>
          <w:szCs w:val="32"/>
          <w:shd w:val="clear" w:color="auto" w:fill="FFFFFF"/>
          <w:lang w:val="en-US" w:eastAsia="zh-CN"/>
        </w:rPr>
        <w:t>（五）监督保障</w:t>
      </w:r>
    </w:p>
    <w:p>
      <w:pPr>
        <w:keepNext w:val="0"/>
        <w:keepLines w:val="0"/>
        <w:pageBreakBefore w:val="0"/>
        <w:numPr>
          <w:ilvl w:val="0"/>
          <w:numId w:val="0"/>
        </w:numPr>
        <w:kinsoku/>
        <w:wordWrap/>
        <w:overflowPunct/>
        <w:topLinePunct w:val="0"/>
        <w:autoSpaceDE/>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严格按照“涉密信息不上网，上网信息不涉密”原则，完善三级责任人审核制度，建立政府信息公开保密审查机制。2022年，我镇未发生重大网络安全事件，未发生因不履行政务公开义务而发生的责任追究情况。</w:t>
      </w:r>
    </w:p>
    <w:p>
      <w:pPr>
        <w:pStyle w:val="2"/>
        <w:keepNext w:val="0"/>
        <w:keepLines w:val="0"/>
        <w:pageBreakBefore w:val="0"/>
        <w:numPr>
          <w:ilvl w:val="0"/>
          <w:numId w:val="1"/>
        </w:numPr>
        <w:kinsoku/>
        <w:overflowPunct/>
        <w:topLinePunct w:val="0"/>
        <w:autoSpaceDE/>
        <w:bidi w:val="0"/>
        <w:adjustRightInd/>
        <w:snapToGrid/>
        <w:spacing w:line="560" w:lineRule="exact"/>
        <w:textAlignment w:val="auto"/>
        <w:rPr>
          <w:rFonts w:hint="eastAsia" w:ascii="楷体_GB2312" w:hAnsi="楷体_GB2312" w:eastAsia="楷体_GB2312" w:cs="楷体_GB2312"/>
          <w:b w:val="0"/>
          <w:bCs/>
          <w:i w:val="0"/>
          <w:snapToGrid/>
          <w:color w:val="333333"/>
          <w:kern w:val="2"/>
          <w:sz w:val="32"/>
          <w:szCs w:val="32"/>
          <w:shd w:val="clear" w:color="auto" w:fill="FFFFFF"/>
          <w:lang w:val="en-US" w:eastAsia="zh-CN" w:bidi="ar-SA"/>
        </w:rPr>
      </w:pPr>
      <w:r>
        <w:rPr>
          <w:rFonts w:hint="eastAsia" w:ascii="楷体_GB2312" w:hAnsi="楷体_GB2312" w:eastAsia="楷体_GB2312" w:cs="楷体_GB2312"/>
          <w:b w:val="0"/>
          <w:bCs/>
          <w:i w:val="0"/>
          <w:snapToGrid/>
          <w:color w:val="333333"/>
          <w:kern w:val="2"/>
          <w:sz w:val="32"/>
          <w:szCs w:val="32"/>
          <w:shd w:val="clear" w:color="auto" w:fill="FFFFFF"/>
          <w:lang w:val="en-US" w:eastAsia="zh-CN" w:bidi="ar-SA"/>
        </w:rPr>
        <w:t>落实年度政务公开工作要点</w:t>
      </w:r>
    </w:p>
    <w:p>
      <w:pPr>
        <w:pStyle w:val="2"/>
        <w:keepNext w:val="0"/>
        <w:keepLines w:val="0"/>
        <w:pageBreakBefore w:val="0"/>
        <w:numPr>
          <w:ilvl w:val="0"/>
          <w:numId w:val="0"/>
        </w:numPr>
        <w:kinsoku/>
        <w:overflowPunct/>
        <w:topLinePunct w:val="0"/>
        <w:autoSpaceDE/>
        <w:bidi w:val="0"/>
        <w:adjustRightInd/>
        <w:snapToGrid/>
        <w:spacing w:line="560" w:lineRule="exact"/>
        <w:ind w:firstLine="320" w:firstLineChars="100"/>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highlight w:val="none"/>
          <w:lang w:val="en-US" w:eastAsia="zh-CN" w:bidi="ar"/>
        </w:rPr>
        <w:t>根据黄埔区2022年政务公开工作要点分工方案，认真落实镇街信息公开责任，坚持做好财政、常态化疫情防控等信息公开。认真做好政务信息管理工作，完善政务公开平台，不断推进基层政务公开标准化规范化。</w:t>
      </w:r>
    </w:p>
    <w:p>
      <w:pPr>
        <w:pStyle w:val="4"/>
        <w:keepNext w:val="0"/>
        <w:keepLines w:val="0"/>
        <w:pageBreakBefore w:val="0"/>
        <w:widowControl/>
        <w:shd w:val="clear" w:color="auto" w:fill="FFFFFF"/>
        <w:kinsoku/>
        <w:overflowPunct/>
        <w:topLinePunct w:val="0"/>
        <w:autoSpaceDE/>
        <w:bidi w:val="0"/>
        <w:adjustRightInd/>
        <w:snapToGrid/>
        <w:spacing w:beforeAutospacing="0" w:afterAutospacing="0" w:line="560" w:lineRule="exact"/>
        <w:ind w:firstLine="640" w:firstLineChars="200"/>
        <w:jc w:val="both"/>
        <w:textAlignment w:val="auto"/>
        <w:rPr>
          <w:rFonts w:hint="default" w:ascii="Times New Roman" w:hAnsi="Times New Roman" w:eastAsia="宋体" w:cs="Times New Roman"/>
          <w:color w:val="000000"/>
          <w:sz w:val="19"/>
          <w:szCs w:val="19"/>
          <w:lang w:bidi="ar-SA"/>
        </w:rPr>
      </w:pPr>
      <w:r>
        <w:rPr>
          <w:rFonts w:hint="default" w:ascii="Times New Roman" w:hAnsi="Times New Roman" w:eastAsia="黑体" w:cs="Times New Roman"/>
          <w:color w:val="000000"/>
          <w:sz w:val="32"/>
          <w:szCs w:val="19"/>
          <w:shd w:val="clear" w:color="auto" w:fill="FFFFFF"/>
          <w:lang w:bidi="ar-SA"/>
        </w:rPr>
        <w:t>二、主动公开政府信息情况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675"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第二十条第（一）项</w:t>
            </w:r>
          </w:p>
        </w:tc>
      </w:tr>
      <w:tr>
        <w:tblPrEx>
          <w:tblCellMar>
            <w:top w:w="0" w:type="dxa"/>
            <w:left w:w="0" w:type="dxa"/>
            <w:bottom w:w="0" w:type="dxa"/>
            <w:right w:w="0" w:type="dxa"/>
          </w:tblCellMar>
        </w:tblPrEx>
        <w:trPr>
          <w:trHeight w:val="665"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现行有效件数</w:t>
            </w:r>
          </w:p>
        </w:tc>
      </w:tr>
      <w:tr>
        <w:tblPrEx>
          <w:tblCellMar>
            <w:top w:w="0" w:type="dxa"/>
            <w:left w:w="0" w:type="dxa"/>
            <w:bottom w:w="0" w:type="dxa"/>
            <w:right w:w="0" w:type="dxa"/>
          </w:tblCellMar>
        </w:tblPrEx>
        <w:trPr>
          <w:trHeight w:val="59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r>
      <w:tr>
        <w:tblPrEx>
          <w:tblCellMar>
            <w:top w:w="0" w:type="dxa"/>
            <w:left w:w="0" w:type="dxa"/>
            <w:bottom w:w="0" w:type="dxa"/>
            <w:right w:w="0" w:type="dxa"/>
          </w:tblCellMar>
        </w:tblPrEx>
        <w:trPr>
          <w:trHeight w:val="68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r>
      <w:tr>
        <w:tblPrEx>
          <w:tblCellMar>
            <w:top w:w="0" w:type="dxa"/>
            <w:left w:w="0" w:type="dxa"/>
            <w:bottom w:w="0" w:type="dxa"/>
            <w:right w:w="0" w:type="dxa"/>
          </w:tblCellMar>
        </w:tblPrEx>
        <w:trPr>
          <w:trHeight w:val="755"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第二十条第（五）项</w:t>
            </w:r>
          </w:p>
        </w:tc>
      </w:tr>
      <w:tr>
        <w:tblPrEx>
          <w:tblCellMar>
            <w:top w:w="0" w:type="dxa"/>
            <w:left w:w="0" w:type="dxa"/>
            <w:bottom w:w="0" w:type="dxa"/>
            <w:right w:w="0" w:type="dxa"/>
          </w:tblCellMar>
        </w:tblPrEx>
        <w:trPr>
          <w:trHeight w:val="68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本年处理决定数量</w:t>
            </w:r>
          </w:p>
        </w:tc>
      </w:tr>
      <w:tr>
        <w:tblPrEx>
          <w:tblCellMar>
            <w:top w:w="0" w:type="dxa"/>
            <w:left w:w="0" w:type="dxa"/>
            <w:bottom w:w="0" w:type="dxa"/>
            <w:right w:w="0" w:type="dxa"/>
          </w:tblCellMar>
        </w:tblPrEx>
        <w:trPr>
          <w:trHeight w:val="68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r>
      <w:tr>
        <w:tblPrEx>
          <w:tblCellMar>
            <w:top w:w="0" w:type="dxa"/>
            <w:left w:w="0" w:type="dxa"/>
            <w:bottom w:w="0" w:type="dxa"/>
            <w:right w:w="0" w:type="dxa"/>
          </w:tblCellMar>
        </w:tblPrEx>
        <w:trPr>
          <w:trHeight w:val="71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default"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297</w:t>
            </w:r>
            <w:bookmarkStart w:id="0" w:name="_GoBack"/>
            <w:bookmarkEnd w:id="0"/>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6</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r>
    </w:tbl>
    <w:p>
      <w:pPr>
        <w:pStyle w:val="4"/>
        <w:keepNext w:val="0"/>
        <w:keepLines w:val="0"/>
        <w:pageBreakBefore w:val="0"/>
        <w:widowControl/>
        <w:numPr>
          <w:ilvl w:val="0"/>
          <w:numId w:val="0"/>
        </w:numPr>
        <w:shd w:val="clear" w:color="auto" w:fill="FFFFFF"/>
        <w:kinsoku/>
        <w:overflowPunct/>
        <w:topLinePunct w:val="0"/>
        <w:autoSpaceDE/>
        <w:bidi w:val="0"/>
        <w:adjustRightInd/>
        <w:snapToGrid/>
        <w:spacing w:beforeAutospacing="0" w:afterAutospacing="0" w:line="560" w:lineRule="exact"/>
        <w:ind w:firstLine="640" w:firstLineChars="200"/>
        <w:jc w:val="both"/>
        <w:textAlignment w:val="auto"/>
        <w:rPr>
          <w:rFonts w:hint="default" w:ascii="Times New Roman" w:hAnsi="Times New Roman" w:eastAsia="黑体" w:cs="Times New Roman"/>
          <w:color w:val="000000"/>
          <w:sz w:val="32"/>
          <w:szCs w:val="19"/>
          <w:shd w:val="clear" w:color="auto" w:fill="FFFFFF"/>
          <w:lang w:bidi="ar-SA"/>
        </w:rPr>
      </w:pPr>
      <w:r>
        <w:rPr>
          <w:rFonts w:hint="eastAsia" w:ascii="Times New Roman" w:hAnsi="Times New Roman" w:eastAsia="黑体" w:cs="Times New Roman"/>
          <w:color w:val="000000"/>
          <w:sz w:val="32"/>
          <w:szCs w:val="19"/>
          <w:shd w:val="clear" w:color="auto" w:fill="FFFFFF"/>
          <w:lang w:eastAsia="zh-CN" w:bidi="ar-SA"/>
        </w:rPr>
        <w:t>三、</w:t>
      </w:r>
      <w:r>
        <w:rPr>
          <w:rFonts w:hint="default" w:ascii="Times New Roman" w:hAnsi="Times New Roman" w:eastAsia="黑体" w:cs="Times New Roman"/>
          <w:color w:val="000000"/>
          <w:sz w:val="32"/>
          <w:szCs w:val="19"/>
          <w:shd w:val="clear" w:color="auto" w:fill="FFFFFF"/>
          <w:lang w:bidi="ar-SA"/>
        </w:rPr>
        <w:t>收到和处理政府信息公开申请情况</w:t>
      </w:r>
    </w:p>
    <w:tbl>
      <w:tblPr>
        <w:tblStyle w:val="5"/>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754"/>
        <w:gridCol w:w="1074"/>
        <w:gridCol w:w="3187"/>
        <w:gridCol w:w="676"/>
        <w:gridCol w:w="676"/>
        <w:gridCol w:w="676"/>
        <w:gridCol w:w="676"/>
        <w:gridCol w:w="676"/>
        <w:gridCol w:w="676"/>
        <w:gridCol w:w="67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lef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（本列数据的勾稽关系为：第一项加第二项之和，等于第三项加第四项之和）</w:t>
            </w:r>
          </w:p>
        </w:tc>
        <w:tc>
          <w:tcPr>
            <w:tcW w:w="4782"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vMerge w:val="continue"/>
            <w:tcBorders>
              <w:top w:val="single" w:color="auto" w:sz="8" w:space="0"/>
              <w:left w:val="single" w:color="auto" w:sz="8" w:space="0"/>
              <w:bottom w:val="outset" w:color="auto" w:sz="8" w:space="0"/>
              <w:right w:val="single" w:color="auto" w:sz="4" w:space="0"/>
            </w:tcBorders>
            <w:noWrap w:val="0"/>
            <w:tcMar>
              <w:left w:w="108" w:type="dxa"/>
              <w:right w:w="108"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683" w:type="dxa"/>
            <w:vMerge w:val="restart"/>
            <w:tcBorders>
              <w:top w:val="nil"/>
              <w:left w:val="single" w:color="auto" w:sz="4"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自然人</w:t>
            </w:r>
          </w:p>
        </w:tc>
        <w:tc>
          <w:tcPr>
            <w:tcW w:w="3415" w:type="dxa"/>
            <w:gridSpan w:val="5"/>
            <w:tcBorders>
              <w:top w:val="nil"/>
              <w:left w:val="nil"/>
              <w:bottom w:val="single" w:color="auto" w:sz="8" w:space="0"/>
              <w:right w:val="single" w:color="auto" w:sz="4"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法人或其他组织</w:t>
            </w:r>
          </w:p>
        </w:tc>
        <w:tc>
          <w:tcPr>
            <w:tcW w:w="684" w:type="dxa"/>
            <w:vMerge w:val="restart"/>
            <w:tcBorders>
              <w:top w:val="single" w:color="auto" w:sz="8" w:space="0"/>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615" w:hRule="atLeast"/>
          <w:jc w:val="center"/>
        </w:trPr>
        <w:tc>
          <w:tcPr>
            <w:tcW w:w="4966" w:type="dxa"/>
            <w:gridSpan w:val="3"/>
            <w:vMerge w:val="continue"/>
            <w:tcBorders>
              <w:top w:val="single" w:color="auto" w:sz="8" w:space="0"/>
              <w:left w:val="single" w:color="auto" w:sz="8" w:space="0"/>
              <w:bottom w:val="outset" w:color="auto" w:sz="8" w:space="0"/>
              <w:right w:val="single" w:color="auto" w:sz="4" w:space="0"/>
            </w:tcBorders>
            <w:noWrap w:val="0"/>
            <w:tcMar>
              <w:left w:w="108" w:type="dxa"/>
              <w:right w:w="108"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683" w:type="dxa"/>
            <w:vMerge w:val="continue"/>
            <w:tcBorders>
              <w:top w:val="nil"/>
              <w:left w:val="single" w:color="auto" w:sz="4" w:space="0"/>
              <w:bottom w:val="single" w:color="auto" w:sz="4"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683"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商业</w:t>
            </w:r>
          </w:p>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企业</w:t>
            </w:r>
          </w:p>
        </w:tc>
        <w:tc>
          <w:tcPr>
            <w:tcW w:w="683" w:type="dxa"/>
            <w:tcBorders>
              <w:top w:val="nil"/>
              <w:left w:val="nil"/>
              <w:bottom w:val="single" w:color="auto" w:sz="4" w:space="0"/>
              <w:right w:val="single" w:color="auto" w:sz="4"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科研</w:t>
            </w:r>
          </w:p>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机构</w:t>
            </w:r>
          </w:p>
        </w:tc>
        <w:tc>
          <w:tcPr>
            <w:tcW w:w="683" w:type="dxa"/>
            <w:tcBorders>
              <w:top w:val="single" w:color="auto" w:sz="8" w:space="0"/>
              <w:left w:val="single" w:color="auto" w:sz="4"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社会公益组织</w:t>
            </w:r>
          </w:p>
        </w:tc>
        <w:tc>
          <w:tcPr>
            <w:tcW w:w="683"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法律服务机构</w:t>
            </w:r>
          </w:p>
        </w:tc>
        <w:tc>
          <w:tcPr>
            <w:tcW w:w="683"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其他</w:t>
            </w:r>
          </w:p>
        </w:tc>
        <w:tc>
          <w:tcPr>
            <w:tcW w:w="684"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lef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一、本年新收政府信息公开申请数量</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19</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19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lef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二、上年结转政府信息公开申请数量</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lef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三、本年度办理结果</w:t>
            </w:r>
          </w:p>
        </w:tc>
        <w:tc>
          <w:tcPr>
            <w:tcW w:w="421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lef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（一）予以公开</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6</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4"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421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lef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（二）部分公开（区分处理的，只计这一情形，不计其他情形）</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6</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954"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lef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（三）不予公开</w:t>
            </w:r>
          </w:p>
        </w:tc>
        <w:tc>
          <w:tcPr>
            <w:tcW w:w="326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lef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1.属于国家秘密</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4"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lef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2.其他法律行政法规禁止公开</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lef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3.危及“三安全一稳定”</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lef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4.保护第三方合法权益</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lef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5.属于三类内部事务信息</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lef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6.属于四类过程性信息</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lef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7.属于行政执法案卷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lef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8.属于行政查询事项</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954"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lef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（四）无法提供</w:t>
            </w:r>
          </w:p>
        </w:tc>
        <w:tc>
          <w:tcPr>
            <w:tcW w:w="326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lef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1.本机关不掌握相关政府信息</w:t>
            </w:r>
          </w:p>
        </w:tc>
        <w:tc>
          <w:tcPr>
            <w:tcW w:w="68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5</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lef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2.没有现成信息需要另行制作</w:t>
            </w:r>
          </w:p>
        </w:tc>
        <w:tc>
          <w:tcPr>
            <w:tcW w:w="68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1</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lef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3.补正后申请内容仍不明确</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954"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lef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（五）不予处理</w:t>
            </w:r>
          </w:p>
        </w:tc>
        <w:tc>
          <w:tcPr>
            <w:tcW w:w="326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lef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1.信访举报投诉类申请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lef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2.重复申请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lef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3.要求提供公开出版物</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lef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4.无正当理由大量反复申请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3261"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5.要求行政机关确认或重新出具已获取信息</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4"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954"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lef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（六）其他处理</w:t>
            </w:r>
          </w:p>
        </w:tc>
        <w:tc>
          <w:tcPr>
            <w:tcW w:w="326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1.申请人无正当理由逾期不补正、行政机关不再处理其政府信息公开申请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954"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326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2.申请人逾期未按收费通知要求缴纳费用、行政机关不再处理其政府信息公开申请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954"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326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lef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3.其他</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421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lef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（七）总计</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18</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18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left"/>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四、结转下年度继续办理</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1</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1</w:t>
            </w:r>
          </w:p>
        </w:tc>
      </w:tr>
    </w:tbl>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宋体" w:cs="Times New Roman"/>
          <w:color w:val="000000"/>
          <w:sz w:val="19"/>
          <w:szCs w:val="19"/>
          <w:lang w:bidi="ar-SA"/>
        </w:rPr>
      </w:pPr>
      <w:r>
        <w:rPr>
          <w:rFonts w:hint="default" w:ascii="Times New Roman" w:hAnsi="Times New Roman" w:eastAsia="黑体" w:cs="Times New Roman"/>
          <w:color w:val="000000"/>
          <w:sz w:val="32"/>
          <w:szCs w:val="19"/>
          <w:shd w:val="clear" w:color="auto" w:fill="FFFFFF"/>
          <w:lang w:bidi="ar-SA"/>
        </w:rPr>
        <w:t>四、政府信息公开行政复议、行政诉讼情况</w:t>
      </w:r>
    </w:p>
    <w:tbl>
      <w:tblPr>
        <w:tblStyle w:val="5"/>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结果</w:t>
            </w:r>
            <w:r>
              <w:rPr>
                <w:rFonts w:hint="eastAsia" w:ascii="仿宋_GB2312" w:hAnsi="仿宋_GB2312" w:eastAsia="仿宋_GB2312" w:cs="仿宋_GB2312"/>
                <w:color w:val="000000"/>
                <w:kern w:val="0"/>
                <w:sz w:val="32"/>
                <w:szCs w:val="32"/>
                <w:lang w:bidi="ar-SA"/>
              </w:rPr>
              <w:br w:type="textWrapping"/>
            </w:r>
            <w:r>
              <w:rPr>
                <w:rFonts w:hint="eastAsia" w:ascii="仿宋_GB2312" w:hAnsi="仿宋_GB2312" w:eastAsia="仿宋_GB2312" w:cs="仿宋_GB2312"/>
                <w:color w:val="000000"/>
                <w:kern w:val="0"/>
                <w:sz w:val="32"/>
                <w:szCs w:val="32"/>
                <w:lang w:bidi="ar-SA"/>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其他</w:t>
            </w:r>
            <w:r>
              <w:rPr>
                <w:rFonts w:hint="eastAsia" w:ascii="仿宋_GB2312" w:hAnsi="仿宋_GB2312" w:eastAsia="仿宋_GB2312" w:cs="仿宋_GB2312"/>
                <w:color w:val="000000"/>
                <w:kern w:val="0"/>
                <w:sz w:val="32"/>
                <w:szCs w:val="32"/>
                <w:lang w:bidi="ar-SA"/>
              </w:rPr>
              <w:br w:type="textWrapping"/>
            </w:r>
            <w:r>
              <w:rPr>
                <w:rFonts w:hint="eastAsia" w:ascii="仿宋_GB2312" w:hAnsi="仿宋_GB2312" w:eastAsia="仿宋_GB2312" w:cs="仿宋_GB2312"/>
                <w:color w:val="000000"/>
                <w:kern w:val="0"/>
                <w:sz w:val="32"/>
                <w:szCs w:val="32"/>
                <w:lang w:bidi="ar-SA"/>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尚未</w:t>
            </w:r>
            <w:r>
              <w:rPr>
                <w:rFonts w:hint="eastAsia" w:ascii="仿宋_GB2312" w:hAnsi="仿宋_GB2312" w:eastAsia="仿宋_GB2312" w:cs="仿宋_GB2312"/>
                <w:color w:val="000000"/>
                <w:kern w:val="0"/>
                <w:sz w:val="32"/>
                <w:szCs w:val="32"/>
                <w:lang w:bidi="ar-SA"/>
              </w:rPr>
              <w:br w:type="textWrapping"/>
            </w:r>
            <w:r>
              <w:rPr>
                <w:rFonts w:hint="eastAsia" w:ascii="仿宋_GB2312" w:hAnsi="仿宋_GB2312" w:eastAsia="仿宋_GB2312" w:cs="仿宋_GB2312"/>
                <w:color w:val="000000"/>
                <w:kern w:val="0"/>
                <w:sz w:val="32"/>
                <w:szCs w:val="32"/>
                <w:lang w:bidi="ar-SA"/>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结果</w:t>
            </w:r>
            <w:r>
              <w:rPr>
                <w:rFonts w:hint="eastAsia" w:ascii="仿宋_GB2312" w:hAnsi="仿宋_GB2312" w:eastAsia="仿宋_GB2312" w:cs="仿宋_GB2312"/>
                <w:color w:val="000000"/>
                <w:kern w:val="0"/>
                <w:sz w:val="32"/>
                <w:szCs w:val="32"/>
                <w:lang w:bidi="ar-SA"/>
              </w:rPr>
              <w:br w:type="textWrapping"/>
            </w:r>
            <w:r>
              <w:rPr>
                <w:rFonts w:hint="eastAsia" w:ascii="仿宋_GB2312" w:hAnsi="仿宋_GB2312" w:eastAsia="仿宋_GB2312" w:cs="仿宋_GB2312"/>
                <w:color w:val="000000"/>
                <w:kern w:val="0"/>
                <w:sz w:val="32"/>
                <w:szCs w:val="32"/>
                <w:lang w:bidi="ar-SA"/>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结果</w:t>
            </w:r>
            <w:r>
              <w:rPr>
                <w:rFonts w:hint="eastAsia" w:ascii="仿宋_GB2312" w:hAnsi="仿宋_GB2312" w:eastAsia="仿宋_GB2312" w:cs="仿宋_GB2312"/>
                <w:color w:val="000000"/>
                <w:kern w:val="0"/>
                <w:sz w:val="32"/>
                <w:szCs w:val="32"/>
                <w:lang w:bidi="ar-SA"/>
              </w:rPr>
              <w:br w:type="textWrapping"/>
            </w:r>
            <w:r>
              <w:rPr>
                <w:rFonts w:hint="eastAsia" w:ascii="仿宋_GB2312" w:hAnsi="仿宋_GB2312" w:eastAsia="仿宋_GB2312" w:cs="仿宋_GB2312"/>
                <w:color w:val="000000"/>
                <w:kern w:val="0"/>
                <w:sz w:val="32"/>
                <w:szCs w:val="32"/>
                <w:lang w:bidi="ar-SA"/>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其他</w:t>
            </w:r>
            <w:r>
              <w:rPr>
                <w:rFonts w:hint="eastAsia" w:ascii="仿宋_GB2312" w:hAnsi="仿宋_GB2312" w:eastAsia="仿宋_GB2312" w:cs="仿宋_GB2312"/>
                <w:color w:val="000000"/>
                <w:kern w:val="0"/>
                <w:sz w:val="32"/>
                <w:szCs w:val="32"/>
                <w:lang w:bidi="ar-SA"/>
              </w:rPr>
              <w:br w:type="textWrapping"/>
            </w:r>
            <w:r>
              <w:rPr>
                <w:rFonts w:hint="eastAsia" w:ascii="仿宋_GB2312" w:hAnsi="仿宋_GB2312" w:eastAsia="仿宋_GB2312" w:cs="仿宋_GB2312"/>
                <w:color w:val="000000"/>
                <w:kern w:val="0"/>
                <w:sz w:val="32"/>
                <w:szCs w:val="32"/>
                <w:lang w:bidi="ar-SA"/>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尚未</w:t>
            </w:r>
            <w:r>
              <w:rPr>
                <w:rFonts w:hint="eastAsia" w:ascii="仿宋_GB2312" w:hAnsi="仿宋_GB2312" w:eastAsia="仿宋_GB2312" w:cs="仿宋_GB2312"/>
                <w:color w:val="000000"/>
                <w:kern w:val="0"/>
                <w:sz w:val="32"/>
                <w:szCs w:val="32"/>
                <w:lang w:bidi="ar-SA"/>
              </w:rPr>
              <w:br w:type="textWrapping"/>
            </w:r>
            <w:r>
              <w:rPr>
                <w:rFonts w:hint="eastAsia" w:ascii="仿宋_GB2312" w:hAnsi="仿宋_GB2312" w:eastAsia="仿宋_GB2312" w:cs="仿宋_GB2312"/>
                <w:color w:val="000000"/>
                <w:kern w:val="0"/>
                <w:sz w:val="32"/>
                <w:szCs w:val="32"/>
                <w:lang w:bidi="ar-SA"/>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结果</w:t>
            </w:r>
            <w:r>
              <w:rPr>
                <w:rFonts w:hint="eastAsia" w:ascii="仿宋_GB2312" w:hAnsi="仿宋_GB2312" w:eastAsia="仿宋_GB2312" w:cs="仿宋_GB2312"/>
                <w:color w:val="000000"/>
                <w:kern w:val="0"/>
                <w:sz w:val="32"/>
                <w:szCs w:val="32"/>
                <w:lang w:bidi="ar-SA"/>
              </w:rPr>
              <w:br w:type="textWrapping"/>
            </w:r>
            <w:r>
              <w:rPr>
                <w:rFonts w:hint="eastAsia" w:ascii="仿宋_GB2312" w:hAnsi="仿宋_GB2312" w:eastAsia="仿宋_GB2312" w:cs="仿宋_GB2312"/>
                <w:color w:val="000000"/>
                <w:kern w:val="0"/>
                <w:sz w:val="32"/>
                <w:szCs w:val="32"/>
                <w:lang w:bidi="ar-SA"/>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结果</w:t>
            </w:r>
            <w:r>
              <w:rPr>
                <w:rFonts w:hint="eastAsia" w:ascii="仿宋_GB2312" w:hAnsi="仿宋_GB2312" w:eastAsia="仿宋_GB2312" w:cs="仿宋_GB2312"/>
                <w:color w:val="000000"/>
                <w:kern w:val="0"/>
                <w:sz w:val="32"/>
                <w:szCs w:val="32"/>
                <w:lang w:bidi="ar-SA"/>
              </w:rPr>
              <w:br w:type="textWrapping"/>
            </w:r>
            <w:r>
              <w:rPr>
                <w:rFonts w:hint="eastAsia" w:ascii="仿宋_GB2312" w:hAnsi="仿宋_GB2312" w:eastAsia="仿宋_GB2312" w:cs="仿宋_GB2312"/>
                <w:color w:val="000000"/>
                <w:kern w:val="0"/>
                <w:sz w:val="32"/>
                <w:szCs w:val="32"/>
                <w:lang w:bidi="ar-SA"/>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其他</w:t>
            </w:r>
            <w:r>
              <w:rPr>
                <w:rFonts w:hint="eastAsia" w:ascii="仿宋_GB2312" w:hAnsi="仿宋_GB2312" w:eastAsia="仿宋_GB2312" w:cs="仿宋_GB2312"/>
                <w:color w:val="000000"/>
                <w:kern w:val="0"/>
                <w:sz w:val="32"/>
                <w:szCs w:val="32"/>
                <w:lang w:bidi="ar-SA"/>
              </w:rPr>
              <w:br w:type="textWrapping"/>
            </w:r>
            <w:r>
              <w:rPr>
                <w:rFonts w:hint="eastAsia" w:ascii="仿宋_GB2312" w:hAnsi="仿宋_GB2312" w:eastAsia="仿宋_GB2312" w:cs="仿宋_GB2312"/>
                <w:color w:val="000000"/>
                <w:kern w:val="0"/>
                <w:sz w:val="32"/>
                <w:szCs w:val="32"/>
                <w:lang w:bidi="ar-SA"/>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尚未</w:t>
            </w:r>
            <w:r>
              <w:rPr>
                <w:rFonts w:hint="eastAsia" w:ascii="仿宋_GB2312" w:hAnsi="仿宋_GB2312" w:eastAsia="仿宋_GB2312" w:cs="仿宋_GB2312"/>
                <w:color w:val="000000"/>
                <w:kern w:val="0"/>
                <w:sz w:val="32"/>
                <w:szCs w:val="32"/>
                <w:lang w:bidi="ar-SA"/>
              </w:rPr>
              <w:br w:type="textWrapping"/>
            </w:r>
            <w:r>
              <w:rPr>
                <w:rFonts w:hint="eastAsia" w:ascii="仿宋_GB2312" w:hAnsi="仿宋_GB2312" w:eastAsia="仿宋_GB2312" w:cs="仿宋_GB2312"/>
                <w:color w:val="000000"/>
                <w:kern w:val="0"/>
                <w:sz w:val="32"/>
                <w:szCs w:val="32"/>
                <w:lang w:bidi="ar-SA"/>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kern w:val="0"/>
                <w:sz w:val="32"/>
                <w:szCs w:val="32"/>
                <w:lang w:bidi="ar-SA"/>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0</w:t>
            </w:r>
          </w:p>
        </w:tc>
      </w:tr>
    </w:tbl>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黑体" w:cs="Times New Roman"/>
          <w:color w:val="000000"/>
          <w:sz w:val="32"/>
          <w:szCs w:val="19"/>
          <w:shd w:val="clear" w:color="auto" w:fill="FFFFFF"/>
          <w:lang w:bidi="ar-SA"/>
        </w:rPr>
      </w:pPr>
      <w:r>
        <w:rPr>
          <w:rFonts w:hint="eastAsia" w:ascii="Times New Roman" w:hAnsi="Times New Roman" w:eastAsia="黑体" w:cs="Times New Roman"/>
          <w:color w:val="000000"/>
          <w:sz w:val="32"/>
          <w:szCs w:val="19"/>
          <w:shd w:val="clear" w:color="auto" w:fill="FFFFFF"/>
          <w:lang w:eastAsia="zh-CN" w:bidi="ar-SA"/>
        </w:rPr>
        <w:t>五、</w:t>
      </w:r>
      <w:r>
        <w:rPr>
          <w:rFonts w:hint="default" w:ascii="Times New Roman" w:hAnsi="Times New Roman" w:eastAsia="黑体" w:cs="Times New Roman"/>
          <w:color w:val="000000"/>
          <w:sz w:val="32"/>
          <w:szCs w:val="19"/>
          <w:shd w:val="clear" w:color="auto" w:fill="FFFFFF"/>
          <w:lang w:bidi="ar-SA"/>
        </w:rPr>
        <w:t>存在的主要问题及改进情况</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2022年新龙镇的政府信息公开工作扎实有序推进，取得了一定的成效，进一步保障了人民群众的知情权、参与权、表达权和监督权，但仍有不足之处，主要表现在：一是信息公开范围还不够广，主动公开及时性需进一步增强；二是信息公开内容较为简单，缺乏多样性。三是依申请公开政府信息工作的答复能力有待提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今后，本单位将在以下方面加强改进：一是继续深入开展政务公开工作，进一步提高思想认识，加强学习，强化督查、考核，保证政务公开工作有效开展。二是逐步扩大公开内容，对政府信息公开目录进行补充完善，保证公开信息的完整性、准确性、多样性；三是加强政务公开相关工作人员学习和培训，提高工作人员对政务公开的重要性认识，不断提升业务能力和街道政务公开整体工作水平；四是建立长效机制，落实各项制度。严格落实政府信息主动公开、政府信息公开保密审查等制度。健全工作机制，层层落实责任，确保公开信息的及时性、准确性和有效性。</w:t>
      </w:r>
    </w:p>
    <w:p>
      <w:pPr>
        <w:pStyle w:val="4"/>
        <w:keepNext w:val="0"/>
        <w:keepLines w:val="0"/>
        <w:pageBreakBefore w:val="0"/>
        <w:widowControl/>
        <w:numPr>
          <w:ilvl w:val="0"/>
          <w:numId w:val="0"/>
        </w:numPr>
        <w:shd w:val="clear" w:color="auto" w:fill="FFFFFF"/>
        <w:kinsoku/>
        <w:overflowPunct/>
        <w:topLinePunct w:val="0"/>
        <w:autoSpaceDE/>
        <w:bidi w:val="0"/>
        <w:adjustRightInd/>
        <w:snapToGrid/>
        <w:spacing w:beforeAutospacing="0" w:afterAutospacing="0" w:line="560" w:lineRule="exact"/>
        <w:ind w:firstLine="640" w:firstLineChars="200"/>
        <w:jc w:val="both"/>
        <w:textAlignment w:val="auto"/>
        <w:rPr>
          <w:rFonts w:hint="default" w:ascii="Times New Roman" w:hAnsi="Times New Roman" w:eastAsia="黑体" w:cs="Times New Roman"/>
          <w:color w:val="000000"/>
          <w:sz w:val="32"/>
          <w:szCs w:val="19"/>
          <w:shd w:val="clear" w:color="auto" w:fill="FFFFFF"/>
          <w:lang w:bidi="ar-SA"/>
        </w:rPr>
      </w:pPr>
      <w:r>
        <w:rPr>
          <w:rFonts w:hint="eastAsia" w:ascii="Times New Roman" w:hAnsi="Times New Roman" w:eastAsia="黑体" w:cs="Times New Roman"/>
          <w:color w:val="000000"/>
          <w:sz w:val="32"/>
          <w:szCs w:val="19"/>
          <w:shd w:val="clear" w:color="auto" w:fill="FFFFFF"/>
          <w:lang w:eastAsia="zh-CN" w:bidi="ar-SA"/>
        </w:rPr>
        <w:t>六、</w:t>
      </w:r>
      <w:r>
        <w:rPr>
          <w:rFonts w:hint="default" w:ascii="Times New Roman" w:hAnsi="Times New Roman" w:eastAsia="黑体" w:cs="Times New Roman"/>
          <w:color w:val="000000"/>
          <w:sz w:val="32"/>
          <w:szCs w:val="19"/>
          <w:shd w:val="clear" w:color="auto" w:fill="FFFFFF"/>
          <w:lang w:bidi="ar-SA"/>
        </w:rPr>
        <w:t>其他需要报告的事项</w:t>
      </w:r>
    </w:p>
    <w:p>
      <w:pPr>
        <w:pStyle w:val="4"/>
        <w:keepNext w:val="0"/>
        <w:keepLines w:val="0"/>
        <w:pageBreakBefore w:val="0"/>
        <w:widowControl/>
        <w:numPr>
          <w:ilvl w:val="0"/>
          <w:numId w:val="0"/>
        </w:numPr>
        <w:shd w:val="clear" w:color="auto" w:fill="FFFFFF"/>
        <w:kinsoku/>
        <w:overflowPunct/>
        <w:topLinePunct w:val="0"/>
        <w:autoSpaceDE/>
        <w:bidi w:val="0"/>
        <w:adjustRightInd/>
        <w:snapToGrid/>
        <w:spacing w:beforeAutospacing="0" w:afterAutospacing="0" w:line="560" w:lineRule="exact"/>
        <w:ind w:firstLine="640" w:firstLineChars="200"/>
        <w:jc w:val="both"/>
        <w:textAlignment w:val="auto"/>
        <w:rPr>
          <w:rFonts w:hint="default" w:ascii="Times New Roman" w:hAnsi="Times New Roman" w:eastAsia="黑体" w:cs="Times New Roman"/>
          <w:color w:val="000000"/>
          <w:sz w:val="32"/>
          <w:szCs w:val="19"/>
          <w:shd w:val="clear" w:color="auto" w:fill="FFFFFF"/>
          <w:lang w:bidi="ar-SA"/>
        </w:rPr>
      </w:pPr>
      <w:r>
        <w:rPr>
          <w:rFonts w:hint="eastAsia" w:eastAsia="仿宋_GB2312" w:cs="仿宋_GB2312"/>
          <w:i w:val="0"/>
          <w:caps w:val="0"/>
          <w:color w:val="auto"/>
          <w:spacing w:val="0"/>
          <w:sz w:val="32"/>
          <w:szCs w:val="32"/>
          <w:lang w:val="en-US" w:eastAsia="zh-CN"/>
        </w:rPr>
        <w:t>2022年</w:t>
      </w:r>
      <w:r>
        <w:rPr>
          <w:rFonts w:hint="eastAsia" w:ascii="Times New Roman" w:hAnsi="Times New Roman" w:eastAsia="仿宋_GB2312" w:cs="仿宋_GB2312"/>
          <w:i w:val="0"/>
          <w:caps w:val="0"/>
          <w:color w:val="auto"/>
          <w:spacing w:val="0"/>
          <w:sz w:val="32"/>
          <w:szCs w:val="32"/>
          <w:lang w:val="en-US" w:eastAsia="zh-CN"/>
        </w:rPr>
        <w:t>，</w:t>
      </w:r>
      <w:r>
        <w:rPr>
          <w:rFonts w:hint="eastAsia" w:eastAsia="仿宋_GB2312" w:cs="仿宋_GB2312"/>
          <w:i w:val="0"/>
          <w:caps w:val="0"/>
          <w:color w:val="auto"/>
          <w:spacing w:val="0"/>
          <w:sz w:val="32"/>
          <w:szCs w:val="32"/>
          <w:lang w:val="en-US" w:eastAsia="zh-CN"/>
        </w:rPr>
        <w:t>新龙镇</w:t>
      </w:r>
      <w:r>
        <w:rPr>
          <w:rFonts w:hint="eastAsia" w:ascii="Times New Roman" w:hAnsi="Times New Roman" w:eastAsia="仿宋_GB2312" w:cs="仿宋_GB2312"/>
          <w:i w:val="0"/>
          <w:caps w:val="0"/>
          <w:color w:val="auto"/>
          <w:spacing w:val="0"/>
          <w:sz w:val="32"/>
          <w:szCs w:val="32"/>
          <w:lang w:val="en-US" w:eastAsia="zh-CN"/>
        </w:rPr>
        <w:t>在办理依申请公开工作中未收取费用。</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cs="Times New Roman"/>
        </w:rPr>
      </w:pPr>
      <w:r>
        <w:rPr>
          <w:rFonts w:hint="eastAsia" w:ascii="仿宋_GB2312" w:hAnsi="仿宋_GB2312" w:eastAsia="仿宋_GB2312" w:cs="仿宋_GB2312"/>
          <w:sz w:val="32"/>
          <w:szCs w:val="32"/>
        </w:rPr>
        <w:t>如需了解更多政府信息，请登录新龙镇人民政府官网网址http://www.hp.gov.cn/gzhpxlz/gkmlpt/index进行查询。</w:t>
      </w:r>
    </w:p>
    <w:p>
      <w:pPr>
        <w:keepNext w:val="0"/>
        <w:keepLines w:val="0"/>
        <w:pageBreakBefore w:val="0"/>
        <w:kinsoku/>
        <w:overflowPunct/>
        <w:topLinePunct w:val="0"/>
        <w:autoSpaceDE/>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B78F21"/>
    <w:multiLevelType w:val="singleLevel"/>
    <w:tmpl w:val="4DB78F21"/>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1E3386"/>
    <w:rsid w:val="0173103C"/>
    <w:rsid w:val="0A9C4078"/>
    <w:rsid w:val="0B0D2837"/>
    <w:rsid w:val="184064FB"/>
    <w:rsid w:val="225A186C"/>
    <w:rsid w:val="40BE40BB"/>
    <w:rsid w:val="49B74D83"/>
    <w:rsid w:val="4C1F5B22"/>
    <w:rsid w:val="4C475018"/>
    <w:rsid w:val="52C0571B"/>
    <w:rsid w:val="5A517190"/>
    <w:rsid w:val="5C611108"/>
    <w:rsid w:val="5E1E3386"/>
    <w:rsid w:val="644F1B68"/>
    <w:rsid w:val="68F56710"/>
    <w:rsid w:val="6C0C1CEC"/>
    <w:rsid w:val="6C1D1E12"/>
    <w:rsid w:val="6E340E82"/>
    <w:rsid w:val="71D47878"/>
    <w:rsid w:val="77FC0FD2"/>
    <w:rsid w:val="798C5DA5"/>
    <w:rsid w:val="7E8D41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20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cs="Times New Roman"/>
      <w:kern w:val="0"/>
      <w:sz w:val="24"/>
      <w:lang w:bidi="ar-SA"/>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2023-01-09T02:25:00Z</dcterms:created>
  <dc:creator> Bliss  </dc:creator>
  <cp:lastModifiedBy> Bliss  </cp:lastModifiedBy>
  <dcterms:modified xsi:type="dcterms:W3CDTF">2023-02-15T03:47:50Z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