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olor w:val="auto"/>
          <w:sz w:val="32"/>
          <w:szCs w:val="32"/>
          <w:lang w:val="en-US" w:eastAsia="zh-CN"/>
        </w:rPr>
      </w:pPr>
      <w:bookmarkStart w:id="0" w:name="_GoBack"/>
      <w:bookmarkEnd w:id="0"/>
      <w:r>
        <w:rPr>
          <w:rFonts w:hint="eastAsia" w:ascii="仿宋_GB2312" w:eastAsia="仿宋_GB2312"/>
          <w:color w:val="auto"/>
          <w:sz w:val="32"/>
          <w:szCs w:val="32"/>
          <w:lang w:val="en-US" w:eastAsia="zh-CN"/>
        </w:rPr>
        <w:t>附件2：</w:t>
      </w:r>
    </w:p>
    <w:p>
      <w:pPr>
        <w:pStyle w:val="2"/>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黄埔区国家档案馆</w:t>
      </w:r>
      <w:r>
        <w:rPr>
          <w:rFonts w:hint="eastAsia" w:ascii="宋体" w:hAnsi="宋体" w:eastAsia="宋体" w:cs="宋体"/>
          <w:b/>
          <w:bCs/>
          <w:color w:val="auto"/>
          <w:sz w:val="32"/>
          <w:szCs w:val="32"/>
          <w:lang w:eastAsia="zh-CN"/>
        </w:rPr>
        <w:t>蓝光光盘库及光盘库管理软件</w:t>
      </w:r>
      <w:r>
        <w:rPr>
          <w:rFonts w:hint="eastAsia" w:ascii="宋体" w:hAnsi="宋体" w:eastAsia="宋体" w:cs="宋体"/>
          <w:b/>
          <w:bCs/>
          <w:color w:val="auto"/>
          <w:sz w:val="32"/>
          <w:szCs w:val="32"/>
        </w:rPr>
        <w:t>项目</w:t>
      </w:r>
    </w:p>
    <w:p>
      <w:pPr>
        <w:pStyle w:val="2"/>
        <w:jc w:val="center"/>
        <w:rPr>
          <w:rFonts w:ascii="仿宋" w:hAnsi="仿宋" w:eastAsia="仿宋" w:cs="仿宋"/>
          <w:b/>
          <w:bCs/>
          <w:color w:val="auto"/>
          <w:sz w:val="32"/>
          <w:szCs w:val="32"/>
        </w:rPr>
      </w:pPr>
      <w:r>
        <w:rPr>
          <w:rFonts w:hint="eastAsia" w:ascii="宋体" w:hAnsi="宋体" w:eastAsia="宋体" w:cs="宋体"/>
          <w:b/>
          <w:bCs/>
          <w:color w:val="auto"/>
          <w:sz w:val="32"/>
          <w:szCs w:val="32"/>
        </w:rPr>
        <w:t>综合评分细则</w:t>
      </w:r>
    </w:p>
    <w:p>
      <w:pPr>
        <w:rPr>
          <w:color w:val="auto"/>
        </w:rPr>
      </w:pPr>
    </w:p>
    <w:tbl>
      <w:tblPr>
        <w:tblStyle w:val="8"/>
        <w:tblW w:w="8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459"/>
        <w:gridCol w:w="750"/>
        <w:gridCol w:w="5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301" w:type="dxa"/>
            <w:gridSpan w:val="2"/>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评分要素</w:t>
            </w:r>
          </w:p>
        </w:tc>
        <w:tc>
          <w:tcPr>
            <w:tcW w:w="750" w:type="dxa"/>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分值</w:t>
            </w:r>
          </w:p>
        </w:tc>
        <w:tc>
          <w:tcPr>
            <w:tcW w:w="5514" w:type="dxa"/>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42" w:type="dxa"/>
            <w:vMerge w:val="restart"/>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服务</w:t>
            </w:r>
          </w:p>
        </w:tc>
        <w:tc>
          <w:tcPr>
            <w:tcW w:w="1459" w:type="dxa"/>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lang w:eastAsia="zh-CN"/>
              </w:rPr>
              <w:t>免费</w:t>
            </w:r>
            <w:r>
              <w:rPr>
                <w:rFonts w:hint="eastAsia" w:ascii="仿宋" w:hAnsi="仿宋" w:eastAsia="仿宋" w:cs="仿宋"/>
                <w:color w:val="auto"/>
                <w:sz w:val="24"/>
              </w:rPr>
              <w:t>保修期</w:t>
            </w:r>
          </w:p>
        </w:tc>
        <w:tc>
          <w:tcPr>
            <w:tcW w:w="750" w:type="dxa"/>
            <w:vAlign w:val="center"/>
          </w:tcPr>
          <w:p>
            <w:pPr>
              <w:widowControl/>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3</w:t>
            </w:r>
          </w:p>
        </w:tc>
        <w:tc>
          <w:tcPr>
            <w:tcW w:w="5514" w:type="dxa"/>
            <w:vAlign w:val="center"/>
          </w:tcPr>
          <w:p>
            <w:pPr>
              <w:widowControl/>
              <w:spacing w:line="360" w:lineRule="auto"/>
              <w:jc w:val="left"/>
              <w:rPr>
                <w:rFonts w:hint="eastAsia"/>
                <w:color w:val="auto"/>
              </w:rPr>
            </w:pPr>
            <w:r>
              <w:rPr>
                <w:rFonts w:hint="eastAsia"/>
                <w:color w:val="auto"/>
              </w:rPr>
              <w:t>满足询价公告要求的基础上，</w:t>
            </w:r>
            <w:r>
              <w:rPr>
                <w:rFonts w:hint="eastAsia"/>
                <w:color w:val="auto"/>
                <w:lang w:eastAsia="zh-CN"/>
              </w:rPr>
              <w:t>免费保修起点是</w:t>
            </w:r>
            <w:r>
              <w:rPr>
                <w:rFonts w:hint="eastAsia"/>
                <w:color w:val="auto"/>
                <w:lang w:val="en-US" w:eastAsia="zh-CN"/>
              </w:rPr>
              <w:t>1年。</w:t>
            </w:r>
            <w:r>
              <w:rPr>
                <w:rFonts w:hint="eastAsia"/>
                <w:color w:val="auto"/>
              </w:rPr>
              <w:t>每延长一年加</w:t>
            </w:r>
            <w:r>
              <w:rPr>
                <w:rFonts w:hint="eastAsia"/>
                <w:color w:val="auto"/>
                <w:lang w:val="en-US" w:eastAsia="zh-CN"/>
              </w:rPr>
              <w:t>1.5</w:t>
            </w:r>
            <w:r>
              <w:rPr>
                <w:rFonts w:hint="eastAsia"/>
                <w:color w:val="auto"/>
              </w:rPr>
              <w:t>分，</w:t>
            </w:r>
            <w:r>
              <w:rPr>
                <w:rFonts w:hint="eastAsia"/>
                <w:color w:val="auto"/>
                <w:lang w:eastAsia="zh-CN"/>
              </w:rPr>
              <w:t>最高得</w:t>
            </w:r>
            <w:r>
              <w:rPr>
                <w:rFonts w:hint="eastAsia"/>
                <w:color w:val="auto"/>
                <w:lang w:val="en-US" w:eastAsia="zh-CN"/>
              </w:rPr>
              <w:t>3</w:t>
            </w:r>
            <w:r>
              <w:rPr>
                <w:rFonts w:hint="eastAsia"/>
                <w:color w:val="auto"/>
              </w:rPr>
              <w:t>分。</w:t>
            </w:r>
          </w:p>
          <w:p>
            <w:pPr>
              <w:pStyle w:val="2"/>
              <w:jc w:val="both"/>
              <w:rPr>
                <w:rFonts w:hint="default" w:eastAsia="仿宋"/>
                <w:color w:val="auto"/>
                <w:lang w:val="en-US" w:eastAsia="zh-CN"/>
              </w:rPr>
            </w:pPr>
            <w:r>
              <w:rPr>
                <w:rFonts w:hint="eastAsia" w:ascii="仿宋" w:hAnsi="仿宋" w:eastAsia="仿宋" w:cs="仿宋"/>
                <w:b/>
                <w:bCs/>
                <w:color w:val="auto"/>
                <w:sz w:val="24"/>
                <w:lang w:eastAsia="zh-CN"/>
              </w:rPr>
              <w:t>免费保修起点不达</w:t>
            </w:r>
            <w:r>
              <w:rPr>
                <w:rFonts w:hint="eastAsia" w:ascii="仿宋" w:hAnsi="仿宋" w:eastAsia="仿宋" w:cs="仿宋"/>
                <w:b/>
                <w:bCs/>
                <w:color w:val="auto"/>
                <w:sz w:val="24"/>
                <w:lang w:val="en-US" w:eastAsia="zh-CN"/>
              </w:rPr>
              <w:t>1年的视为无效报价</w:t>
            </w:r>
            <w:r>
              <w:rPr>
                <w:rFonts w:hint="eastAsia" w:ascii="仿宋" w:hAnsi="仿宋" w:eastAsia="仿宋" w:cs="仿宋"/>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842" w:type="dxa"/>
            <w:vMerge w:val="continue"/>
            <w:vAlign w:val="center"/>
          </w:tcPr>
          <w:p>
            <w:pPr>
              <w:widowControl/>
              <w:spacing w:line="360" w:lineRule="auto"/>
              <w:rPr>
                <w:rFonts w:ascii="仿宋" w:hAnsi="仿宋" w:eastAsia="仿宋" w:cs="仿宋"/>
                <w:color w:val="auto"/>
                <w:sz w:val="24"/>
              </w:rPr>
            </w:pPr>
          </w:p>
        </w:tc>
        <w:tc>
          <w:tcPr>
            <w:tcW w:w="1459" w:type="dxa"/>
            <w:vAlign w:val="center"/>
          </w:tcPr>
          <w:p>
            <w:pPr>
              <w:widowControl/>
              <w:spacing w:line="360" w:lineRule="auto"/>
              <w:rPr>
                <w:rFonts w:ascii="仿宋" w:hAnsi="仿宋" w:eastAsia="仿宋" w:cs="仿宋"/>
                <w:color w:val="auto"/>
                <w:sz w:val="24"/>
              </w:rPr>
            </w:pPr>
            <w:r>
              <w:rPr>
                <w:rFonts w:hint="eastAsia" w:ascii="仿宋" w:hAnsi="仿宋" w:eastAsia="仿宋" w:cs="仿宋"/>
                <w:color w:val="auto"/>
                <w:sz w:val="24"/>
              </w:rPr>
              <w:t>售后服务</w:t>
            </w:r>
          </w:p>
        </w:tc>
        <w:tc>
          <w:tcPr>
            <w:tcW w:w="750" w:type="dxa"/>
            <w:vAlign w:val="center"/>
          </w:tcPr>
          <w:p>
            <w:pPr>
              <w:widowControl/>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6</w:t>
            </w:r>
          </w:p>
        </w:tc>
        <w:tc>
          <w:tcPr>
            <w:tcW w:w="5514" w:type="dxa"/>
            <w:vAlign w:val="center"/>
          </w:tcPr>
          <w:p>
            <w:pPr>
              <w:pStyle w:val="13"/>
              <w:widowControl/>
              <w:numPr>
                <w:ilvl w:val="0"/>
                <w:numId w:val="0"/>
              </w:numPr>
              <w:spacing w:line="360" w:lineRule="auto"/>
              <w:ind w:leftChars="0"/>
              <w:jc w:val="left"/>
              <w:rPr>
                <w:rFonts w:ascii="仿宋" w:hAnsi="仿宋" w:eastAsia="仿宋" w:cs="仿宋"/>
                <w:color w:val="auto"/>
                <w:sz w:val="24"/>
              </w:rPr>
            </w:pPr>
            <w:r>
              <w:rPr>
                <w:rFonts w:hint="eastAsia" w:ascii="仿宋" w:hAnsi="仿宋" w:eastAsia="仿宋" w:cs="仿宋"/>
                <w:color w:val="auto"/>
                <w:sz w:val="24"/>
                <w:lang w:val="en-US" w:eastAsia="zh-CN"/>
              </w:rPr>
              <w:t>1、接到</w:t>
            </w:r>
            <w:r>
              <w:rPr>
                <w:rFonts w:hint="eastAsia" w:ascii="仿宋" w:hAnsi="仿宋" w:eastAsia="仿宋" w:cs="仿宋"/>
                <w:color w:val="auto"/>
                <w:sz w:val="24"/>
              </w:rPr>
              <w:t>故障</w:t>
            </w:r>
            <w:r>
              <w:rPr>
                <w:rFonts w:hint="eastAsia" w:ascii="仿宋" w:hAnsi="仿宋" w:eastAsia="仿宋" w:cs="仿宋"/>
                <w:color w:val="auto"/>
                <w:sz w:val="24"/>
                <w:lang w:eastAsia="zh-CN"/>
              </w:rPr>
              <w:t>处理通知后的</w:t>
            </w:r>
            <w:r>
              <w:rPr>
                <w:rFonts w:hint="eastAsia" w:ascii="仿宋" w:hAnsi="仿宋" w:eastAsia="仿宋" w:cs="仿宋"/>
                <w:color w:val="auto"/>
                <w:sz w:val="24"/>
              </w:rPr>
              <w:t>响应时间</w:t>
            </w:r>
            <w:r>
              <w:rPr>
                <w:rFonts w:hint="eastAsia" w:ascii="仿宋" w:hAnsi="仿宋" w:eastAsia="仿宋" w:cs="仿宋"/>
                <w:color w:val="auto"/>
                <w:sz w:val="24"/>
                <w:lang w:eastAsia="zh-CN"/>
              </w:rPr>
              <w:t>在</w:t>
            </w:r>
            <w:r>
              <w:rPr>
                <w:rFonts w:hint="eastAsia" w:ascii="仿宋" w:hAnsi="仿宋" w:eastAsia="仿宋" w:cs="仿宋"/>
                <w:color w:val="auto"/>
                <w:sz w:val="24"/>
              </w:rPr>
              <w:t>30分钟</w:t>
            </w:r>
            <w:r>
              <w:rPr>
                <w:rFonts w:hint="eastAsia" w:ascii="仿宋" w:hAnsi="仿宋" w:eastAsia="仿宋" w:cs="仿宋"/>
                <w:color w:val="auto"/>
                <w:sz w:val="24"/>
                <w:lang w:eastAsia="zh-CN"/>
              </w:rPr>
              <w:t>内，得</w:t>
            </w:r>
            <w:r>
              <w:rPr>
                <w:rFonts w:hint="eastAsia" w:ascii="仿宋" w:hAnsi="仿宋" w:eastAsia="仿宋" w:cs="仿宋"/>
                <w:color w:val="auto"/>
                <w:sz w:val="24"/>
                <w:lang w:val="en-US" w:eastAsia="zh-CN"/>
              </w:rPr>
              <w:t>2</w:t>
            </w:r>
            <w:r>
              <w:rPr>
                <w:rFonts w:hint="eastAsia" w:ascii="仿宋" w:hAnsi="仿宋" w:eastAsia="仿宋" w:cs="仿宋"/>
                <w:color w:val="auto"/>
                <w:sz w:val="24"/>
              </w:rPr>
              <w:t>分</w:t>
            </w:r>
            <w:r>
              <w:rPr>
                <w:rFonts w:hint="eastAsia" w:ascii="仿宋" w:hAnsi="仿宋" w:eastAsia="仿宋" w:cs="仿宋"/>
                <w:color w:val="auto"/>
                <w:sz w:val="24"/>
                <w:lang w:eastAsia="zh-CN"/>
              </w:rPr>
              <w:t>；响应时间在</w:t>
            </w:r>
            <w:r>
              <w:rPr>
                <w:rFonts w:hint="eastAsia" w:ascii="仿宋" w:hAnsi="仿宋" w:eastAsia="仿宋" w:cs="仿宋"/>
                <w:color w:val="auto"/>
                <w:sz w:val="24"/>
              </w:rPr>
              <w:t>2小时</w:t>
            </w:r>
            <w:r>
              <w:rPr>
                <w:rFonts w:hint="eastAsia" w:ascii="仿宋" w:hAnsi="仿宋" w:eastAsia="仿宋" w:cs="仿宋"/>
                <w:color w:val="auto"/>
                <w:sz w:val="24"/>
                <w:lang w:eastAsia="zh-CN"/>
              </w:rPr>
              <w:t>内，得</w:t>
            </w:r>
            <w:r>
              <w:rPr>
                <w:rFonts w:hint="eastAsia" w:ascii="仿宋" w:hAnsi="仿宋" w:eastAsia="仿宋" w:cs="仿宋"/>
                <w:color w:val="auto"/>
                <w:sz w:val="24"/>
                <w:lang w:val="en-US" w:eastAsia="zh-CN"/>
              </w:rPr>
              <w:t>1</w:t>
            </w:r>
            <w:r>
              <w:rPr>
                <w:rFonts w:hint="eastAsia" w:ascii="仿宋" w:hAnsi="仿宋" w:eastAsia="仿宋" w:cs="仿宋"/>
                <w:color w:val="auto"/>
                <w:sz w:val="24"/>
              </w:rPr>
              <w:t>分</w:t>
            </w:r>
            <w:r>
              <w:rPr>
                <w:rFonts w:hint="eastAsia" w:ascii="仿宋" w:hAnsi="仿宋" w:eastAsia="仿宋" w:cs="仿宋"/>
                <w:color w:val="auto"/>
                <w:sz w:val="24"/>
                <w:lang w:eastAsia="zh-CN"/>
              </w:rPr>
              <w:t>；响应时间在</w:t>
            </w:r>
            <w:r>
              <w:rPr>
                <w:rFonts w:hint="eastAsia" w:ascii="仿宋" w:hAnsi="仿宋" w:eastAsia="仿宋" w:cs="仿宋"/>
                <w:color w:val="auto"/>
                <w:sz w:val="24"/>
                <w:lang w:val="en-US" w:eastAsia="zh-CN"/>
              </w:rPr>
              <w:t>2小时以上，得0分</w:t>
            </w:r>
            <w:r>
              <w:rPr>
                <w:rFonts w:hint="eastAsia" w:ascii="仿宋" w:hAnsi="仿宋" w:eastAsia="仿宋" w:cs="仿宋"/>
                <w:color w:val="auto"/>
                <w:sz w:val="24"/>
              </w:rPr>
              <w:t>；</w:t>
            </w:r>
          </w:p>
          <w:p>
            <w:pPr>
              <w:pStyle w:val="13"/>
              <w:widowControl/>
              <w:numPr>
                <w:ilvl w:val="0"/>
                <w:numId w:val="0"/>
              </w:numPr>
              <w:spacing w:line="360" w:lineRule="auto"/>
              <w:ind w:leftChars="0"/>
              <w:jc w:val="left"/>
              <w:rPr>
                <w:rFonts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lang w:eastAsia="zh-CN"/>
              </w:rPr>
              <w:t>接到</w:t>
            </w:r>
            <w:r>
              <w:rPr>
                <w:rFonts w:hint="eastAsia" w:ascii="仿宋" w:hAnsi="仿宋" w:eastAsia="仿宋" w:cs="仿宋"/>
                <w:color w:val="auto"/>
                <w:sz w:val="24"/>
              </w:rPr>
              <w:t>故障处理</w:t>
            </w:r>
            <w:r>
              <w:rPr>
                <w:rFonts w:hint="eastAsia" w:ascii="仿宋" w:hAnsi="仿宋" w:eastAsia="仿宋" w:cs="仿宋"/>
                <w:color w:val="auto"/>
                <w:sz w:val="24"/>
                <w:lang w:eastAsia="zh-CN"/>
              </w:rPr>
              <w:t>通知后</w:t>
            </w:r>
            <w:r>
              <w:rPr>
                <w:rFonts w:hint="eastAsia" w:ascii="仿宋" w:hAnsi="仿宋" w:eastAsia="仿宋" w:cs="仿宋"/>
                <w:color w:val="auto"/>
                <w:sz w:val="24"/>
              </w:rPr>
              <w:t>到达现场</w:t>
            </w:r>
            <w:r>
              <w:rPr>
                <w:rFonts w:hint="eastAsia" w:ascii="仿宋" w:hAnsi="仿宋" w:eastAsia="仿宋" w:cs="仿宋"/>
                <w:color w:val="auto"/>
                <w:sz w:val="24"/>
                <w:lang w:eastAsia="zh-CN"/>
              </w:rPr>
              <w:t>的</w:t>
            </w:r>
            <w:r>
              <w:rPr>
                <w:rFonts w:hint="eastAsia" w:ascii="仿宋" w:hAnsi="仿宋" w:eastAsia="仿宋" w:cs="仿宋"/>
                <w:color w:val="auto"/>
                <w:sz w:val="24"/>
              </w:rPr>
              <w:t>时间</w:t>
            </w:r>
            <w:r>
              <w:rPr>
                <w:rFonts w:hint="eastAsia" w:ascii="仿宋" w:hAnsi="仿宋" w:eastAsia="仿宋" w:cs="仿宋"/>
                <w:color w:val="auto"/>
                <w:sz w:val="24"/>
                <w:lang w:eastAsia="zh-CN"/>
              </w:rPr>
              <w:t>在</w:t>
            </w:r>
            <w:r>
              <w:rPr>
                <w:rFonts w:hint="eastAsia" w:ascii="仿宋" w:hAnsi="仿宋" w:eastAsia="仿宋" w:cs="仿宋"/>
                <w:color w:val="auto"/>
                <w:sz w:val="24"/>
                <w:lang w:val="en-US" w:eastAsia="zh-CN"/>
              </w:rPr>
              <w:t>4</w:t>
            </w:r>
            <w:r>
              <w:rPr>
                <w:rFonts w:hint="eastAsia" w:ascii="仿宋" w:hAnsi="仿宋" w:eastAsia="仿宋" w:cs="仿宋"/>
                <w:color w:val="auto"/>
                <w:sz w:val="24"/>
              </w:rPr>
              <w:t>小时</w:t>
            </w:r>
            <w:r>
              <w:rPr>
                <w:rFonts w:hint="eastAsia" w:ascii="仿宋" w:hAnsi="仿宋" w:eastAsia="仿宋" w:cs="仿宋"/>
                <w:color w:val="auto"/>
                <w:sz w:val="24"/>
                <w:lang w:eastAsia="zh-CN"/>
              </w:rPr>
              <w:t>内，得</w:t>
            </w:r>
            <w:r>
              <w:rPr>
                <w:rFonts w:hint="eastAsia" w:ascii="仿宋" w:hAnsi="仿宋" w:eastAsia="仿宋" w:cs="仿宋"/>
                <w:color w:val="auto"/>
                <w:sz w:val="24"/>
                <w:lang w:val="en-US" w:eastAsia="zh-CN"/>
              </w:rPr>
              <w:t>1</w:t>
            </w:r>
            <w:r>
              <w:rPr>
                <w:rFonts w:hint="eastAsia" w:ascii="仿宋" w:hAnsi="仿宋" w:eastAsia="仿宋" w:cs="仿宋"/>
                <w:color w:val="auto"/>
                <w:sz w:val="24"/>
              </w:rPr>
              <w:t>分；</w:t>
            </w:r>
            <w:r>
              <w:rPr>
                <w:rFonts w:hint="eastAsia" w:ascii="仿宋" w:hAnsi="仿宋" w:eastAsia="仿宋" w:cs="仿宋"/>
                <w:color w:val="auto"/>
                <w:sz w:val="24"/>
                <w:lang w:eastAsia="zh-CN"/>
              </w:rPr>
              <w:t>超过</w:t>
            </w:r>
            <w:r>
              <w:rPr>
                <w:rFonts w:hint="eastAsia" w:ascii="仿宋" w:hAnsi="仿宋" w:eastAsia="仿宋" w:cs="仿宋"/>
                <w:color w:val="auto"/>
                <w:sz w:val="24"/>
                <w:lang w:val="en-US" w:eastAsia="zh-CN"/>
              </w:rPr>
              <w:t>4小时的，得0分。</w:t>
            </w:r>
          </w:p>
          <w:p>
            <w:pPr>
              <w:pStyle w:val="13"/>
              <w:widowControl/>
              <w:numPr>
                <w:ilvl w:val="0"/>
                <w:numId w:val="0"/>
              </w:numPr>
              <w:spacing w:line="360" w:lineRule="auto"/>
              <w:ind w:leftChars="0"/>
              <w:jc w:val="left"/>
              <w:rPr>
                <w:rFonts w:hint="eastAsia"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lang w:eastAsia="zh-CN"/>
              </w:rPr>
              <w:t>在</w:t>
            </w:r>
            <w:r>
              <w:rPr>
                <w:rFonts w:hint="eastAsia" w:ascii="仿宋" w:hAnsi="仿宋" w:eastAsia="仿宋" w:cs="仿宋"/>
                <w:color w:val="auto"/>
                <w:sz w:val="24"/>
              </w:rPr>
              <w:t>广东省内有维修点</w:t>
            </w:r>
            <w:r>
              <w:rPr>
                <w:rFonts w:hint="eastAsia" w:ascii="仿宋" w:hAnsi="仿宋" w:eastAsia="仿宋" w:cs="仿宋"/>
                <w:color w:val="auto"/>
                <w:sz w:val="24"/>
                <w:lang w:eastAsia="zh-CN"/>
              </w:rPr>
              <w:t>，得</w:t>
            </w:r>
            <w:r>
              <w:rPr>
                <w:rFonts w:ascii="仿宋" w:hAnsi="仿宋" w:eastAsia="仿宋" w:cs="仿宋"/>
                <w:color w:val="auto"/>
                <w:sz w:val="24"/>
              </w:rPr>
              <w:t>2</w:t>
            </w:r>
            <w:r>
              <w:rPr>
                <w:rFonts w:hint="eastAsia" w:ascii="仿宋" w:hAnsi="仿宋" w:eastAsia="仿宋" w:cs="仿宋"/>
                <w:color w:val="auto"/>
                <w:sz w:val="24"/>
              </w:rPr>
              <w:t>分（不含广州市）</w:t>
            </w:r>
            <w:r>
              <w:rPr>
                <w:rFonts w:hint="eastAsia" w:ascii="仿宋" w:hAnsi="仿宋" w:eastAsia="仿宋" w:cs="仿宋"/>
                <w:color w:val="auto"/>
                <w:sz w:val="24"/>
                <w:lang w:eastAsia="zh-CN"/>
              </w:rPr>
              <w:t>；在</w:t>
            </w:r>
            <w:r>
              <w:rPr>
                <w:rFonts w:hint="eastAsia" w:ascii="仿宋" w:hAnsi="仿宋" w:eastAsia="仿宋" w:cs="仿宋"/>
                <w:color w:val="auto"/>
                <w:sz w:val="24"/>
              </w:rPr>
              <w:t>广州市内有维修点</w:t>
            </w:r>
            <w:r>
              <w:rPr>
                <w:rFonts w:hint="eastAsia" w:ascii="仿宋" w:hAnsi="仿宋" w:eastAsia="仿宋" w:cs="仿宋"/>
                <w:color w:val="auto"/>
                <w:sz w:val="24"/>
                <w:lang w:eastAsia="zh-CN"/>
              </w:rPr>
              <w:t>，得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分，以上两项均符合</w:t>
            </w:r>
            <w:r>
              <w:rPr>
                <w:rFonts w:hint="eastAsia" w:ascii="仿宋" w:hAnsi="仿宋" w:eastAsia="仿宋" w:cs="仿宋"/>
                <w:color w:val="auto"/>
                <w:sz w:val="24"/>
                <w:lang w:eastAsia="zh-CN"/>
              </w:rPr>
              <w:t>，最高得</w:t>
            </w:r>
            <w:r>
              <w:rPr>
                <w:rFonts w:hint="eastAsia" w:ascii="仿宋" w:hAnsi="仿宋" w:eastAsia="仿宋" w:cs="仿宋"/>
                <w:color w:val="auto"/>
                <w:sz w:val="24"/>
                <w:lang w:val="en-US" w:eastAsia="zh-CN"/>
              </w:rPr>
              <w:t>3分</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2" w:type="dxa"/>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技术</w:t>
            </w:r>
          </w:p>
        </w:tc>
        <w:tc>
          <w:tcPr>
            <w:tcW w:w="1459" w:type="dxa"/>
            <w:vAlign w:val="center"/>
          </w:tcPr>
          <w:p>
            <w:pPr>
              <w:widowControl/>
              <w:spacing w:line="360" w:lineRule="auto"/>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配置要求、技术</w:t>
            </w:r>
            <w:r>
              <w:rPr>
                <w:rFonts w:ascii="仿宋" w:hAnsi="仿宋" w:eastAsia="仿宋" w:cs="仿宋"/>
                <w:color w:val="auto"/>
                <w:sz w:val="24"/>
              </w:rPr>
              <w:t>要求</w:t>
            </w:r>
          </w:p>
        </w:tc>
        <w:tc>
          <w:tcPr>
            <w:tcW w:w="750" w:type="dxa"/>
            <w:vAlign w:val="center"/>
          </w:tcPr>
          <w:p>
            <w:pPr>
              <w:widowControl/>
              <w:spacing w:line="360" w:lineRule="auto"/>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55</w:t>
            </w:r>
          </w:p>
        </w:tc>
        <w:tc>
          <w:tcPr>
            <w:tcW w:w="5514" w:type="dxa"/>
            <w:vAlign w:val="center"/>
          </w:tcPr>
          <w:p>
            <w:pPr>
              <w:widowControl/>
              <w:spacing w:line="360" w:lineRule="auto"/>
              <w:jc w:val="left"/>
              <w:rPr>
                <w:rFonts w:hint="eastAsia" w:ascii="仿宋" w:hAnsi="仿宋" w:eastAsia="仿宋" w:cs="仿宋"/>
                <w:color w:val="auto"/>
                <w:sz w:val="24"/>
                <w:lang w:eastAsia="zh-CN"/>
              </w:rPr>
            </w:pPr>
            <w:r>
              <w:rPr>
                <w:rFonts w:hint="eastAsia" w:ascii="仿宋" w:hAnsi="仿宋" w:eastAsia="仿宋" w:cs="仿宋"/>
                <w:color w:val="auto"/>
                <w:sz w:val="24"/>
              </w:rPr>
              <w:t>完全</w:t>
            </w:r>
            <w:r>
              <w:rPr>
                <w:rFonts w:hint="eastAsia" w:ascii="仿宋" w:hAnsi="仿宋" w:eastAsia="仿宋" w:cs="仿宋"/>
                <w:color w:val="auto"/>
                <w:sz w:val="24"/>
                <w:lang w:eastAsia="zh-CN"/>
              </w:rPr>
              <w:t>具备</w:t>
            </w:r>
            <w:r>
              <w:rPr>
                <w:rFonts w:hint="eastAsia" w:ascii="仿宋" w:hAnsi="仿宋" w:eastAsia="仿宋" w:cs="仿宋"/>
                <w:color w:val="auto"/>
                <w:sz w:val="24"/>
              </w:rPr>
              <w:t>询价公告</w:t>
            </w:r>
            <w:r>
              <w:rPr>
                <w:rFonts w:hint="eastAsia" w:ascii="仿宋" w:hAnsi="仿宋" w:eastAsia="仿宋" w:cs="仿宋"/>
                <w:color w:val="auto"/>
                <w:sz w:val="24"/>
                <w:lang w:eastAsia="zh-CN"/>
              </w:rPr>
              <w:t>中的“设备</w:t>
            </w:r>
            <w:r>
              <w:rPr>
                <w:rFonts w:hint="eastAsia" w:ascii="仿宋" w:hAnsi="仿宋" w:eastAsia="仿宋" w:cs="仿宋"/>
                <w:color w:val="auto"/>
                <w:sz w:val="24"/>
                <w:u w:val="none"/>
              </w:rPr>
              <w:t>参数</w:t>
            </w:r>
            <w:r>
              <w:rPr>
                <w:rFonts w:hint="eastAsia" w:ascii="仿宋" w:hAnsi="仿宋" w:eastAsia="仿宋" w:cs="仿宋"/>
                <w:color w:val="auto"/>
                <w:sz w:val="24"/>
                <w:lang w:eastAsia="zh-CN"/>
              </w:rPr>
              <w:t>”中的所有指标项，</w:t>
            </w:r>
            <w:r>
              <w:rPr>
                <w:rFonts w:hint="eastAsia" w:ascii="仿宋" w:hAnsi="仿宋" w:eastAsia="仿宋" w:cs="仿宋"/>
                <w:color w:val="auto"/>
                <w:sz w:val="24"/>
              </w:rPr>
              <w:t>得基准分</w:t>
            </w:r>
            <w:r>
              <w:rPr>
                <w:rFonts w:hint="eastAsia" w:ascii="仿宋" w:hAnsi="仿宋" w:eastAsia="仿宋" w:cs="仿宋"/>
                <w:color w:val="auto"/>
                <w:sz w:val="24"/>
                <w:lang w:val="en-US" w:eastAsia="zh-CN"/>
              </w:rPr>
              <w:t>55</w:t>
            </w:r>
            <w:r>
              <w:rPr>
                <w:rFonts w:hint="eastAsia" w:ascii="仿宋" w:hAnsi="仿宋" w:eastAsia="仿宋" w:cs="仿宋"/>
                <w:color w:val="auto"/>
                <w:sz w:val="24"/>
              </w:rPr>
              <w:t>分</w:t>
            </w:r>
            <w:r>
              <w:rPr>
                <w:rFonts w:hint="eastAsia" w:ascii="仿宋" w:hAnsi="仿宋" w:eastAsia="仿宋" w:cs="仿宋"/>
                <w:color w:val="auto"/>
                <w:sz w:val="24"/>
                <w:lang w:eastAsia="zh-CN"/>
              </w:rPr>
              <w:t>（</w:t>
            </w:r>
            <w:r>
              <w:rPr>
                <w:rFonts w:hint="eastAsia" w:ascii="仿宋" w:hAnsi="仿宋" w:eastAsia="仿宋" w:cs="仿宋"/>
                <w:color w:val="auto"/>
                <w:sz w:val="28"/>
                <w:szCs w:val="28"/>
                <w:lang w:eastAsia="zh-CN"/>
              </w:rPr>
              <w:t>带</w:t>
            </w: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eastAsia="zh-CN"/>
              </w:rPr>
              <w:t>的项目每项得</w:t>
            </w:r>
            <w:r>
              <w:rPr>
                <w:rFonts w:hint="eastAsia" w:ascii="宋体" w:hAnsi="宋体" w:eastAsia="宋体" w:cs="宋体"/>
                <w:color w:val="auto"/>
                <w:kern w:val="2"/>
                <w:sz w:val="24"/>
                <w:szCs w:val="24"/>
                <w:lang w:val="en-US" w:eastAsia="zh-CN"/>
              </w:rPr>
              <w:t>2分；其余的项目每项得1分</w:t>
            </w:r>
            <w:r>
              <w:rPr>
                <w:rFonts w:hint="eastAsia" w:ascii="仿宋" w:hAnsi="仿宋" w:eastAsia="仿宋" w:cs="仿宋"/>
                <w:color w:val="auto"/>
                <w:sz w:val="24"/>
                <w:lang w:eastAsia="zh-CN"/>
              </w:rPr>
              <w:t>）。</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lang w:eastAsia="zh-CN"/>
              </w:rPr>
              <w:t>如带</w:t>
            </w:r>
            <w:r>
              <w:rPr>
                <w:rFonts w:hint="eastAsia" w:ascii="宋体" w:hAnsi="宋体" w:eastAsia="宋体" w:cs="宋体"/>
                <w:color w:val="auto"/>
                <w:kern w:val="2"/>
                <w:sz w:val="24"/>
                <w:szCs w:val="24"/>
              </w:rPr>
              <w:t>★</w:t>
            </w:r>
            <w:r>
              <w:rPr>
                <w:rFonts w:hint="eastAsia" w:ascii="仿宋" w:hAnsi="仿宋" w:eastAsia="仿宋" w:cs="仿宋"/>
                <w:color w:val="auto"/>
                <w:sz w:val="24"/>
              </w:rPr>
              <w:t>项</w:t>
            </w:r>
            <w:r>
              <w:rPr>
                <w:rFonts w:hint="eastAsia" w:ascii="仿宋" w:hAnsi="仿宋" w:eastAsia="仿宋" w:cs="仿宋"/>
                <w:color w:val="auto"/>
                <w:sz w:val="24"/>
                <w:lang w:eastAsia="zh-CN"/>
              </w:rPr>
              <w:t>参数要求不能全部具备，则视为无效报价</w:t>
            </w:r>
            <w:r>
              <w:rPr>
                <w:rFonts w:hint="eastAsia" w:ascii="仿宋" w:hAnsi="仿宋" w:eastAsia="仿宋" w:cs="仿宋"/>
                <w:color w:val="auto"/>
                <w:sz w:val="24"/>
              </w:rPr>
              <w:t>，</w:t>
            </w:r>
            <w:r>
              <w:rPr>
                <w:rFonts w:hint="eastAsia" w:ascii="仿宋" w:hAnsi="仿宋" w:eastAsia="仿宋" w:cs="仿宋"/>
                <w:color w:val="auto"/>
                <w:sz w:val="24"/>
                <w:lang w:eastAsia="zh-CN"/>
              </w:rPr>
              <w:t>不得参与评分。其余未带★项参数要求每</w:t>
            </w:r>
            <w:r>
              <w:rPr>
                <w:rFonts w:hint="eastAsia" w:ascii="仿宋" w:hAnsi="仿宋" w:eastAsia="仿宋" w:cs="仿宋"/>
                <w:color w:val="auto"/>
                <w:sz w:val="24"/>
              </w:rPr>
              <w:t>缺一项扣</w:t>
            </w:r>
            <w:r>
              <w:rPr>
                <w:rFonts w:hint="eastAsia" w:ascii="仿宋" w:hAnsi="仿宋" w:eastAsia="仿宋" w:cs="仿宋"/>
                <w:color w:val="auto"/>
                <w:sz w:val="24"/>
                <w:lang w:val="en-US" w:eastAsia="zh-CN"/>
              </w:rPr>
              <w:t>1</w:t>
            </w:r>
            <w:r>
              <w:rPr>
                <w:rFonts w:hint="eastAsia" w:ascii="仿宋" w:hAnsi="仿宋" w:eastAsia="仿宋" w:cs="仿宋"/>
                <w:color w:val="auto"/>
                <w:sz w:val="24"/>
              </w:rPr>
              <w:t>分，</w:t>
            </w:r>
            <w:r>
              <w:rPr>
                <w:rFonts w:hint="eastAsia" w:ascii="仿宋" w:hAnsi="仿宋" w:eastAsia="仿宋" w:cs="仿宋"/>
                <w:color w:val="auto"/>
                <w:sz w:val="24"/>
                <w:u w:val="single"/>
              </w:rPr>
              <w:t>最低为</w:t>
            </w:r>
            <w:r>
              <w:rPr>
                <w:rFonts w:hint="eastAsia" w:ascii="仿宋" w:hAnsi="仿宋" w:eastAsia="仿宋" w:cs="仿宋"/>
                <w:color w:val="auto"/>
                <w:sz w:val="24"/>
                <w:u w:val="single"/>
                <w:lang w:val="en-US" w:eastAsia="zh-CN"/>
              </w:rPr>
              <w:t>38</w:t>
            </w:r>
            <w:r>
              <w:rPr>
                <w:rFonts w:hint="eastAsia" w:ascii="仿宋" w:hAnsi="仿宋" w:eastAsia="仿宋" w:cs="仿宋"/>
                <w:color w:val="auto"/>
                <w:sz w:val="24"/>
                <w:u w:val="single"/>
              </w:rPr>
              <w:t>分</w:t>
            </w:r>
            <w:r>
              <w:rPr>
                <w:rFonts w:hint="eastAsia" w:ascii="仿宋" w:hAnsi="仿宋" w:eastAsia="仿宋" w:cs="仿宋"/>
                <w:color w:val="auto"/>
                <w:sz w:val="24"/>
              </w:rPr>
              <w:t>。</w:t>
            </w:r>
          </w:p>
          <w:p>
            <w:pPr>
              <w:widowControl/>
              <w:spacing w:line="360" w:lineRule="auto"/>
              <w:jc w:val="left"/>
              <w:rPr>
                <w:rFonts w:hint="eastAsia" w:ascii="仿宋" w:hAnsi="仿宋" w:eastAsia="仿宋" w:cs="仿宋"/>
                <w:color w:val="auto"/>
                <w:sz w:val="24"/>
                <w:lang w:eastAsia="zh-CN"/>
              </w:rPr>
            </w:pPr>
            <w:r>
              <w:rPr>
                <w:rFonts w:hint="eastAsia" w:ascii="仿宋" w:hAnsi="仿宋" w:eastAsia="仿宋" w:cs="仿宋"/>
                <w:color w:val="auto"/>
                <w:sz w:val="24"/>
                <w:lang w:eastAsia="zh-CN"/>
              </w:rPr>
              <w:t>参数配置请按照项目询价公告中的“参数要求”的排列顺序提供。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2301" w:type="dxa"/>
            <w:gridSpan w:val="2"/>
            <w:vAlign w:val="center"/>
          </w:tcPr>
          <w:p>
            <w:pPr>
              <w:widowControl/>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企业业绩</w:t>
            </w:r>
          </w:p>
        </w:tc>
        <w:tc>
          <w:tcPr>
            <w:tcW w:w="750" w:type="dxa"/>
            <w:vAlign w:val="center"/>
          </w:tcPr>
          <w:p>
            <w:pPr>
              <w:widowControl/>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3</w:t>
            </w:r>
          </w:p>
        </w:tc>
        <w:tc>
          <w:tcPr>
            <w:tcW w:w="5514" w:type="dxa"/>
            <w:vAlign w:val="center"/>
          </w:tcPr>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lang w:eastAsia="zh-CN"/>
              </w:rPr>
              <w:t>报价供应商</w:t>
            </w:r>
            <w:r>
              <w:rPr>
                <w:rFonts w:hint="eastAsia" w:ascii="仿宋" w:hAnsi="仿宋" w:eastAsia="仿宋" w:cs="仿宋"/>
                <w:color w:val="auto"/>
                <w:sz w:val="24"/>
              </w:rPr>
              <w:t>提供三年内销售同类商品</w:t>
            </w:r>
            <w:r>
              <w:rPr>
                <w:rFonts w:hint="eastAsia" w:ascii="仿宋" w:hAnsi="仿宋" w:eastAsia="仿宋" w:cs="仿宋"/>
                <w:color w:val="auto"/>
                <w:sz w:val="24"/>
                <w:lang w:eastAsia="zh-CN"/>
              </w:rPr>
              <w:t>的</w:t>
            </w:r>
            <w:r>
              <w:rPr>
                <w:rFonts w:hint="eastAsia" w:ascii="仿宋" w:hAnsi="仿宋" w:eastAsia="仿宋" w:cs="仿宋"/>
                <w:color w:val="auto"/>
                <w:sz w:val="24"/>
              </w:rPr>
              <w:t>销售合同，每提供1份得</w:t>
            </w:r>
            <w:r>
              <w:rPr>
                <w:rFonts w:hint="eastAsia" w:ascii="仿宋" w:hAnsi="仿宋" w:eastAsia="仿宋" w:cs="仿宋"/>
                <w:color w:val="auto"/>
                <w:sz w:val="24"/>
                <w:lang w:val="en-US" w:eastAsia="zh-CN"/>
              </w:rPr>
              <w:t>1</w:t>
            </w:r>
            <w:r>
              <w:rPr>
                <w:rFonts w:hint="eastAsia" w:ascii="仿宋" w:hAnsi="仿宋" w:eastAsia="仿宋" w:cs="仿宋"/>
                <w:color w:val="auto"/>
                <w:sz w:val="24"/>
              </w:rPr>
              <w:t>分，</w:t>
            </w:r>
            <w:r>
              <w:rPr>
                <w:rFonts w:hint="eastAsia" w:ascii="仿宋" w:hAnsi="仿宋" w:eastAsia="仿宋" w:cs="仿宋"/>
                <w:color w:val="auto"/>
                <w:sz w:val="24"/>
                <w:lang w:eastAsia="zh-CN"/>
              </w:rPr>
              <w:t>最高得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301" w:type="dxa"/>
            <w:gridSpan w:val="2"/>
            <w:vAlign w:val="center"/>
          </w:tcPr>
          <w:p>
            <w:pPr>
              <w:widowControl/>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实施及培训方案</w:t>
            </w:r>
          </w:p>
        </w:tc>
        <w:tc>
          <w:tcPr>
            <w:tcW w:w="750" w:type="dxa"/>
            <w:vAlign w:val="center"/>
          </w:tcPr>
          <w:p>
            <w:pPr>
              <w:widowControl/>
              <w:spacing w:line="360" w:lineRule="auto"/>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7</w:t>
            </w:r>
          </w:p>
        </w:tc>
        <w:tc>
          <w:tcPr>
            <w:tcW w:w="5514" w:type="dxa"/>
            <w:vAlign w:val="center"/>
          </w:tcPr>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1、优秀：</w:t>
            </w:r>
            <w:r>
              <w:rPr>
                <w:rFonts w:hint="eastAsia" w:ascii="仿宋" w:hAnsi="仿宋" w:eastAsia="仿宋" w:cs="仿宋"/>
                <w:color w:val="auto"/>
                <w:sz w:val="24"/>
                <w:lang w:eastAsia="zh-CN"/>
              </w:rPr>
              <w:t>报价供应商</w:t>
            </w:r>
            <w:r>
              <w:rPr>
                <w:rFonts w:hint="eastAsia" w:ascii="仿宋" w:hAnsi="仿宋" w:eastAsia="仿宋" w:cs="仿宋"/>
                <w:color w:val="auto"/>
                <w:sz w:val="24"/>
              </w:rPr>
              <w:t>提供的</w:t>
            </w:r>
            <w:r>
              <w:rPr>
                <w:rFonts w:hint="eastAsia" w:ascii="仿宋" w:hAnsi="仿宋" w:eastAsia="仿宋" w:cs="仿宋"/>
                <w:color w:val="auto"/>
                <w:sz w:val="24"/>
                <w:lang w:eastAsia="zh-CN"/>
              </w:rPr>
              <w:t>实施及</w:t>
            </w:r>
            <w:r>
              <w:rPr>
                <w:rFonts w:hint="eastAsia" w:ascii="仿宋" w:hAnsi="仿宋" w:eastAsia="仿宋" w:cs="仿宋"/>
                <w:color w:val="auto"/>
                <w:sz w:val="24"/>
              </w:rPr>
              <w:t>培训方案内容科学、合理、对本项目针对性强、培训</w:t>
            </w:r>
            <w:r>
              <w:rPr>
                <w:rFonts w:hint="eastAsia" w:ascii="仿宋" w:hAnsi="仿宋" w:eastAsia="仿宋" w:cs="仿宋"/>
                <w:color w:val="auto"/>
                <w:sz w:val="24"/>
                <w:lang w:eastAsia="zh-CN"/>
              </w:rPr>
              <w:t>方案</w:t>
            </w:r>
            <w:r>
              <w:rPr>
                <w:rFonts w:hint="eastAsia" w:ascii="仿宋" w:hAnsi="仿宋" w:eastAsia="仿宋" w:cs="仿宋"/>
                <w:color w:val="auto"/>
                <w:sz w:val="24"/>
              </w:rPr>
              <w:t>非常完善（得</w:t>
            </w:r>
            <w:r>
              <w:rPr>
                <w:rFonts w:hint="eastAsia" w:ascii="仿宋" w:hAnsi="仿宋" w:eastAsia="仿宋" w:cs="仿宋"/>
                <w:color w:val="auto"/>
                <w:sz w:val="24"/>
                <w:lang w:val="en-US" w:eastAsia="zh-CN"/>
              </w:rPr>
              <w:t>6</w:t>
            </w:r>
            <w:r>
              <w:rPr>
                <w:rFonts w:hint="eastAsia" w:ascii="仿宋" w:hAnsi="仿宋" w:eastAsia="仿宋" w:cs="仿宋"/>
                <w:color w:val="auto"/>
                <w:sz w:val="24"/>
              </w:rPr>
              <w:t>-</w:t>
            </w:r>
            <w:r>
              <w:rPr>
                <w:rFonts w:hint="eastAsia" w:ascii="仿宋" w:hAnsi="仿宋" w:eastAsia="仿宋" w:cs="仿宋"/>
                <w:color w:val="auto"/>
                <w:sz w:val="24"/>
                <w:lang w:val="en-US" w:eastAsia="zh-CN"/>
              </w:rPr>
              <w:t>7</w:t>
            </w:r>
            <w:r>
              <w:rPr>
                <w:rFonts w:hint="eastAsia" w:ascii="仿宋" w:hAnsi="仿宋" w:eastAsia="仿宋" w:cs="仿宋"/>
                <w:color w:val="auto"/>
                <w:sz w:val="24"/>
              </w:rPr>
              <w:t>分）；</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2、良好：</w:t>
            </w:r>
            <w:r>
              <w:rPr>
                <w:rFonts w:hint="eastAsia" w:ascii="仿宋" w:hAnsi="仿宋" w:eastAsia="仿宋" w:cs="仿宋"/>
                <w:color w:val="auto"/>
                <w:sz w:val="24"/>
                <w:lang w:eastAsia="zh-CN"/>
              </w:rPr>
              <w:t>报价供应商</w:t>
            </w:r>
            <w:r>
              <w:rPr>
                <w:rFonts w:hint="eastAsia" w:ascii="仿宋" w:hAnsi="仿宋" w:eastAsia="仿宋" w:cs="仿宋"/>
                <w:color w:val="auto"/>
                <w:sz w:val="24"/>
              </w:rPr>
              <w:t>提供的</w:t>
            </w:r>
            <w:r>
              <w:rPr>
                <w:rFonts w:hint="eastAsia" w:ascii="仿宋" w:hAnsi="仿宋" w:eastAsia="仿宋" w:cs="仿宋"/>
                <w:color w:val="auto"/>
                <w:sz w:val="24"/>
                <w:lang w:eastAsia="zh-CN"/>
              </w:rPr>
              <w:t>实施及</w:t>
            </w:r>
            <w:r>
              <w:rPr>
                <w:rFonts w:hint="eastAsia" w:ascii="仿宋" w:hAnsi="仿宋" w:eastAsia="仿宋" w:cs="仿宋"/>
                <w:color w:val="auto"/>
                <w:sz w:val="24"/>
              </w:rPr>
              <w:t>培训方案内容合理、对本项目针对性、培训</w:t>
            </w:r>
            <w:r>
              <w:rPr>
                <w:rFonts w:hint="eastAsia" w:ascii="仿宋" w:hAnsi="仿宋" w:eastAsia="仿宋" w:cs="仿宋"/>
                <w:color w:val="auto"/>
                <w:sz w:val="24"/>
                <w:lang w:eastAsia="zh-CN"/>
              </w:rPr>
              <w:t>方案</w:t>
            </w:r>
            <w:r>
              <w:rPr>
                <w:rFonts w:hint="eastAsia" w:ascii="仿宋" w:hAnsi="仿宋" w:eastAsia="仿宋" w:cs="仿宋"/>
                <w:color w:val="auto"/>
                <w:sz w:val="24"/>
              </w:rPr>
              <w:t>完善（得</w:t>
            </w:r>
            <w:r>
              <w:rPr>
                <w:rFonts w:hint="eastAsia" w:ascii="仿宋" w:hAnsi="仿宋" w:eastAsia="仿宋" w:cs="仿宋"/>
                <w:color w:val="auto"/>
                <w:sz w:val="24"/>
                <w:lang w:val="en-US" w:eastAsia="zh-CN"/>
              </w:rPr>
              <w:t>4</w:t>
            </w:r>
            <w:r>
              <w:rPr>
                <w:rFonts w:hint="eastAsia" w:ascii="仿宋" w:hAnsi="仿宋" w:eastAsia="仿宋" w:cs="仿宋"/>
                <w:color w:val="auto"/>
                <w:sz w:val="24"/>
              </w:rPr>
              <w:t>-</w:t>
            </w:r>
            <w:r>
              <w:rPr>
                <w:rFonts w:hint="eastAsia" w:ascii="仿宋" w:hAnsi="仿宋" w:eastAsia="仿宋" w:cs="仿宋"/>
                <w:color w:val="auto"/>
                <w:sz w:val="24"/>
                <w:lang w:val="en-US" w:eastAsia="zh-CN"/>
              </w:rPr>
              <w:t>5</w:t>
            </w:r>
            <w:r>
              <w:rPr>
                <w:rFonts w:hint="eastAsia" w:ascii="仿宋" w:hAnsi="仿宋" w:eastAsia="仿宋" w:cs="仿宋"/>
                <w:color w:val="auto"/>
                <w:sz w:val="24"/>
              </w:rPr>
              <w:t>分）；</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3、一般：</w:t>
            </w:r>
            <w:r>
              <w:rPr>
                <w:rFonts w:hint="eastAsia" w:ascii="仿宋" w:hAnsi="仿宋" w:eastAsia="仿宋" w:cs="仿宋"/>
                <w:color w:val="auto"/>
                <w:sz w:val="24"/>
                <w:lang w:eastAsia="zh-CN"/>
              </w:rPr>
              <w:t>报价供应商</w:t>
            </w:r>
            <w:r>
              <w:rPr>
                <w:rFonts w:hint="eastAsia" w:ascii="仿宋" w:hAnsi="仿宋" w:eastAsia="仿宋" w:cs="仿宋"/>
                <w:color w:val="auto"/>
                <w:sz w:val="24"/>
              </w:rPr>
              <w:t>提供的</w:t>
            </w:r>
            <w:r>
              <w:rPr>
                <w:rFonts w:hint="eastAsia" w:ascii="仿宋" w:hAnsi="仿宋" w:eastAsia="仿宋" w:cs="仿宋"/>
                <w:color w:val="auto"/>
                <w:sz w:val="24"/>
                <w:lang w:eastAsia="zh-CN"/>
              </w:rPr>
              <w:t>实施及</w:t>
            </w:r>
            <w:r>
              <w:rPr>
                <w:rFonts w:hint="eastAsia" w:ascii="仿宋" w:hAnsi="仿宋" w:eastAsia="仿宋" w:cs="仿宋"/>
                <w:color w:val="auto"/>
                <w:sz w:val="24"/>
              </w:rPr>
              <w:t>培训方案内容针对性较差、培训</w:t>
            </w:r>
            <w:r>
              <w:rPr>
                <w:rFonts w:hint="eastAsia" w:ascii="仿宋" w:hAnsi="仿宋" w:eastAsia="仿宋" w:cs="仿宋"/>
                <w:color w:val="auto"/>
                <w:sz w:val="24"/>
                <w:lang w:eastAsia="zh-CN"/>
              </w:rPr>
              <w:t>方案</w:t>
            </w:r>
            <w:r>
              <w:rPr>
                <w:rFonts w:hint="eastAsia" w:ascii="仿宋" w:hAnsi="仿宋" w:eastAsia="仿宋" w:cs="仿宋"/>
                <w:color w:val="auto"/>
                <w:sz w:val="24"/>
              </w:rPr>
              <w:t>完善程度较差（得</w:t>
            </w:r>
            <w:r>
              <w:rPr>
                <w:rFonts w:hint="eastAsia" w:ascii="仿宋" w:hAnsi="仿宋" w:eastAsia="仿宋" w:cs="仿宋"/>
                <w:color w:val="auto"/>
                <w:sz w:val="24"/>
                <w:lang w:val="en-US" w:eastAsia="zh-CN"/>
              </w:rPr>
              <w:t>0</w:t>
            </w:r>
            <w:r>
              <w:rPr>
                <w:rFonts w:hint="eastAsia" w:ascii="仿宋" w:hAnsi="仿宋" w:eastAsia="仿宋" w:cs="仿宋"/>
                <w:color w:val="auto"/>
                <w:sz w:val="24"/>
              </w:rPr>
              <w:t>-</w:t>
            </w:r>
            <w:r>
              <w:rPr>
                <w:rFonts w:hint="eastAsia" w:ascii="仿宋" w:hAnsi="仿宋" w:eastAsia="仿宋" w:cs="仿宋"/>
                <w:color w:val="auto"/>
                <w:sz w:val="24"/>
                <w:lang w:val="en-US" w:eastAsia="zh-CN"/>
              </w:rPr>
              <w:t>3</w:t>
            </w:r>
            <w:r>
              <w:rPr>
                <w:rFonts w:hint="eastAsia" w:ascii="仿宋" w:hAnsi="仿宋" w:eastAsia="仿宋" w:cs="仿宋"/>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1" w:type="dxa"/>
            <w:gridSpan w:val="2"/>
            <w:vAlign w:val="center"/>
          </w:tcPr>
          <w:p>
            <w:pPr>
              <w:widowControl/>
              <w:spacing w:line="360" w:lineRule="auto"/>
              <w:jc w:val="center"/>
              <w:rPr>
                <w:rFonts w:hint="eastAsia" w:ascii="仿宋" w:hAnsi="仿宋" w:eastAsia="仿宋" w:cs="仿宋"/>
                <w:color w:val="auto"/>
                <w:sz w:val="24"/>
              </w:rPr>
            </w:pPr>
            <w:r>
              <w:rPr>
                <w:rFonts w:hint="eastAsia" w:ascii="仿宋" w:hAnsi="仿宋" w:eastAsia="仿宋" w:cs="仿宋"/>
                <w:color w:val="auto"/>
                <w:sz w:val="24"/>
                <w:lang w:eastAsia="zh-CN"/>
              </w:rPr>
              <w:t>报价</w:t>
            </w:r>
            <w:r>
              <w:rPr>
                <w:rFonts w:hint="eastAsia" w:ascii="仿宋" w:hAnsi="仿宋" w:eastAsia="仿宋" w:cs="仿宋"/>
                <w:color w:val="auto"/>
                <w:sz w:val="24"/>
              </w:rPr>
              <w:t>产品的资质及产品原厂商资质</w:t>
            </w:r>
          </w:p>
        </w:tc>
        <w:tc>
          <w:tcPr>
            <w:tcW w:w="750" w:type="dxa"/>
            <w:vAlign w:val="center"/>
          </w:tcPr>
          <w:p>
            <w:pPr>
              <w:widowControl/>
              <w:spacing w:line="360" w:lineRule="auto"/>
              <w:jc w:val="center"/>
              <w:rPr>
                <w:rFonts w:hint="eastAsia" w:ascii="仿宋" w:hAnsi="仿宋" w:eastAsia="仿宋" w:cs="仿宋"/>
                <w:color w:val="auto"/>
                <w:sz w:val="24"/>
                <w:lang w:val="en" w:eastAsia="zh-CN"/>
              </w:rPr>
            </w:pPr>
            <w:r>
              <w:rPr>
                <w:rFonts w:hint="eastAsia" w:ascii="仿宋" w:hAnsi="仿宋" w:eastAsia="仿宋" w:cs="仿宋"/>
                <w:color w:val="auto"/>
                <w:sz w:val="24"/>
                <w:lang w:val="en-US" w:eastAsia="zh-CN"/>
              </w:rPr>
              <w:t>3</w:t>
            </w:r>
          </w:p>
        </w:tc>
        <w:tc>
          <w:tcPr>
            <w:tcW w:w="5514" w:type="dxa"/>
            <w:vAlign w:val="center"/>
          </w:tcPr>
          <w:p>
            <w:pPr>
              <w:widowControl/>
              <w:spacing w:line="360" w:lineRule="auto"/>
              <w:jc w:val="left"/>
              <w:rPr>
                <w:rFonts w:hint="default" w:ascii="仿宋" w:hAnsi="仿宋" w:eastAsia="仿宋" w:cs="仿宋"/>
                <w:color w:val="auto"/>
                <w:sz w:val="24"/>
                <w:lang w:val="en-US" w:eastAsia="zh-CN"/>
              </w:rPr>
            </w:pPr>
            <w:r>
              <w:rPr>
                <w:rFonts w:hint="eastAsia" w:ascii="仿宋" w:hAnsi="仿宋" w:eastAsia="仿宋" w:cs="仿宋"/>
                <w:color w:val="auto"/>
                <w:sz w:val="24"/>
              </w:rPr>
              <w:t>以下材料每提供一项得</w:t>
            </w:r>
            <w:r>
              <w:rPr>
                <w:rFonts w:hint="eastAsia" w:ascii="仿宋" w:hAnsi="仿宋" w:eastAsia="仿宋" w:cs="仿宋"/>
                <w:color w:val="auto"/>
                <w:sz w:val="24"/>
                <w:lang w:val="en-US" w:eastAsia="zh-CN"/>
              </w:rPr>
              <w:t>1</w:t>
            </w:r>
            <w:r>
              <w:rPr>
                <w:rFonts w:hint="eastAsia" w:ascii="仿宋" w:hAnsi="仿宋" w:eastAsia="仿宋" w:cs="仿宋"/>
                <w:color w:val="auto"/>
                <w:sz w:val="24"/>
              </w:rPr>
              <w:t>分</w:t>
            </w:r>
            <w:r>
              <w:rPr>
                <w:rFonts w:hint="eastAsia" w:ascii="仿宋" w:hAnsi="仿宋" w:eastAsia="仿宋" w:cs="仿宋"/>
                <w:color w:val="auto"/>
                <w:sz w:val="24"/>
                <w:lang w:eastAsia="zh-CN"/>
              </w:rPr>
              <w:t>，最高得</w:t>
            </w:r>
            <w:r>
              <w:rPr>
                <w:rFonts w:hint="eastAsia" w:ascii="仿宋" w:hAnsi="仿宋" w:eastAsia="仿宋" w:cs="仿宋"/>
                <w:color w:val="auto"/>
                <w:sz w:val="24"/>
                <w:lang w:val="en-US" w:eastAsia="zh-CN"/>
              </w:rPr>
              <w:t>3分。</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1、光盘库管理软件获取国家软件著作权，并提供相关原件</w:t>
            </w:r>
            <w:r>
              <w:rPr>
                <w:rFonts w:hint="eastAsia" w:ascii="仿宋" w:hAnsi="仿宋" w:eastAsia="仿宋" w:cs="仿宋"/>
                <w:color w:val="auto"/>
                <w:sz w:val="24"/>
                <w:lang w:eastAsia="zh-CN"/>
              </w:rPr>
              <w:t>的</w:t>
            </w:r>
            <w:r>
              <w:rPr>
                <w:rFonts w:hint="eastAsia" w:ascii="仿宋" w:hAnsi="仿宋" w:eastAsia="仿宋" w:cs="仿宋"/>
                <w:color w:val="auto"/>
                <w:sz w:val="24"/>
              </w:rPr>
              <w:t>复印件并加盖原厂公章。</w:t>
            </w:r>
          </w:p>
          <w:p>
            <w:pPr>
              <w:widowControl/>
              <w:spacing w:line="360" w:lineRule="auto"/>
              <w:jc w:val="left"/>
              <w:rPr>
                <w:rFonts w:hint="eastAsia" w:ascii="仿宋" w:hAnsi="仿宋" w:eastAsia="仿宋" w:cs="仿宋"/>
                <w:color w:val="auto"/>
                <w:sz w:val="24"/>
              </w:rPr>
            </w:pPr>
            <w:r>
              <w:rPr>
                <w:rFonts w:hint="eastAsia" w:ascii="仿宋" w:hAnsi="仿宋" w:eastAsia="仿宋" w:cs="仿宋"/>
                <w:color w:val="auto"/>
                <w:sz w:val="24"/>
              </w:rPr>
              <w:t>2、具有ISO900</w:t>
            </w:r>
            <w:r>
              <w:rPr>
                <w:rFonts w:hint="default" w:ascii="仿宋" w:hAnsi="仿宋" w:eastAsia="仿宋" w:cs="仿宋"/>
                <w:color w:val="auto"/>
                <w:sz w:val="24"/>
                <w:lang w:val="en"/>
              </w:rPr>
              <w:t>0</w:t>
            </w:r>
            <w:r>
              <w:rPr>
                <w:rFonts w:hint="eastAsia" w:ascii="仿宋" w:hAnsi="仿宋" w:eastAsia="仿宋" w:cs="仿宋"/>
                <w:color w:val="auto"/>
                <w:sz w:val="24"/>
              </w:rPr>
              <w:t>质量管理体系认证证书，并提供相关原件</w:t>
            </w:r>
            <w:r>
              <w:rPr>
                <w:rFonts w:hint="eastAsia" w:ascii="仿宋" w:hAnsi="仿宋" w:eastAsia="仿宋" w:cs="仿宋"/>
                <w:color w:val="auto"/>
                <w:sz w:val="24"/>
                <w:lang w:eastAsia="zh-CN"/>
              </w:rPr>
              <w:t>的</w:t>
            </w:r>
            <w:r>
              <w:rPr>
                <w:rFonts w:hint="eastAsia" w:ascii="仿宋" w:hAnsi="仿宋" w:eastAsia="仿宋" w:cs="仿宋"/>
                <w:color w:val="auto"/>
                <w:sz w:val="24"/>
              </w:rPr>
              <w:t>复印件并加盖原厂公章。</w:t>
            </w:r>
            <w:r>
              <w:rPr>
                <w:rFonts w:hint="eastAsia" w:ascii="仿宋" w:hAnsi="仿宋" w:eastAsia="仿宋" w:cs="仿宋"/>
                <w:color w:val="auto"/>
                <w:sz w:val="24"/>
              </w:rPr>
              <w:br w:type="textWrapping"/>
            </w:r>
            <w:r>
              <w:rPr>
                <w:rFonts w:hint="eastAsia" w:ascii="仿宋" w:hAnsi="仿宋" w:eastAsia="仿宋" w:cs="仿宋"/>
                <w:color w:val="auto"/>
                <w:sz w:val="24"/>
              </w:rPr>
              <w:t>3、具有ISO14001环境管理体系认证证书，并提供相关原件</w:t>
            </w:r>
            <w:r>
              <w:rPr>
                <w:rFonts w:hint="eastAsia" w:ascii="仿宋" w:hAnsi="仿宋" w:eastAsia="仿宋" w:cs="仿宋"/>
                <w:color w:val="auto"/>
                <w:sz w:val="24"/>
                <w:lang w:eastAsia="zh-CN"/>
              </w:rPr>
              <w:t>的</w:t>
            </w:r>
            <w:r>
              <w:rPr>
                <w:rFonts w:hint="eastAsia" w:ascii="仿宋" w:hAnsi="仿宋" w:eastAsia="仿宋" w:cs="仿宋"/>
                <w:color w:val="auto"/>
                <w:sz w:val="24"/>
              </w:rPr>
              <w:t>复印件并加盖原厂公章。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1" w:type="dxa"/>
            <w:gridSpan w:val="2"/>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报价</w:t>
            </w:r>
          </w:p>
        </w:tc>
        <w:tc>
          <w:tcPr>
            <w:tcW w:w="750" w:type="dxa"/>
            <w:vAlign w:val="center"/>
          </w:tcPr>
          <w:p>
            <w:pPr>
              <w:widowControl/>
              <w:spacing w:line="360" w:lineRule="auto"/>
              <w:jc w:val="center"/>
              <w:rPr>
                <w:rFonts w:hint="eastAsia" w:ascii="仿宋" w:hAnsi="仿宋" w:eastAsia="仿宋" w:cs="仿宋"/>
                <w:color w:val="auto"/>
                <w:sz w:val="24"/>
                <w:lang w:eastAsia="zh-CN"/>
              </w:rPr>
            </w:pPr>
            <w:r>
              <w:rPr>
                <w:rFonts w:ascii="仿宋" w:hAnsi="仿宋" w:eastAsia="仿宋" w:cs="仿宋"/>
                <w:color w:val="auto"/>
                <w:sz w:val="24"/>
              </w:rPr>
              <w:t>2</w:t>
            </w:r>
            <w:r>
              <w:rPr>
                <w:rFonts w:hint="eastAsia" w:ascii="仿宋" w:hAnsi="仿宋" w:eastAsia="仿宋" w:cs="仿宋"/>
                <w:color w:val="auto"/>
                <w:sz w:val="24"/>
                <w:lang w:val="en-US" w:eastAsia="zh-CN"/>
              </w:rPr>
              <w:t>0</w:t>
            </w:r>
          </w:p>
        </w:tc>
        <w:tc>
          <w:tcPr>
            <w:tcW w:w="5514" w:type="dxa"/>
            <w:vAlign w:val="center"/>
          </w:tcPr>
          <w:p>
            <w:pPr>
              <w:widowControl/>
              <w:spacing w:line="360" w:lineRule="auto"/>
              <w:jc w:val="left"/>
              <w:rPr>
                <w:rFonts w:ascii="仿宋" w:hAnsi="仿宋" w:eastAsia="仿宋" w:cs="仿宋"/>
                <w:color w:val="auto"/>
                <w:sz w:val="24"/>
              </w:rPr>
            </w:pPr>
            <w:r>
              <w:rPr>
                <w:rFonts w:hint="eastAsia" w:ascii="仿宋" w:hAnsi="仿宋" w:eastAsia="仿宋" w:cs="仿宋"/>
                <w:color w:val="auto"/>
                <w:sz w:val="24"/>
              </w:rPr>
              <w:t>满足询价公告要求且</w:t>
            </w:r>
            <w:r>
              <w:rPr>
                <w:rFonts w:hint="eastAsia" w:ascii="仿宋" w:hAnsi="仿宋" w:eastAsia="仿宋" w:cs="仿宋"/>
                <w:color w:val="auto"/>
                <w:sz w:val="24"/>
                <w:lang w:eastAsia="zh-CN"/>
              </w:rPr>
              <w:t>报价</w:t>
            </w:r>
            <w:r>
              <w:rPr>
                <w:rFonts w:hint="eastAsia" w:ascii="仿宋" w:hAnsi="仿宋" w:eastAsia="仿宋" w:cs="仿宋"/>
                <w:color w:val="auto"/>
                <w:sz w:val="24"/>
              </w:rPr>
              <w:t>价格最低的</w:t>
            </w:r>
            <w:r>
              <w:rPr>
                <w:rFonts w:hint="eastAsia" w:ascii="仿宋" w:hAnsi="仿宋" w:eastAsia="仿宋" w:cs="仿宋"/>
                <w:color w:val="auto"/>
                <w:sz w:val="24"/>
                <w:lang w:eastAsia="zh-CN"/>
              </w:rPr>
              <w:t>报价</w:t>
            </w:r>
            <w:r>
              <w:rPr>
                <w:rFonts w:hint="eastAsia" w:ascii="仿宋" w:hAnsi="仿宋" w:eastAsia="仿宋" w:cs="仿宋"/>
                <w:color w:val="auto"/>
                <w:sz w:val="24"/>
              </w:rPr>
              <w:t>报价为评标基准价，其价格分为满分，其他</w:t>
            </w:r>
            <w:r>
              <w:rPr>
                <w:rFonts w:hint="eastAsia" w:ascii="仿宋" w:hAnsi="仿宋" w:eastAsia="仿宋" w:cs="仿宋"/>
                <w:color w:val="auto"/>
                <w:sz w:val="24"/>
                <w:lang w:eastAsia="zh-CN"/>
              </w:rPr>
              <w:t>报价供应商</w:t>
            </w:r>
            <w:r>
              <w:rPr>
                <w:rFonts w:hint="eastAsia" w:ascii="仿宋" w:hAnsi="仿宋" w:eastAsia="仿宋" w:cs="仿宋"/>
                <w:color w:val="auto"/>
                <w:sz w:val="24"/>
              </w:rPr>
              <w:t>的价格分按下列公示计算：</w:t>
            </w:r>
          </w:p>
          <w:p>
            <w:pPr>
              <w:widowControl/>
              <w:spacing w:line="360" w:lineRule="auto"/>
              <w:jc w:val="left"/>
              <w:rPr>
                <w:rFonts w:hint="eastAsia" w:ascii="仿宋" w:hAnsi="仿宋" w:eastAsia="仿宋" w:cs="仿宋"/>
                <w:color w:val="auto"/>
                <w:sz w:val="24"/>
                <w:lang w:eastAsia="zh-CN"/>
              </w:rPr>
            </w:pPr>
            <w:r>
              <w:rPr>
                <w:rFonts w:hint="eastAsia" w:ascii="仿宋" w:hAnsi="仿宋" w:eastAsia="仿宋" w:cs="仿宋"/>
                <w:color w:val="auto"/>
                <w:sz w:val="24"/>
                <w:lang w:eastAsia="zh-CN"/>
              </w:rPr>
              <w:t>报价</w:t>
            </w:r>
            <w:r>
              <w:rPr>
                <w:rFonts w:hint="eastAsia" w:ascii="仿宋" w:hAnsi="仿宋" w:eastAsia="仿宋" w:cs="仿宋"/>
                <w:color w:val="auto"/>
                <w:sz w:val="24"/>
              </w:rPr>
              <w:t>报价得分=（评标基准价/</w:t>
            </w:r>
            <w:r>
              <w:rPr>
                <w:rFonts w:hint="eastAsia" w:ascii="仿宋" w:hAnsi="仿宋" w:eastAsia="仿宋" w:cs="仿宋"/>
                <w:color w:val="auto"/>
                <w:sz w:val="24"/>
                <w:lang w:eastAsia="zh-CN"/>
              </w:rPr>
              <w:t>报价</w:t>
            </w:r>
            <w:r>
              <w:rPr>
                <w:rFonts w:hint="eastAsia" w:ascii="仿宋" w:hAnsi="仿宋" w:eastAsia="仿宋" w:cs="仿宋"/>
                <w:color w:val="auto"/>
                <w:sz w:val="24"/>
              </w:rPr>
              <w:t xml:space="preserve">报价）× </w:t>
            </w:r>
            <w:r>
              <w:rPr>
                <w:rFonts w:ascii="仿宋" w:hAnsi="仿宋" w:eastAsia="仿宋" w:cs="仿宋"/>
                <w:color w:val="auto"/>
                <w:sz w:val="24"/>
              </w:rPr>
              <w:t>2</w:t>
            </w:r>
            <w:r>
              <w:rPr>
                <w:rFonts w:hint="eastAsia" w:ascii="仿宋" w:hAnsi="仿宋" w:eastAsia="仿宋" w:cs="仿宋"/>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1" w:type="dxa"/>
            <w:gridSpan w:val="2"/>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信用信誉度</w:t>
            </w:r>
          </w:p>
        </w:tc>
        <w:tc>
          <w:tcPr>
            <w:tcW w:w="750" w:type="dxa"/>
            <w:vAlign w:val="center"/>
          </w:tcPr>
          <w:p>
            <w:pPr>
              <w:widowControl/>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3</w:t>
            </w:r>
          </w:p>
        </w:tc>
        <w:tc>
          <w:tcPr>
            <w:tcW w:w="5514" w:type="dxa"/>
            <w:vAlign w:val="center"/>
          </w:tcPr>
          <w:p>
            <w:pPr>
              <w:widowControl/>
              <w:spacing w:line="360" w:lineRule="auto"/>
              <w:jc w:val="left"/>
              <w:rPr>
                <w:rFonts w:ascii="仿宋" w:hAnsi="仿宋" w:eastAsia="仿宋" w:cs="仿宋"/>
                <w:color w:val="auto"/>
                <w:sz w:val="24"/>
              </w:rPr>
            </w:pPr>
            <w:r>
              <w:rPr>
                <w:rFonts w:hint="eastAsia" w:ascii="仿宋" w:hAnsi="仿宋" w:eastAsia="仿宋" w:cs="仿宋"/>
                <w:color w:val="auto"/>
                <w:sz w:val="24"/>
              </w:rPr>
              <w:t>以“信用中国”（www.creditchina.gov.cn）网站为查询渠道，对列入企业经营异常名录的供应商</w:t>
            </w:r>
            <w:r>
              <w:rPr>
                <w:rFonts w:hint="eastAsia" w:ascii="仿宋" w:hAnsi="仿宋" w:eastAsia="仿宋" w:cs="仿宋"/>
                <w:color w:val="auto"/>
                <w:sz w:val="24"/>
                <w:lang w:eastAsia="zh-CN"/>
              </w:rPr>
              <w:t>，</w:t>
            </w:r>
            <w:r>
              <w:rPr>
                <w:rFonts w:hint="eastAsia" w:ascii="仿宋" w:hAnsi="仿宋" w:eastAsia="仿宋" w:cs="仿宋"/>
                <w:color w:val="auto"/>
                <w:sz w:val="24"/>
              </w:rPr>
              <w:t>每一条记录扣1分，最高扣</w:t>
            </w:r>
            <w:r>
              <w:rPr>
                <w:rFonts w:hint="eastAsia" w:ascii="仿宋" w:hAnsi="仿宋" w:eastAsia="仿宋" w:cs="仿宋"/>
                <w:color w:val="auto"/>
                <w:sz w:val="24"/>
                <w:lang w:val="en-US" w:eastAsia="zh-CN"/>
              </w:rPr>
              <w:t>3</w:t>
            </w:r>
            <w:r>
              <w:rPr>
                <w:rFonts w:hint="eastAsia" w:ascii="仿宋" w:hAnsi="仿宋" w:eastAsia="仿宋" w:cs="仿宋"/>
                <w:color w:val="auto"/>
                <w:sz w:val="24"/>
              </w:rPr>
              <w:t>分；未列入则不扣分（如查询结果显示“没查到您要的信息”，视为未列入企业经营异常名录），得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分。评审时</w:t>
            </w:r>
            <w:r>
              <w:rPr>
                <w:rFonts w:hint="eastAsia" w:ascii="仿宋" w:hAnsi="仿宋" w:eastAsia="仿宋" w:cs="仿宋"/>
                <w:color w:val="auto"/>
                <w:sz w:val="24"/>
                <w:lang w:eastAsia="zh-CN"/>
              </w:rPr>
              <w:t>，</w:t>
            </w:r>
            <w:r>
              <w:rPr>
                <w:rFonts w:hint="eastAsia" w:ascii="仿宋" w:hAnsi="仿宋" w:eastAsia="仿宋" w:cs="仿宋"/>
                <w:color w:val="auto"/>
                <w:sz w:val="24"/>
              </w:rPr>
              <w:t>评标委员会应将信用信息查询记录和证据截图存档。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1" w:type="dxa"/>
            <w:gridSpan w:val="2"/>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合计</w:t>
            </w:r>
          </w:p>
        </w:tc>
        <w:tc>
          <w:tcPr>
            <w:tcW w:w="750" w:type="dxa"/>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100</w:t>
            </w:r>
          </w:p>
        </w:tc>
        <w:tc>
          <w:tcPr>
            <w:tcW w:w="5514" w:type="dxa"/>
            <w:vAlign w:val="center"/>
          </w:tcPr>
          <w:p>
            <w:pPr>
              <w:widowControl/>
              <w:spacing w:line="360" w:lineRule="auto"/>
              <w:rPr>
                <w:rFonts w:ascii="仿宋" w:hAnsi="仿宋" w:eastAsia="仿宋" w:cs="仿宋"/>
                <w:color w:val="auto"/>
                <w:sz w:val="24"/>
              </w:rPr>
            </w:pPr>
            <w:r>
              <w:rPr>
                <w:rFonts w:hint="eastAsia" w:ascii="仿宋" w:hAnsi="仿宋" w:eastAsia="仿宋" w:cs="仿宋"/>
                <w:color w:val="auto"/>
                <w:sz w:val="24"/>
                <w:lang w:eastAsia="zh-CN"/>
              </w:rPr>
              <w:t>报价供应商</w:t>
            </w:r>
            <w:r>
              <w:rPr>
                <w:rFonts w:hint="eastAsia" w:ascii="仿宋" w:hAnsi="仿宋" w:eastAsia="仿宋" w:cs="仿宋"/>
                <w:color w:val="auto"/>
                <w:sz w:val="24"/>
              </w:rPr>
              <w:t>最后得分保留两位小数。</w:t>
            </w:r>
          </w:p>
        </w:tc>
      </w:tr>
    </w:tbl>
    <w:p>
      <w:pPr>
        <w:pStyle w:val="2"/>
        <w:spacing w:line="360" w:lineRule="auto"/>
        <w:rPr>
          <w:rFonts w:hint="eastAsia"/>
          <w:b/>
          <w:bCs/>
          <w:color w:val="auto"/>
          <w:lang w:val="en-US" w:eastAsia="zh-CN"/>
        </w:rPr>
      </w:pPr>
    </w:p>
    <w:p>
      <w:pPr>
        <w:pStyle w:val="2"/>
        <w:spacing w:line="360" w:lineRule="auto"/>
        <w:rPr>
          <w:rFonts w:hint="eastAsia"/>
          <w:b/>
          <w:bCs/>
          <w:color w:val="auto"/>
          <w:lang w:val="en-US" w:eastAsia="zh-CN"/>
        </w:rPr>
      </w:pPr>
      <w:r>
        <w:rPr>
          <w:rFonts w:hint="eastAsia"/>
          <w:b/>
          <w:bCs/>
          <w:color w:val="auto"/>
          <w:lang w:val="en-US" w:eastAsia="zh-CN"/>
        </w:rPr>
        <w:t>特别说明：</w:t>
      </w:r>
    </w:p>
    <w:p>
      <w:pPr>
        <w:pStyle w:val="2"/>
        <w:spacing w:line="360" w:lineRule="auto"/>
        <w:ind w:firstLine="482" w:firstLineChars="200"/>
        <w:rPr>
          <w:rFonts w:hint="eastAsia"/>
          <w:b/>
          <w:bCs/>
          <w:color w:val="auto"/>
          <w:lang w:val="en-US" w:eastAsia="zh-CN"/>
        </w:rPr>
      </w:pPr>
      <w:r>
        <w:rPr>
          <w:rFonts w:hint="eastAsia"/>
          <w:b/>
          <w:bCs/>
          <w:color w:val="auto"/>
          <w:lang w:val="en-US" w:eastAsia="zh-CN"/>
        </w:rPr>
        <w:t>1、黄埔区国家档案馆蓝光光盘库及光盘库管理软件项目报价必须包含设备以及零配件（包括售后维修的零配件）采购、安装、调试、投入使用、技术培训、售后维护等全部费用。蓝光光盘库存储必须达75TB以上，至少配备档案级蓝光光盘600张，如报价供应商提供的产品未达到此项指标要求的，视为无效报价。</w:t>
      </w:r>
    </w:p>
    <w:p>
      <w:pPr>
        <w:pStyle w:val="2"/>
        <w:spacing w:line="360" w:lineRule="auto"/>
        <w:ind w:firstLine="482" w:firstLineChars="200"/>
        <w:rPr>
          <w:rFonts w:hint="default"/>
          <w:color w:val="auto"/>
          <w:lang w:val="en-US" w:eastAsia="zh-CN"/>
        </w:rPr>
      </w:pPr>
      <w:r>
        <w:rPr>
          <w:rFonts w:hint="eastAsia"/>
          <w:b/>
          <w:bCs/>
          <w:color w:val="auto"/>
          <w:lang w:val="en-US" w:eastAsia="zh-CN"/>
        </w:rPr>
        <w:t>2、</w:t>
      </w:r>
      <w:r>
        <w:rPr>
          <w:rFonts w:hint="eastAsia" w:ascii="宋体" w:hAnsi="宋体" w:cs="宋体"/>
          <w:b/>
          <w:bCs/>
          <w:color w:val="auto"/>
          <w:kern w:val="0"/>
          <w:sz w:val="24"/>
          <w:szCs w:val="24"/>
          <w:lang w:eastAsia="zh-CN"/>
        </w:rPr>
        <w:t>报价供应商</w:t>
      </w:r>
      <w:r>
        <w:rPr>
          <w:rFonts w:hint="eastAsia" w:ascii="宋体" w:hAnsi="宋体" w:cs="宋体"/>
          <w:b/>
          <w:bCs/>
          <w:color w:val="auto"/>
          <w:kern w:val="0"/>
          <w:sz w:val="24"/>
          <w:szCs w:val="24"/>
        </w:rPr>
        <w:t>如不是生产厂家，须提供生产厂家授权</w:t>
      </w:r>
      <w:r>
        <w:rPr>
          <w:rFonts w:hint="eastAsia" w:ascii="宋体" w:hAnsi="宋体" w:cs="宋体"/>
          <w:b/>
          <w:bCs/>
          <w:color w:val="auto"/>
          <w:kern w:val="0"/>
          <w:sz w:val="24"/>
          <w:szCs w:val="24"/>
          <w:lang w:eastAsia="zh-CN"/>
        </w:rPr>
        <w:t>文件原件</w:t>
      </w:r>
      <w:r>
        <w:rPr>
          <w:rFonts w:hint="eastAsia" w:ascii="宋体" w:hAnsi="宋体" w:cs="宋体"/>
          <w:b/>
          <w:bCs/>
          <w:color w:val="auto"/>
          <w:kern w:val="0"/>
          <w:sz w:val="24"/>
          <w:szCs w:val="24"/>
        </w:rPr>
        <w:t>和售后服务承诺函</w:t>
      </w:r>
      <w:r>
        <w:rPr>
          <w:rFonts w:hint="eastAsia" w:ascii="宋体" w:hAnsi="宋体" w:cs="宋体"/>
          <w:b/>
          <w:bCs/>
          <w:color w:val="auto"/>
          <w:kern w:val="0"/>
          <w:sz w:val="24"/>
          <w:szCs w:val="24"/>
          <w:lang w:eastAsia="zh-CN"/>
        </w:rPr>
        <w:t>原件。</w:t>
      </w:r>
    </w:p>
    <w:p>
      <w:pPr>
        <w:rPr>
          <w:rFonts w:hint="default"/>
          <w:color w:val="auto"/>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DengXian ( 正文 )">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kMDU2YWM0MGQ4OWVhNzJiMTM3MzM2MWM4ZGI1ZjEifQ=="/>
  </w:docVars>
  <w:rsids>
    <w:rsidRoot w:val="3BC3461B"/>
    <w:rsid w:val="00F54E9C"/>
    <w:rsid w:val="0224732A"/>
    <w:rsid w:val="03391BF0"/>
    <w:rsid w:val="04614B22"/>
    <w:rsid w:val="05263B5D"/>
    <w:rsid w:val="059413DB"/>
    <w:rsid w:val="05E27DEE"/>
    <w:rsid w:val="06255BC2"/>
    <w:rsid w:val="06E053D3"/>
    <w:rsid w:val="075322AA"/>
    <w:rsid w:val="07852B7A"/>
    <w:rsid w:val="09013861"/>
    <w:rsid w:val="0ADD6AE9"/>
    <w:rsid w:val="0AEA2F37"/>
    <w:rsid w:val="0D7A5491"/>
    <w:rsid w:val="0DD30917"/>
    <w:rsid w:val="0DF30B86"/>
    <w:rsid w:val="0FCE70EB"/>
    <w:rsid w:val="10B44742"/>
    <w:rsid w:val="116B0899"/>
    <w:rsid w:val="12920589"/>
    <w:rsid w:val="12971BF6"/>
    <w:rsid w:val="14A87ADB"/>
    <w:rsid w:val="1906629D"/>
    <w:rsid w:val="19417A49"/>
    <w:rsid w:val="1A3300D6"/>
    <w:rsid w:val="1B76278F"/>
    <w:rsid w:val="1BC95591"/>
    <w:rsid w:val="1D48051B"/>
    <w:rsid w:val="1DB1371D"/>
    <w:rsid w:val="1EFB2E9E"/>
    <w:rsid w:val="20CB7B71"/>
    <w:rsid w:val="282149C5"/>
    <w:rsid w:val="29611F8B"/>
    <w:rsid w:val="2B2F0042"/>
    <w:rsid w:val="2FA77BF6"/>
    <w:rsid w:val="3273499E"/>
    <w:rsid w:val="338C085C"/>
    <w:rsid w:val="34031BE8"/>
    <w:rsid w:val="346D1713"/>
    <w:rsid w:val="34714A7B"/>
    <w:rsid w:val="3528501A"/>
    <w:rsid w:val="36E62DD3"/>
    <w:rsid w:val="3A902A13"/>
    <w:rsid w:val="3BC3461B"/>
    <w:rsid w:val="3CF17FD1"/>
    <w:rsid w:val="3D173E5E"/>
    <w:rsid w:val="3E210BC4"/>
    <w:rsid w:val="489379E3"/>
    <w:rsid w:val="516933DD"/>
    <w:rsid w:val="531A3FF9"/>
    <w:rsid w:val="54E270DF"/>
    <w:rsid w:val="5559450E"/>
    <w:rsid w:val="55F07B68"/>
    <w:rsid w:val="5AAA2F8A"/>
    <w:rsid w:val="5D246CC2"/>
    <w:rsid w:val="607B1C59"/>
    <w:rsid w:val="60A1250E"/>
    <w:rsid w:val="61380253"/>
    <w:rsid w:val="6516067B"/>
    <w:rsid w:val="66764A1C"/>
    <w:rsid w:val="69495C72"/>
    <w:rsid w:val="6E851A78"/>
    <w:rsid w:val="7022429D"/>
    <w:rsid w:val="70355874"/>
    <w:rsid w:val="71502811"/>
    <w:rsid w:val="72281098"/>
    <w:rsid w:val="79E44533"/>
    <w:rsid w:val="7F2C5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3">
    <w:name w:val="Body Text"/>
    <w:basedOn w:val="1"/>
    <w:qFormat/>
    <w:uiPriority w:val="1"/>
    <w:pPr>
      <w:autoSpaceDE w:val="0"/>
      <w:autoSpaceDN w:val="0"/>
      <w:jc w:val="left"/>
    </w:pPr>
    <w:rPr>
      <w:rFonts w:ascii="仿宋" w:hAnsi="仿宋" w:eastAsia="仿宋" w:cs="仿宋"/>
      <w:kern w:val="0"/>
      <w:sz w:val="24"/>
      <w:szCs w:val="24"/>
      <w:lang w:val="zh-CN" w:bidi="zh-CN"/>
    </w:rPr>
  </w:style>
  <w:style w:type="paragraph" w:styleId="4">
    <w:name w:val="Plain Text"/>
    <w:basedOn w:val="1"/>
    <w:qFormat/>
    <w:uiPriority w:val="0"/>
    <w:rPr>
      <w:rFonts w:ascii="宋体" w:hAnsi="Courier New"/>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rPr>
  </w:style>
  <w:style w:type="character" w:customStyle="1" w:styleId="11">
    <w:name w:val="font01"/>
    <w:basedOn w:val="9"/>
    <w:qFormat/>
    <w:uiPriority w:val="0"/>
    <w:rPr>
      <w:rFonts w:ascii="DengXian ( 正文 )" w:hAnsi="DengXian ( 正文 )" w:eastAsia="DengXian ( 正文 )" w:cs="DengXian ( 正文 )"/>
      <w:color w:val="FF0000"/>
      <w:sz w:val="24"/>
      <w:szCs w:val="24"/>
      <w:u w:val="none"/>
    </w:rPr>
  </w:style>
  <w:style w:type="character" w:customStyle="1" w:styleId="12">
    <w:name w:val="font11"/>
    <w:basedOn w:val="9"/>
    <w:qFormat/>
    <w:uiPriority w:val="0"/>
    <w:rPr>
      <w:rFonts w:hint="default" w:ascii="等线" w:hAnsi="等线" w:eastAsia="等线" w:cs="等线"/>
      <w:color w:val="000000"/>
      <w:sz w:val="24"/>
      <w:szCs w:val="24"/>
      <w:u w:val="none"/>
    </w:rPr>
  </w:style>
  <w:style w:type="paragraph" w:styleId="13">
    <w:name w:val="List Paragraph"/>
    <w:basedOn w:val="1"/>
    <w:qFormat/>
    <w:uiPriority w:val="34"/>
    <w:pPr>
      <w:ind w:firstLine="420" w:firstLineChars="200"/>
    </w:pPr>
  </w:style>
  <w:style w:type="paragraph" w:customStyle="1" w:styleId="14">
    <w:name w:val="列出段落1"/>
    <w:basedOn w:val="1"/>
    <w:qFormat/>
    <w:uiPriority w:val="0"/>
    <w:pPr>
      <w:widowControl/>
      <w:ind w:firstLine="420" w:firstLineChars="200"/>
      <w:jc w:val="left"/>
    </w:pPr>
    <w:rPr>
      <w:rFonts w:ascii="Times New Roman" w:hAnsi="Times New Roman"/>
      <w:kern w:val="0"/>
      <w:sz w:val="24"/>
      <w:szCs w:val="24"/>
    </w:rPr>
  </w:style>
  <w:style w:type="character" w:customStyle="1" w:styleId="15">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6106</Words>
  <Characters>6525</Characters>
  <Lines>0</Lines>
  <Paragraphs>0</Paragraphs>
  <TotalTime>15</TotalTime>
  <ScaleCrop>false</ScaleCrop>
  <LinksUpToDate>false</LinksUpToDate>
  <CharactersWithSpaces>6699</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2023-03-21T08:19:00Z</dcterms:created>
  <dc:creator>康文斌</dc:creator>
  <cp:lastModifiedBy>user</cp:lastModifiedBy>
  <cp:lastPrinted>2023-04-12T08:36:00Z</cp:lastPrinted>
  <dcterms:modified xsi:type="dcterms:W3CDTF">2023-04-12T10:04:21Z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65F0AA46AB27454A8C0CBD4DE54789C9</vt:lpwstr>
  </property>
</Properties>
</file>