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2024年黄埔区迎春花市线上小程序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项目招标公告</w:t>
      </w:r>
    </w:p>
    <w:p>
      <w:pPr>
        <w:widowControl/>
        <w:adjustRightInd w:val="0"/>
        <w:snapToGrid w:val="0"/>
        <w:spacing w:line="360" w:lineRule="auto"/>
        <w:ind w:firstLine="0" w:firstLineChars="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供应商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我局现有采购项目，“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single"/>
          <w:lang w:val="en-US" w:eastAsia="zh-CN"/>
        </w:rPr>
        <w:t>2024年黄埔区迎春花市线上小程序项目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需进行比选确定供应商，请贵单位根据本项目采购需求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，于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：00前将报价资料密封送往我局（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广州市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黄埔区汇星路81号A栋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室），详情请见附件。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特此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附件：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2024年黄埔区迎春花市主会场线上小程序项目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需求书</w:t>
      </w: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/>
        </w:rPr>
      </w:pPr>
    </w:p>
    <w:p>
      <w:pPr>
        <w:widowControl/>
        <w:wordWrap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广州市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黄埔区住房和城乡建设局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广州开发区建设和交通局</w:t>
      </w:r>
    </w:p>
    <w:p>
      <w:pPr>
        <w:widowControl/>
        <w:wordWrap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cstheme="minorEastAsia"/>
          <w:color w:val="525252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-585470</wp:posOffset>
                </wp:positionV>
                <wp:extent cx="273685" cy="93345"/>
                <wp:effectExtent l="0" t="0" r="63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-46.1pt;height:7.35pt;width:21.55pt;z-index:251659264;mso-width-relative:page;mso-height-relative:page;" fillcolor="#FFFFFF" filled="t" stroked="f" coordsize="21600,21600" o:gfxdata="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AyYbZAAAADAEAAA8AAAAAAAAAAQAgAAAAIgAAAGRycy9kb3ducmV2Lnht&#10;bFBLAQIUABQAAAAIAIdO4kD67oCZvwEAAHU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2024年黄埔区迎春花市线上小程序项目需求书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我局现有采购项目，“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2024年黄埔区迎春花市线上小程序项目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”（品目编码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C0207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），采取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公开招标方式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比选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后确定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中标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供应商，欢迎符合资格条件的供应商参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加本项目采购事宜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一、项目名称：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2024年黄埔区迎春花市线上小程序项目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u w:val="none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项目内容：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黄埔区迎春花市线上小程序主要包含花市指南、便民服务、新春互动及云游黄埔四大功能模块，提供新年花市三大会场（海丝城片区、科学城片区和知识城片区）信息，包括不限于时间地址、交通一键导航、停车导航动图、音乐会节目表、志愿者服务、花市摊位信息等，同时开发新春集福互动游戏及线下礼品兑换处，让市民在线上即可感受浓浓年味，营造喜庆新春氛围，提升活动带来的幸福感和获得感。云游黄埔让市民更直观了解黄埔特色景点，进一步宣传区域形象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本项目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包含但不限于线上小程序方案策划深化、实施组织方案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编制项目预算（报价）书</w:t>
      </w:r>
      <w:r>
        <w:rPr>
          <w:rFonts w:hint="eastAsia" w:ascii="宋体" w:hAnsi="宋体" w:eastAsia="宋体" w:cs="宋体"/>
          <w:sz w:val="28"/>
          <w:szCs w:val="28"/>
        </w:rPr>
        <w:t>等内容。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三、最高限价：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10万元（结算价以黄埔区财政资金管理为准）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四、供应商资格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条件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具有独立承担民事责任能力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企业法人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（分公司投标的，须取得具有法人资格总公司的书面授权）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</w:rPr>
        <w:t>本项目不接受联合体报价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同类项目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业绩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优先考虑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未被列入“信用中国”网站(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instrText xml:space="preserve"> HYPERLINK "http://www.creditchina.gov.cn" </w:instrTex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www.creditchina.gov.cn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)以下任何记录名单之一：①失信被执行人；②重大税收违法案件当事人名单；③政府采购严重违法失信行为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同时，不处于中国政府采购网(www.ccgp.gov.cn)“政府采购严重违法失信行为信息记录”中的禁止参加政府采购活动期间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五、报价时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提供的资料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实施方案、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营业执照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复印件；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3.有可提交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同类项目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业绩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有关材料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资料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均须加盖供应商单位公章，并以保密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不透明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信封的形式递交，不透明信封外除标注“项目名称”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供应商单位章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外，不得有其他任何标识性文字和图</w:t>
      </w:r>
      <w:r>
        <w:rPr>
          <w:rFonts w:hint="eastAsia" w:ascii="宋体" w:hAnsi="宋体" w:eastAsia="宋体" w:cs="宋体"/>
          <w:sz w:val="28"/>
          <w:szCs w:val="28"/>
        </w:rPr>
        <w:t>案。以上资料需按顺序排列打印目录，装订成册，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每页须法定代表人（或授权人）签字盖单位公章，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shd w:val="clear" w:color="auto" w:fill="FFFFFF"/>
        </w:rPr>
        <w:t>复印件</w:t>
      </w:r>
      <w:r>
        <w:rPr>
          <w:rFonts w:hint="eastAsia" w:ascii="宋体" w:hAnsi="宋体" w:eastAsia="宋体" w:cs="宋体"/>
          <w:sz w:val="28"/>
          <w:szCs w:val="28"/>
        </w:rPr>
        <w:t>加盖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公章完好并核对原件</w:t>
      </w:r>
      <w:r>
        <w:rPr>
          <w:rFonts w:hint="eastAsia" w:ascii="宋体" w:hAnsi="宋体" w:eastAsia="宋体" w:cs="宋体"/>
          <w:color w:val="333333"/>
          <w:spacing w:val="-4"/>
          <w:kern w:val="0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递交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报价资料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的时间和地点：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前，黄埔区汇星路81号A栋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室。逾期送达或邮寄送达的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报价资料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恕不接收。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七、开标时间和定标原则：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开标时间：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（二）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定标原则：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采用综合评分标准，评分最高者中标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2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（三）评分标准：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81"/>
        <w:gridCol w:w="1500"/>
        <w:gridCol w:w="4481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88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类型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448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商务部分（35分）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项目成员配备情况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拟派项目组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成员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具“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花市“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相关项目经验，每提供一项得2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.3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分，最高得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分。(须提供相关证明材料，不提供材料不得分。)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同类项目业绩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投标人20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年以来实施同类项目，每实施一个得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分，最高得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分，没有不得分。（提供项目合同或中标通知书为准。）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技术部分（50分）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对项目的理解与解读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对项目有很深入的理解，很合理的解读得5分；对项目有比较深入的理解，合理的解读，得3分；对项目理解不够，解读不合理或其他情况，得0分。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总体思路和实施方案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2024年黄埔迎春花市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思路和方案完整、详细、表述清晰、科学合理、切实可行，得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分；思路和方案比较完整、详细、表述比较清晰、合理、可行，得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分；思路和方案基本完整、表述基本清晰、基本合理可行，得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分；其他或无响应，得0分。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项目整体响应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对需求响应程度高、工作组织时间安排完善、合理可行，得5分；响应程度一般，工作组织时间安排比较合理，得3分；其他或无响应得0分。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价格部分（15分）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价格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价格分采用低价优先法计算，各有效投标人的评标价中，取最低价为评标基准价，其价格分为满分。其他投标人的价格分统一按照下列公式计算：投标报价价格评分=（评标基准价÷评标价）× 15分”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八、无效报价和废标原则：供应商报价超过最高限价的，为无效报价；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符合本项目采购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求的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报价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供应商不足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3家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的、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/>
        </w:rPr>
        <w:t>资料不完备的，均可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作废标处理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、中标结果通知：确定中标供应商后，将通知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中标供应商，并签订合同，其余未中标者不再另行通知。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、本项目采购人：广州市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黄埔区住房和城乡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建设局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广州开发区建设和交通局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；地址：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广州市黄埔区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汇星路81号A栋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室；联系人：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杨工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；电话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82387971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MjhkMzA3YTM5Zjc1YzU5ZTNiZGJiYTdjYmY3YjMifQ=="/>
  </w:docVars>
  <w:rsids>
    <w:rsidRoot w:val="196637EA"/>
    <w:rsid w:val="02D66F93"/>
    <w:rsid w:val="075F300A"/>
    <w:rsid w:val="081F7DAC"/>
    <w:rsid w:val="0A765DDE"/>
    <w:rsid w:val="0A7D5FCD"/>
    <w:rsid w:val="0ABF0394"/>
    <w:rsid w:val="0B30303F"/>
    <w:rsid w:val="0B7411DC"/>
    <w:rsid w:val="0B7A69B0"/>
    <w:rsid w:val="0B9F3D21"/>
    <w:rsid w:val="0D961154"/>
    <w:rsid w:val="0DAD4E1B"/>
    <w:rsid w:val="0E176739"/>
    <w:rsid w:val="0E4806A0"/>
    <w:rsid w:val="0E6B25E0"/>
    <w:rsid w:val="11A54021"/>
    <w:rsid w:val="11D32976"/>
    <w:rsid w:val="16113A6D"/>
    <w:rsid w:val="1695644C"/>
    <w:rsid w:val="1819573B"/>
    <w:rsid w:val="1863089F"/>
    <w:rsid w:val="18714C97"/>
    <w:rsid w:val="18DA6CE0"/>
    <w:rsid w:val="196637EA"/>
    <w:rsid w:val="1A1E49AB"/>
    <w:rsid w:val="1AD52AE7"/>
    <w:rsid w:val="1D4F5F0F"/>
    <w:rsid w:val="20A200E4"/>
    <w:rsid w:val="22C74532"/>
    <w:rsid w:val="2536704D"/>
    <w:rsid w:val="271E5FEA"/>
    <w:rsid w:val="27A75FE0"/>
    <w:rsid w:val="27E70AD2"/>
    <w:rsid w:val="28AD3ACA"/>
    <w:rsid w:val="29D84B76"/>
    <w:rsid w:val="29EB316C"/>
    <w:rsid w:val="2B7D3C27"/>
    <w:rsid w:val="2C2E0A7D"/>
    <w:rsid w:val="2D1C4D7A"/>
    <w:rsid w:val="2E385BE3"/>
    <w:rsid w:val="2ECE479A"/>
    <w:rsid w:val="2FD162F0"/>
    <w:rsid w:val="31061DBB"/>
    <w:rsid w:val="3135465C"/>
    <w:rsid w:val="32546D64"/>
    <w:rsid w:val="34713BFD"/>
    <w:rsid w:val="36DF5BDD"/>
    <w:rsid w:val="36FC64D7"/>
    <w:rsid w:val="375156F9"/>
    <w:rsid w:val="382B0567"/>
    <w:rsid w:val="3AC16F61"/>
    <w:rsid w:val="3AFF6407"/>
    <w:rsid w:val="3D31661F"/>
    <w:rsid w:val="3D934BE4"/>
    <w:rsid w:val="40457BF5"/>
    <w:rsid w:val="405014B2"/>
    <w:rsid w:val="405C6622"/>
    <w:rsid w:val="41A05B22"/>
    <w:rsid w:val="4205007B"/>
    <w:rsid w:val="4504420B"/>
    <w:rsid w:val="46BF6A4A"/>
    <w:rsid w:val="47413903"/>
    <w:rsid w:val="48E83C0F"/>
    <w:rsid w:val="4C231829"/>
    <w:rsid w:val="4DF96CE5"/>
    <w:rsid w:val="4E473EF5"/>
    <w:rsid w:val="53723E9A"/>
    <w:rsid w:val="543847AC"/>
    <w:rsid w:val="5B335FBF"/>
    <w:rsid w:val="5DAA61DA"/>
    <w:rsid w:val="5F546472"/>
    <w:rsid w:val="60C90799"/>
    <w:rsid w:val="60F03F78"/>
    <w:rsid w:val="62D13935"/>
    <w:rsid w:val="672229B1"/>
    <w:rsid w:val="6B2B1E7F"/>
    <w:rsid w:val="6B421874"/>
    <w:rsid w:val="6DB93944"/>
    <w:rsid w:val="6F0B01CF"/>
    <w:rsid w:val="6F4436E1"/>
    <w:rsid w:val="75B01AD0"/>
    <w:rsid w:val="77BF5FFA"/>
    <w:rsid w:val="780E2ADE"/>
    <w:rsid w:val="7AAA11E4"/>
    <w:rsid w:val="7AC06311"/>
    <w:rsid w:val="7B7F61CD"/>
    <w:rsid w:val="7C131B70"/>
    <w:rsid w:val="7CAA1288"/>
    <w:rsid w:val="7CF16C56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spacing w:line="540" w:lineRule="exact"/>
      <w:ind w:firstLine="200" w:firstLineChars="200"/>
      <w:jc w:val="left"/>
      <w:outlineLvl w:val="0"/>
    </w:pPr>
    <w:rPr>
      <w:rFonts w:ascii="微软雅黑" w:hAnsi="微软雅黑" w:eastAsia="仿宋_GB2312" w:cs="微软雅黑"/>
      <w:b/>
      <w:bCs/>
      <w:kern w:val="0"/>
      <w:sz w:val="32"/>
      <w:szCs w:val="44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qFormat/>
    <w:uiPriority w:val="99"/>
    <w:rPr>
      <w:rFonts w:eastAsia="宋体"/>
      <w:color w:val="0000FF"/>
      <w:sz w:val="28"/>
      <w:u w:val="single"/>
    </w:rPr>
  </w:style>
  <w:style w:type="character" w:customStyle="1" w:styleId="12">
    <w:name w:val="pic"/>
    <w:basedOn w:val="9"/>
    <w:qFormat/>
    <w:uiPriority w:val="0"/>
    <w:rPr>
      <w:shd w:val="clear" w:fill="EBEBEB"/>
    </w:rPr>
  </w:style>
  <w:style w:type="character" w:customStyle="1" w:styleId="13">
    <w:name w:val="pic1"/>
    <w:basedOn w:val="9"/>
    <w:qFormat/>
    <w:uiPriority w:val="0"/>
  </w:style>
  <w:style w:type="character" w:customStyle="1" w:styleId="14">
    <w:name w:val="txt"/>
    <w:basedOn w:val="9"/>
    <w:qFormat/>
    <w:uiPriority w:val="0"/>
    <w:rPr>
      <w:sz w:val="21"/>
      <w:szCs w:val="21"/>
      <w:bdr w:val="single" w:color="EBEBEB" w:sz="6" w:space="0"/>
      <w:shd w:val="clear" w:fill="F9F9F9"/>
    </w:rPr>
  </w:style>
  <w:style w:type="character" w:customStyle="1" w:styleId="15">
    <w:name w:val="tx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1778</Words>
  <Characters>1905</Characters>
  <Lines>0</Lines>
  <Paragraphs>0</Paragraphs>
  <TotalTime>0</TotalTime>
  <ScaleCrop>false</ScaleCrop>
  <LinksUpToDate>false</LinksUpToDate>
  <CharactersWithSpaces>1914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2022-01-14T09:32:00Z</dcterms:created>
  <dc:creator>陈爱民</dc:creator>
  <cp:lastModifiedBy>杨宝苑</cp:lastModifiedBy>
  <dcterms:modified xsi:type="dcterms:W3CDTF">2024-01-10T04:24:27Z</dcterms:modified>
  <dc:title>*****招标公告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5B7F916A77D64894848B9559CB148010</vt:lpwstr>
  </property>
</Properties>
</file>