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</w:pP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广州市黄埔区发展和改革局（广州开发区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发展和改革局）202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000000"/>
          <w:sz w:val="43"/>
          <w:szCs w:val="43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政府信息公开</w:t>
      </w:r>
    </w:p>
    <w:p>
      <w:pPr>
        <w:pStyle w:val="4"/>
        <w:widowControl/>
        <w:shd w:val="clear" w:color="auto" w:fill="FFFFFF"/>
        <w:spacing w:beforeAutospacing="0" w:afterAutospacing="0" w:line="60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工作年度报告</w:t>
      </w:r>
    </w:p>
    <w:p>
      <w:pPr>
        <w:pStyle w:val="4"/>
        <w:widowControl/>
        <w:shd w:val="clear" w:color="auto" w:fill="FFFFFF"/>
        <w:spacing w:beforeAutospacing="0" w:afterAutospacing="0"/>
        <w:ind w:firstLine="420"/>
        <w:jc w:val="both"/>
        <w:rPr>
          <w:rFonts w:ascii="Times New Roman" w:hAnsi="Times New Roman" w:eastAsia="仿宋_GB2312"/>
          <w:color w:val="000000"/>
          <w:sz w:val="32"/>
          <w:szCs w:val="19"/>
        </w:rPr>
      </w:pPr>
    </w:p>
    <w:p>
      <w:pPr>
        <w:pStyle w:val="4"/>
        <w:widowControl/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一、总体情况</w:t>
      </w:r>
    </w:p>
    <w:p>
      <w:pPr>
        <w:ind w:firstLine="640" w:firstLineChars="200"/>
        <w:jc w:val="left"/>
        <w:rPr>
          <w:rFonts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年，区发展改革局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坚持以习近平新时代中国特色社会主义思想为指导，认真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贯彻</w:t>
      </w:r>
      <w:r>
        <w:rPr>
          <w:rFonts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落实《中华人民共和国政府信息公开条例》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《广州市政务公开工作办公室关于规范编制发布</w:t>
      </w:r>
      <w:r>
        <w:rPr>
          <w:rFonts w:hint="eastAsia" w:ascii="TimesNewRomanPSMT" w:hAnsi="TimesNewRomanPSMT" w:eastAsia="TimesNewRomanPSMT"/>
          <w:sz w:val="32"/>
          <w:szCs w:val="24"/>
        </w:rPr>
        <w:t>202</w:t>
      </w:r>
      <w:r>
        <w:rPr>
          <w:rFonts w:hint="eastAsia" w:ascii="TimesNewRomanPSMT" w:hAnsi="TimesNewRomanPSMT"/>
          <w:sz w:val="32"/>
          <w:szCs w:val="24"/>
          <w:lang w:val="en-US" w:eastAsia="zh-CN"/>
        </w:rPr>
        <w:t>3</w:t>
      </w:r>
      <w:r>
        <w:rPr>
          <w:rFonts w:hint="eastAsia" w:ascii="仿宋_GB2312" w:hAnsi="仿宋_GB2312" w:eastAsia="仿宋_GB2312"/>
          <w:sz w:val="32"/>
          <w:szCs w:val="24"/>
        </w:rPr>
        <w:t>年政府信息公开工作年度报告的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函》等文件精神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和有关工作要求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坚持“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以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公开为常态、不公开为例外”原则，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全年共主动公开信息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306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包括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规范性文件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财政预决算信息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行政执法类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信息（1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）、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通知公告类信息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（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299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工作动态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90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条、部门文件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9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条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eastAsia="zh-CN"/>
        </w:rPr>
        <w:t>）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，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以及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政府信息公开工作年度报告，具体情况如下：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楷体" w:hAnsi="楷体" w:eastAsia="楷体" w:cs="黑体"/>
          <w:b/>
          <w:bCs/>
          <w:sz w:val="32"/>
          <w:szCs w:val="24"/>
        </w:rPr>
        <w:t>一是</w:t>
      </w:r>
      <w:r>
        <w:rPr>
          <w:rFonts w:hint="eastAsia" w:ascii="楷体" w:hAnsi="楷体" w:eastAsia="楷体" w:cs="Times New Roman"/>
          <w:b/>
          <w:bCs/>
          <w:color w:val="000000"/>
          <w:sz w:val="32"/>
          <w:szCs w:val="19"/>
          <w:shd w:val="clear" w:color="auto" w:fill="FFFFFF"/>
        </w:rPr>
        <w:t>全面</w:t>
      </w:r>
      <w:r>
        <w:rPr>
          <w:rFonts w:hint="eastAsia" w:ascii="楷体" w:hAnsi="楷体" w:eastAsia="楷体" w:cs="Times New Roman"/>
          <w:b/>
          <w:bCs/>
          <w:color w:val="000000"/>
          <w:sz w:val="32"/>
          <w:szCs w:val="19"/>
          <w:shd w:val="clear" w:color="auto" w:fill="FFFFFF"/>
          <w:lang w:eastAsia="zh-CN"/>
        </w:rPr>
        <w:t>落实主动公开</w:t>
      </w:r>
      <w:r>
        <w:rPr>
          <w:rFonts w:hint="eastAsia" w:ascii="楷体" w:hAnsi="楷体" w:eastAsia="楷体" w:cs="Times New Roman"/>
          <w:b/>
          <w:bCs/>
          <w:color w:val="000000"/>
          <w:sz w:val="32"/>
          <w:szCs w:val="19"/>
          <w:shd w:val="clear" w:color="auto" w:fill="FFFFFF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z w:val="32"/>
          <w:szCs w:val="19"/>
          <w:shd w:val="clear" w:color="auto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eastAsia="zh-CN"/>
        </w:rPr>
        <w:t>坚持以公开为常态，不公开为例外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</w:rPr>
        <w:t>，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eastAsia="zh-CN"/>
        </w:rPr>
        <w:t>积极推进政府信息公开工作，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</w:rPr>
        <w:t>确保公众及时获知现行政府信息公开文件。</w:t>
      </w:r>
    </w:p>
    <w:p>
      <w:pPr>
        <w:ind w:firstLine="643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楷体" w:hAnsi="楷体" w:eastAsia="楷体" w:cs="黑体"/>
          <w:b/>
          <w:bCs/>
          <w:color w:val="000000"/>
          <w:sz w:val="32"/>
          <w:szCs w:val="19"/>
          <w:shd w:val="clear" w:color="auto" w:fill="FFFFFF"/>
        </w:rPr>
        <w:t>二是</w:t>
      </w:r>
      <w:r>
        <w:rPr>
          <w:rFonts w:hint="eastAsia" w:ascii="楷体" w:hAnsi="楷体" w:eastAsia="楷体" w:cs="黑体"/>
          <w:b/>
          <w:bCs/>
          <w:color w:val="000000"/>
          <w:sz w:val="32"/>
          <w:szCs w:val="19"/>
          <w:shd w:val="clear" w:color="auto" w:fill="FFFFFF"/>
          <w:lang w:eastAsia="zh-CN"/>
        </w:rPr>
        <w:t>高效</w:t>
      </w:r>
      <w:r>
        <w:rPr>
          <w:rFonts w:hint="eastAsia" w:ascii="楷体" w:hAnsi="楷体" w:eastAsia="楷体" w:cs="黑体"/>
          <w:b/>
          <w:bCs/>
          <w:color w:val="000000"/>
          <w:sz w:val="32"/>
          <w:szCs w:val="19"/>
          <w:shd w:val="clear" w:color="auto" w:fill="FFFFFF"/>
        </w:rPr>
        <w:t>办理依申请公开事项。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eastAsia="zh-CN"/>
        </w:rPr>
        <w:t>我局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val="en-US" w:eastAsia="zh-CN"/>
        </w:rPr>
        <w:t>主动优化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eastAsia="zh-CN"/>
        </w:rPr>
        <w:t>完善信息公开</w:t>
      </w:r>
      <w:r>
        <w:rPr>
          <w:rFonts w:hint="eastAsia" w:ascii="仿宋_GB2312" w:hAnsi="仿宋_GB2312" w:eastAsia="仿宋_GB2312" w:cs="仿宋_GB2312"/>
          <w:color w:val="000000"/>
          <w:sz w:val="32"/>
          <w:szCs w:val="19"/>
          <w:shd w:val="clear" w:color="auto" w:fill="FFFFFF"/>
          <w:lang w:val="en-US" w:eastAsia="zh-CN"/>
        </w:rPr>
        <w:t>工作机制，</w:t>
      </w:r>
      <w:r>
        <w:rPr>
          <w:rFonts w:hint="eastAsia" w:ascii="仿宋_GB2312" w:hAnsi="仿宋_GB2312" w:eastAsia="仿宋_GB2312" w:cs="仿宋_GB2312"/>
          <w:sz w:val="32"/>
          <w:szCs w:val="24"/>
        </w:rPr>
        <w:t>指定专人负责，依法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依规、</w:t>
      </w:r>
      <w:r>
        <w:rPr>
          <w:rFonts w:hint="eastAsia" w:ascii="仿宋_GB2312" w:hAnsi="仿宋_GB2312" w:eastAsia="仿宋_GB2312" w:cs="仿宋_GB2312"/>
          <w:sz w:val="32"/>
          <w:szCs w:val="24"/>
        </w:rPr>
        <w:t>及时高效的完成办理</w:t>
      </w:r>
      <w:r>
        <w:rPr>
          <w:rFonts w:hint="eastAsia" w:ascii="仿宋_GB2312" w:hAnsi="仿宋_GB2312" w:eastAsia="仿宋_GB2312" w:cs="仿宋_GB2312"/>
          <w:sz w:val="32"/>
          <w:szCs w:val="24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24"/>
          <w:lang w:val="en-US" w:eastAsia="zh-CN"/>
        </w:rPr>
        <w:t>回应公众诉求</w:t>
      </w:r>
      <w:r>
        <w:rPr>
          <w:rFonts w:hint="eastAsia" w:ascii="仿宋_GB2312" w:hAnsi="仿宋_GB2312" w:eastAsia="仿宋_GB2312" w:cs="仿宋_GB2312"/>
          <w:sz w:val="32"/>
          <w:szCs w:val="24"/>
        </w:rPr>
        <w:t>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</w:pPr>
      <w:r>
        <w:rPr>
          <w:rFonts w:hint="eastAsia" w:ascii="楷体" w:hAnsi="楷体" w:eastAsia="楷体" w:cs="黑体"/>
          <w:b/>
          <w:bCs/>
          <w:sz w:val="32"/>
          <w:szCs w:val="24"/>
        </w:rPr>
        <w:t>三是</w:t>
      </w:r>
      <w:r>
        <w:rPr>
          <w:rFonts w:hint="eastAsia" w:ascii="楷体" w:hAnsi="楷体" w:eastAsia="楷体" w:cs="黑体"/>
          <w:b/>
          <w:bCs/>
          <w:sz w:val="32"/>
          <w:szCs w:val="24"/>
          <w:lang w:val="en-US" w:eastAsia="zh-CN"/>
        </w:rPr>
        <w:t>持续</w:t>
      </w:r>
      <w:r>
        <w:rPr>
          <w:rFonts w:hint="eastAsia" w:ascii="楷体" w:hAnsi="楷体" w:eastAsia="楷体" w:cs="Times New Roman"/>
          <w:b/>
          <w:bCs/>
          <w:color w:val="000000"/>
          <w:sz w:val="32"/>
          <w:szCs w:val="19"/>
          <w:shd w:val="clear" w:color="auto" w:fill="FFFFFF"/>
        </w:rPr>
        <w:t>优化公开的文件内容。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把好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公开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信息内容关，所有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公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val="en-US" w:eastAsia="zh-CN"/>
        </w:rPr>
        <w:t>开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</w:rPr>
        <w:t>文件均有直接体现项目名称、涉及申报单位、建设地点等重要信息，以便市民群众查找。</w:t>
      </w:r>
    </w:p>
    <w:p>
      <w:pPr>
        <w:ind w:firstLine="643" w:firstLineChars="200"/>
        <w:jc w:val="left"/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</w:pPr>
      <w:r>
        <w:rPr>
          <w:rFonts w:hint="eastAsia" w:ascii="楷体" w:hAnsi="楷体" w:eastAsia="楷体" w:cs="黑体"/>
          <w:b/>
          <w:bCs/>
          <w:color w:val="auto"/>
          <w:sz w:val="32"/>
          <w:szCs w:val="24"/>
          <w:shd w:val="clear" w:color="auto" w:fill="auto"/>
          <w:lang w:eastAsia="zh-CN"/>
        </w:rPr>
        <w:t>四是</w:t>
      </w:r>
      <w:r>
        <w:rPr>
          <w:rFonts w:hint="eastAsia" w:ascii="楷体" w:hAnsi="楷体" w:eastAsia="楷体" w:cs="黑体"/>
          <w:b/>
          <w:bCs/>
          <w:sz w:val="32"/>
          <w:szCs w:val="24"/>
          <w:shd w:val="clear"/>
          <w:lang w:eastAsia="zh-CN"/>
        </w:rPr>
        <w:t>加强</w:t>
      </w:r>
      <w:r>
        <w:rPr>
          <w:rFonts w:hint="eastAsia" w:ascii="楷体" w:hAnsi="楷体" w:eastAsia="楷体" w:cs="黑体"/>
          <w:b/>
          <w:bCs/>
          <w:color w:val="auto"/>
          <w:sz w:val="32"/>
          <w:szCs w:val="24"/>
          <w:shd w:val="clear" w:color="auto" w:fill="auto"/>
          <w:lang w:eastAsia="zh-CN"/>
        </w:rPr>
        <w:t>平台建设</w:t>
      </w:r>
      <w:r>
        <w:rPr>
          <w:rFonts w:hint="eastAsia" w:ascii="楷体" w:hAnsi="楷体" w:eastAsia="楷体" w:cs="黑体"/>
          <w:b/>
          <w:bCs/>
          <w:sz w:val="32"/>
          <w:szCs w:val="24"/>
          <w:shd w:val="clear"/>
          <w:lang w:eastAsia="zh-CN"/>
        </w:rPr>
        <w:t>和监督保障。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我局安排了专人监督管理，严格落实信息发布审核机制，做到先审后发，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及时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更新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</w:rPr>
        <w:t>对外办事窗口及单位信访工作机构地址、联系方式等，自觉接受群众监督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color="auto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333333"/>
          <w:sz w:val="32"/>
          <w:szCs w:val="32"/>
          <w:shd w:val="clear" w:color="auto" w:fill="FFFFFF"/>
          <w:lang w:eastAsia="zh-CN"/>
        </w:rPr>
        <w:t>确保公民的知情权、参与权、表达权和监督权。</w:t>
      </w:r>
    </w:p>
    <w:p>
      <w:pPr>
        <w:pStyle w:val="4"/>
        <w:widowControl/>
        <w:shd w:val="clear" w:color="auto" w:fill="FFFFFF"/>
        <w:spacing w:before="156" w:beforeLines="50" w:beforeAutospacing="0" w:afterAutospacing="0"/>
        <w:ind w:firstLine="640" w:firstLineChars="20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二、主动公开政府信息情况</w:t>
      </w:r>
    </w:p>
    <w:tbl>
      <w:tblPr>
        <w:tblStyle w:val="5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/>
        </w:rPr>
      </w:pPr>
    </w:p>
    <w:p>
      <w:pPr>
        <w:widowControl/>
        <w:jc w:val="left"/>
        <w:rPr>
          <w:rFonts w:ascii="Times New Roman" w:hAnsi="Times New Roman" w:cs="Times New Roman"/>
          <w:color w:val="000000"/>
        </w:rPr>
      </w:pPr>
    </w:p>
    <w:p>
      <w:pPr>
        <w:pStyle w:val="4"/>
        <w:widowControl/>
        <w:numPr>
          <w:ilvl w:val="0"/>
          <w:numId w:val="1"/>
        </w:numPr>
        <w:shd w:val="clear" w:color="auto" w:fill="FFFFFF"/>
        <w:spacing w:beforeAutospacing="0" w:afterAutospacing="0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收到和处理政府信息公开申请情况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0"/>
        <w:gridCol w:w="870"/>
        <w:gridCol w:w="3300"/>
        <w:gridCol w:w="569"/>
        <w:gridCol w:w="683"/>
        <w:gridCol w:w="683"/>
        <w:gridCol w:w="683"/>
        <w:gridCol w:w="683"/>
        <w:gridCol w:w="683"/>
        <w:gridCol w:w="6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668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restart"/>
            <w:tcBorders>
              <w:top w:val="nil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自然人</w:t>
            </w:r>
          </w:p>
        </w:tc>
        <w:tc>
          <w:tcPr>
            <w:tcW w:w="341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法人或其他组织</w:t>
            </w:r>
          </w:p>
        </w:tc>
        <w:tc>
          <w:tcPr>
            <w:tcW w:w="684" w:type="dxa"/>
            <w:vMerge w:val="restart"/>
            <w:tcBorders>
              <w:top w:val="single" w:color="auto" w:sz="8" w:space="0"/>
              <w:left w:val="single" w:color="auto" w:sz="4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0" w:hRule="atLeast"/>
          <w:jc w:val="center"/>
        </w:trPr>
        <w:tc>
          <w:tcPr>
            <w:tcW w:w="508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4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商业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企业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科研</w:t>
            </w:r>
          </w:p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机构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社会公益组织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法律服务机构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其他</w:t>
            </w:r>
          </w:p>
        </w:tc>
        <w:tc>
          <w:tcPr>
            <w:tcW w:w="684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  <w:jc w:val="center"/>
        </w:trPr>
        <w:tc>
          <w:tcPr>
            <w:tcW w:w="50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一、本年新收政府信息公开申请数量</w:t>
            </w:r>
          </w:p>
        </w:tc>
        <w:tc>
          <w:tcPr>
            <w:tcW w:w="569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z w:val="2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40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二、上年结转政府信息公开申请数量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三、本年度办理结果</w:t>
            </w: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（一）予以公开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9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（三）不予公开</w:t>
            </w: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1.属于国家秘密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5" w:hRule="atLeas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2.其他法律行政法规禁止公开</w:t>
            </w:r>
          </w:p>
        </w:tc>
        <w:tc>
          <w:tcPr>
            <w:tcW w:w="56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3.危及“三安全一稳定”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4.保护第三方合法权益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5.属于三类内部事务信息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6.属于四类过程性信息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7.属于行政执法案卷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8.属于行政查询事项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（四）无法提供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1.本机关不掌握相关政府信息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3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2.没有现成信息需要另行制作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3.补正后申请内容仍不明确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（五）不予处理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1.信访举报投诉类申请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2.重复申请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3.要求提供公开出版物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4.无正当理由大量反复申请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5.要求行政机关确认或重新出具已获取信息</w:t>
            </w:r>
          </w:p>
        </w:tc>
        <w:tc>
          <w:tcPr>
            <w:tcW w:w="56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（六）其他处理</w:t>
            </w: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0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0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3.其他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10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7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（七）总计</w:t>
            </w:r>
          </w:p>
        </w:tc>
        <w:tc>
          <w:tcPr>
            <w:tcW w:w="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38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5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1</w:t>
            </w:r>
          </w:p>
        </w:tc>
        <w:tc>
          <w:tcPr>
            <w:tcW w:w="6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08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8"/>
                <w:szCs w:val="20"/>
              </w:rPr>
              <w:t>四、结转下年度继续办理</w:t>
            </w:r>
          </w:p>
        </w:tc>
        <w:tc>
          <w:tcPr>
            <w:tcW w:w="56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lang w:val="en-US" w:eastAsia="zh-CN"/>
              </w:rPr>
              <w:t>2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6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spacing w:line="440" w:lineRule="exact"/>
              <w:jc w:val="center"/>
              <w:rPr>
                <w:rFonts w:ascii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8"/>
                <w:szCs w:val="24"/>
                <w:lang w:val="en-US" w:eastAsia="zh-CN"/>
              </w:rPr>
              <w:t>2</w:t>
            </w:r>
          </w:p>
        </w:tc>
      </w:tr>
    </w:tbl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/>
          <w:color w:val="000000"/>
          <w:sz w:val="19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四、政府信息公开行政复议、行政诉讼情况</w:t>
      </w:r>
    </w:p>
    <w:tbl>
      <w:tblPr>
        <w:tblStyle w:val="5"/>
        <w:tblW w:w="974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4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行政诉讼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结果维持</w:t>
            </w:r>
          </w:p>
        </w:tc>
        <w:tc>
          <w:tcPr>
            <w:tcW w:w="64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4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维持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纠正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其他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结果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尚未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br w:type="textWrapping"/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审结</w:t>
            </w:r>
          </w:p>
        </w:tc>
        <w:tc>
          <w:tcPr>
            <w:tcW w:w="6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szCs w:val="2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4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</w:rPr>
              <w:t>0</w:t>
            </w:r>
          </w:p>
        </w:tc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>
      <w:pPr>
        <w:widowControl/>
        <w:jc w:val="left"/>
        <w:rPr>
          <w:rFonts w:ascii="Times New Roman" w:hAnsi="Times New Roman" w:cs="Times New Roman"/>
          <w:color w:val="000000"/>
        </w:rPr>
      </w:pPr>
    </w:p>
    <w:p>
      <w:pPr>
        <w:pStyle w:val="4"/>
        <w:widowControl/>
        <w:shd w:val="clear" w:color="auto" w:fill="FFFFFF"/>
        <w:spacing w:beforeAutospacing="0" w:afterAutospacing="0" w:line="600" w:lineRule="exact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19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五、存在的主要问题及改进情况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ind w:firstLine="643" w:firstLineChars="200"/>
        <w:jc w:val="both"/>
        <w:rPr>
          <w:rFonts w:ascii="楷体" w:hAnsi="楷体" w:eastAsia="楷体"/>
          <w:b/>
          <w:bCs w:val="0"/>
          <w:color w:val="000000"/>
          <w:sz w:val="32"/>
          <w:szCs w:val="19"/>
          <w:shd w:val="clear" w:color="auto" w:fill="FFFFFF"/>
        </w:rPr>
      </w:pPr>
      <w:r>
        <w:rPr>
          <w:rFonts w:hint="eastAsia" w:ascii="楷体" w:hAnsi="楷体" w:eastAsia="楷体"/>
          <w:b/>
          <w:bCs w:val="0"/>
          <w:color w:val="000000"/>
          <w:sz w:val="32"/>
          <w:szCs w:val="19"/>
          <w:shd w:val="clear" w:color="auto" w:fill="FFFFFF"/>
        </w:rPr>
        <w:t>（一）存在的问题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</w:rPr>
        <w:t>主要表现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  <w:lang w:val="en-US" w:eastAsia="zh-CN"/>
        </w:rPr>
        <w:t>在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</w:rPr>
        <w:t>宣传力度不够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  <w:lang w:eastAsia="zh-CN"/>
        </w:rPr>
        <w:t>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</w:rPr>
        <w:t>政策文件解读深度和广度有待进一步提高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。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ind w:firstLine="643" w:firstLineChars="200"/>
        <w:jc w:val="both"/>
        <w:rPr>
          <w:rFonts w:ascii="楷体" w:hAnsi="楷体" w:eastAsia="楷体"/>
          <w:b/>
          <w:bCs w:val="0"/>
          <w:color w:val="000000"/>
          <w:sz w:val="32"/>
          <w:szCs w:val="19"/>
          <w:shd w:val="clear" w:color="auto" w:fill="FFFFFF"/>
        </w:rPr>
      </w:pPr>
      <w:r>
        <w:rPr>
          <w:rFonts w:hint="eastAsia" w:ascii="楷体" w:hAnsi="楷体" w:eastAsia="楷体"/>
          <w:b/>
          <w:bCs w:val="0"/>
          <w:color w:val="000000"/>
          <w:sz w:val="32"/>
          <w:szCs w:val="19"/>
          <w:shd w:val="clear" w:color="auto" w:fill="FFFFFF"/>
        </w:rPr>
        <w:t>（二）改进情况</w:t>
      </w:r>
    </w:p>
    <w:p>
      <w:pPr>
        <w:pStyle w:val="4"/>
        <w:widowControl/>
        <w:shd w:val="clear" w:color="auto" w:fill="FFFFFF"/>
        <w:wordWrap/>
        <w:spacing w:before="0" w:beforeAutospacing="0" w:after="0" w:afterAutospacing="0" w:line="240" w:lineRule="auto"/>
        <w:ind w:firstLine="640" w:firstLineChars="200"/>
        <w:jc w:val="both"/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进一步提高政策解读质量，通过网站、政务新媒体等多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val="en-US" w:eastAsia="zh-CN"/>
        </w:rPr>
        <w:t>方面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扩大公开渠道，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val="en-US" w:eastAsia="zh-CN"/>
        </w:rPr>
        <w:t>以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图文、音频、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val="en-US" w:eastAsia="zh-CN"/>
        </w:rPr>
        <w:t>线下</w:t>
      </w: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  <w:lang w:eastAsia="zh-CN"/>
        </w:rPr>
        <w:t>宣传等方式，确保公民的知情权、参与权、表达权和监督权，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</w:rPr>
        <w:t>让群众有更好的获得感</w:t>
      </w: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19"/>
          <w:shd w:val="clear" w:color="auto" w:fill="FFFFFF"/>
          <w:lang w:eastAsia="zh-CN"/>
        </w:rPr>
        <w:t>、参与感。</w:t>
      </w:r>
    </w:p>
    <w:p>
      <w:pPr>
        <w:pStyle w:val="4"/>
        <w:widowControl/>
        <w:numPr>
          <w:ilvl w:val="0"/>
          <w:numId w:val="2"/>
        </w:numPr>
        <w:shd w:val="clear" w:color="auto" w:fill="FFFFFF"/>
        <w:spacing w:before="156" w:beforeLines="50" w:beforeAutospacing="0" w:afterAutospacing="0"/>
        <w:ind w:firstLine="640" w:firstLineChars="200"/>
        <w:jc w:val="both"/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</w:pPr>
      <w:r>
        <w:rPr>
          <w:rFonts w:ascii="Times New Roman" w:hAnsi="Times New Roman" w:eastAsia="黑体"/>
          <w:color w:val="000000"/>
          <w:sz w:val="32"/>
          <w:szCs w:val="19"/>
          <w:shd w:val="clear" w:color="auto" w:fill="FFFFFF"/>
        </w:rPr>
        <w:t>其他需要报告的事项</w:t>
      </w:r>
    </w:p>
    <w:p>
      <w:pPr>
        <w:ind w:firstLine="640" w:firstLineChars="200"/>
        <w:rPr>
          <w:rFonts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202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color w:val="000000"/>
          <w:sz w:val="32"/>
          <w:szCs w:val="19"/>
          <w:shd w:val="clear" w:color="auto" w:fill="FFFFFF"/>
        </w:rPr>
        <w:t>年，我局在办理依申请公开工作中未收取任何费用。</w:t>
      </w:r>
    </w:p>
    <w:p>
      <w:pPr>
        <w:pStyle w:val="4"/>
        <w:widowControl/>
        <w:shd w:val="clear" w:color="auto" w:fill="FFFFFF"/>
        <w:spacing w:beforeAutospacing="0" w:afterAutospacing="0" w:line="240" w:lineRule="auto"/>
        <w:ind w:firstLine="640" w:firstLineChars="200"/>
        <w:jc w:val="both"/>
        <w:rPr>
          <w:rFonts w:ascii="Times New Roman" w:hAnsi="Times New Roman" w:eastAsia="仿宋_GB2312"/>
          <w:color w:val="000000"/>
          <w:sz w:val="32"/>
          <w:szCs w:val="19"/>
          <w:shd w:val="clear" w:color="auto" w:fill="FFFFFF"/>
        </w:rPr>
      </w:pPr>
      <w:r>
        <w:rPr>
          <w:rFonts w:hint="eastAsia" w:ascii="Times New Roman" w:hAnsi="Times New Roman" w:eastAsia="仿宋_GB2312"/>
          <w:color w:val="000000"/>
          <w:sz w:val="32"/>
          <w:szCs w:val="19"/>
          <w:shd w:val="clear" w:color="auto" w:fill="FFFFFF"/>
        </w:rPr>
        <w:t>广州市黄埔区发展和改革局网址为http://www.hp.gov.cn/gzjg/qzfgwhgzbm/qfzhggj/index.html，如需了解更多政府信息，请登录查询。</w:t>
      </w:r>
    </w:p>
    <w:p>
      <w:pPr>
        <w:pStyle w:val="3"/>
        <w:ind w:left="420"/>
      </w:pPr>
    </w:p>
    <w:sectPr>
      <w:pgSz w:w="11906" w:h="16838"/>
      <w:pgMar w:top="1383" w:right="1800" w:bottom="1327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imesNewRomanPSMT">
    <w:altName w:val="Times New Roman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433C793"/>
    <w:multiLevelType w:val="singleLevel"/>
    <w:tmpl w:val="D433C793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F4DA6717"/>
    <w:multiLevelType w:val="singleLevel"/>
    <w:tmpl w:val="F4DA6717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yNjc5Y2M0ZDY3NGEzNjNjOTc5MmY4YjVlM2Y4YjkifQ=="/>
  </w:docVars>
  <w:rsids>
    <w:rsidRoot w:val="00172A27"/>
    <w:rsid w:val="00012496"/>
    <w:rsid w:val="000E35A1"/>
    <w:rsid w:val="00172A27"/>
    <w:rsid w:val="00503BC4"/>
    <w:rsid w:val="009B42DA"/>
    <w:rsid w:val="009C277B"/>
    <w:rsid w:val="00B93183"/>
    <w:rsid w:val="00CD4A23"/>
    <w:rsid w:val="00EA6FF1"/>
    <w:rsid w:val="018301FA"/>
    <w:rsid w:val="036C38B1"/>
    <w:rsid w:val="07B11482"/>
    <w:rsid w:val="08AF5C17"/>
    <w:rsid w:val="09672707"/>
    <w:rsid w:val="0A8333C4"/>
    <w:rsid w:val="0DAB7B86"/>
    <w:rsid w:val="0F0E5104"/>
    <w:rsid w:val="14A517B5"/>
    <w:rsid w:val="14E14DDA"/>
    <w:rsid w:val="15AE68C2"/>
    <w:rsid w:val="1724697E"/>
    <w:rsid w:val="1C602B12"/>
    <w:rsid w:val="226C6546"/>
    <w:rsid w:val="22D72873"/>
    <w:rsid w:val="276E1C52"/>
    <w:rsid w:val="2D532716"/>
    <w:rsid w:val="2FB177CB"/>
    <w:rsid w:val="309C55D0"/>
    <w:rsid w:val="30AA616C"/>
    <w:rsid w:val="31EB1965"/>
    <w:rsid w:val="34F81FD8"/>
    <w:rsid w:val="35123176"/>
    <w:rsid w:val="38030358"/>
    <w:rsid w:val="38C84730"/>
    <w:rsid w:val="39C026EF"/>
    <w:rsid w:val="3D2D4156"/>
    <w:rsid w:val="3E4B3EED"/>
    <w:rsid w:val="40DA623E"/>
    <w:rsid w:val="42CE5F1F"/>
    <w:rsid w:val="4332129F"/>
    <w:rsid w:val="438F1E09"/>
    <w:rsid w:val="43AE4585"/>
    <w:rsid w:val="4924423C"/>
    <w:rsid w:val="4E514340"/>
    <w:rsid w:val="4F9B44A5"/>
    <w:rsid w:val="513704F2"/>
    <w:rsid w:val="53F322A1"/>
    <w:rsid w:val="545535BC"/>
    <w:rsid w:val="546E5815"/>
    <w:rsid w:val="55FC4463"/>
    <w:rsid w:val="5A32298B"/>
    <w:rsid w:val="5A4C4902"/>
    <w:rsid w:val="5DCC41C9"/>
    <w:rsid w:val="60521366"/>
    <w:rsid w:val="65C629BA"/>
    <w:rsid w:val="673775A1"/>
    <w:rsid w:val="68FC4EC0"/>
    <w:rsid w:val="6F9E7208"/>
    <w:rsid w:val="71005BF6"/>
    <w:rsid w:val="71B615D8"/>
    <w:rsid w:val="72B97AC9"/>
    <w:rsid w:val="73820F0C"/>
    <w:rsid w:val="765F25CF"/>
    <w:rsid w:val="779E04F8"/>
    <w:rsid w:val="7A8124E4"/>
    <w:rsid w:val="7E354038"/>
    <w:rsid w:val="7EE30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qFormat="1"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spacing w:before="260" w:after="260" w:line="413" w:lineRule="auto"/>
      <w:outlineLvl w:val="2"/>
    </w:pPr>
    <w:rPr>
      <w:rFonts w:ascii="Times New Roman" w:hAnsi="Times New Roman" w:eastAsia="仿宋_GB2312"/>
      <w:b/>
      <w:bCs/>
      <w:sz w:val="32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oc 2"/>
    <w:basedOn w:val="1"/>
    <w:next w:val="1"/>
    <w:autoRedefine/>
    <w:qFormat/>
    <w:uiPriority w:val="0"/>
    <w:pPr>
      <w:ind w:left="200" w:leftChars="200"/>
    </w:pPr>
  </w:style>
  <w:style w:type="paragraph" w:styleId="4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FollowedHyperlink"/>
    <w:basedOn w:val="6"/>
    <w:autoRedefine/>
    <w:qFormat/>
    <w:uiPriority w:val="0"/>
    <w:rPr>
      <w:color w:val="333333"/>
      <w:u w:val="none"/>
    </w:rPr>
  </w:style>
  <w:style w:type="character" w:styleId="8">
    <w:name w:val="Hyperlink"/>
    <w:basedOn w:val="6"/>
    <w:autoRedefine/>
    <w:qFormat/>
    <w:uiPriority w:val="0"/>
    <w:rPr>
      <w:color w:val="333333"/>
      <w:u w:val="none"/>
    </w:rPr>
  </w:style>
  <w:style w:type="character" w:styleId="9">
    <w:name w:val="HTML Code"/>
    <w:basedOn w:val="6"/>
    <w:autoRedefine/>
    <w:qFormat/>
    <w:uiPriority w:val="0"/>
    <w:rPr>
      <w:rFonts w:ascii="Courier New" w:hAnsi="Courier New"/>
      <w:sz w:val="20"/>
    </w:rPr>
  </w:style>
  <w:style w:type="character" w:customStyle="1" w:styleId="10">
    <w:name w:val="active"/>
    <w:basedOn w:val="6"/>
    <w:autoRedefine/>
    <w:qFormat/>
    <w:uiPriority w:val="0"/>
    <w:rPr>
      <w:color w:val="333333"/>
    </w:rPr>
  </w:style>
  <w:style w:type="character" w:customStyle="1" w:styleId="11">
    <w:name w:val="calendar-head__next-year-btn"/>
    <w:basedOn w:val="6"/>
    <w:autoRedefine/>
    <w:qFormat/>
    <w:uiPriority w:val="0"/>
  </w:style>
  <w:style w:type="character" w:customStyle="1" w:styleId="12">
    <w:name w:val="calendar-head__next-range-btn"/>
    <w:basedOn w:val="6"/>
    <w:autoRedefine/>
    <w:qFormat/>
    <w:uiPriority w:val="0"/>
    <w:rPr>
      <w:vanish/>
    </w:rPr>
  </w:style>
  <w:style w:type="character" w:customStyle="1" w:styleId="13">
    <w:name w:val="hover"/>
    <w:basedOn w:val="6"/>
    <w:autoRedefine/>
    <w:qFormat/>
    <w:uiPriority w:val="0"/>
    <w:rPr>
      <w:color w:val="2F6EA2"/>
    </w:rPr>
  </w:style>
  <w:style w:type="character" w:customStyle="1" w:styleId="14">
    <w:name w:val="calendar-head__prev-range-btn"/>
    <w:basedOn w:val="6"/>
    <w:autoRedefine/>
    <w:qFormat/>
    <w:uiPriority w:val="0"/>
    <w:rPr>
      <w:vanish/>
    </w:rPr>
  </w:style>
  <w:style w:type="character" w:customStyle="1" w:styleId="15">
    <w:name w:val="calendar-head__text-display"/>
    <w:basedOn w:val="6"/>
    <w:autoRedefine/>
    <w:qFormat/>
    <w:uiPriority w:val="0"/>
    <w:rPr>
      <w:vanish/>
    </w:rPr>
  </w:style>
  <w:style w:type="character" w:customStyle="1" w:styleId="16">
    <w:name w:val="calendar-head__next-month-btn"/>
    <w:basedOn w:val="6"/>
    <w:autoRedefine/>
    <w:qFormat/>
    <w:uiPriority w:val="0"/>
  </w:style>
  <w:style w:type="character" w:customStyle="1" w:styleId="17">
    <w:name w:val="calendar-head__year-range"/>
    <w:basedOn w:val="6"/>
    <w:autoRedefine/>
    <w:qFormat/>
    <w:uiPriority w:val="0"/>
    <w:rPr>
      <w:vanish/>
    </w:rPr>
  </w:style>
  <w:style w:type="character" w:customStyle="1" w:styleId="18">
    <w:name w:val="active2"/>
    <w:basedOn w:val="6"/>
    <w:autoRedefine/>
    <w:qFormat/>
    <w:uiPriority w:val="0"/>
    <w:rPr>
      <w:color w:val="33333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1651</Words>
  <Characters>1746</Characters>
  <Lines>4</Lines>
  <Paragraphs>4</Paragraphs>
  <TotalTime>65</TotalTime>
  <ScaleCrop>false</ScaleCrop>
  <LinksUpToDate>false</LinksUpToDate>
  <CharactersWithSpaces>1747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2023-01-13T03:09:00Z</dcterms:created>
  <dc:creator>黎雪筠</dc:creator>
  <cp:lastModifiedBy>罗修春</cp:lastModifiedBy>
  <cp:lastPrinted>2024-01-22T08:53:00Z</cp:lastPrinted>
  <dcterms:modified xsi:type="dcterms:W3CDTF">2024-01-22T09:34:05Z</dcterms:modified>
  <dc:title>政府信息公开工作年度报告格式模板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48BF389E2202470FAAF8681BF5344F30_13</vt:lpwstr>
  </property>
</Properties>
</file>