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广州开发区规划和自然资源局202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eastAsia="zh-CN"/>
        </w:rPr>
        <w:t>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</w:rPr>
        <w:t>，我局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  <w:t>认真贯彻落实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</w:rPr>
        <w:t>《中华人民共和国政府信息公开条例》《广州市依申请公开政府信息办法》等要求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</w:rPr>
        <w:t>通过黄埔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  <w:t>区政府门户网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</w:rPr>
        <w:t>、市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  <w:t>规划和自然资源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</w:rPr>
        <w:t>局政务微信、各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shd w:val="clear" w:color="auto" w:fill="FFFFFF"/>
          <w:lang w:val="en-US" w:eastAsia="zh-CN"/>
        </w:rPr>
        <w:t>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shd w:val="clear" w:color="auto" w:fill="FFFFFF"/>
        </w:rPr>
        <w:t>媒体平台进一步加大政府信息主动公开和依申请公开力度，深入推进行政权力公开透明运行。具体工作情况如下：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主动公开情况。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我局按照“公开为常态，不公开为例外”和“谁公开，谁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责”原则，进一步加强政府信息公开规范化管理。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累计通过黄埔区政府门户网主动公开政府信息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532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条，其中组织机构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 xml:space="preserve">条，部门文件 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351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条，工作动态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162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条，财政预决算1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政府信息公开年报1条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依申请公开情况。2023年我局扎实稳步推进依申请政府信息公开工作，不断强化依申请政府信息公开工作力度，结合本局实际，把该项工作作为加强党风廉政建设，转变工作作风的一项重要内容，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我局共收到政府信息公开申请879件，其中自然人提出申请的809件，商业企业提出申请的68件，其他组织提出申请的2件。申请方式主要有网上申请、邮寄申请、向行政服务窗口现场提交申请、市局转办等形式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府信息管理情况。落实政府信息管理制度，安排专人负责政府信息管理公开工作，严格执行发布内容“三审三校”“先审后发”机制，安排政府信息管理负责人参加政务公开培训会，提高我局政务公开业务水平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政府信息平台建设情况。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严格按照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我局主动公开基本目录，及时发布并更新栏目信息；并根据区政府门户网站更新维护各项要求，全力配合做好网站内容保障工作。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政务公开工作要点落实情况。严格逐项落实政务公开工作要点情况，加强涉及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规划资源领域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的信息公开，持续加强重大政策发布解读，不断改进政策解读工作方式，切实增强回应关切效果，维护政府的公信力。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监督保障情况。我局切实履行政府信息公开法定职责，严格落实政府信息公开工作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考核制度、社会评议制度和责任追究制度，全面落实监督岗位责任，加强对政府信息公开工作的监督检查，定期对政府信息公开工作人员进行培训。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603.70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809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840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lang w:val="en-U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46"/>
        <w:gridCol w:w="696"/>
        <w:gridCol w:w="646"/>
        <w:gridCol w:w="646"/>
        <w:gridCol w:w="646"/>
        <w:gridCol w:w="646"/>
        <w:gridCol w:w="647"/>
        <w:gridCol w:w="647"/>
        <w:gridCol w:w="647"/>
        <w:gridCol w:w="647"/>
        <w:gridCol w:w="647"/>
        <w:gridCol w:w="647"/>
        <w:gridCol w:w="637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行政复议</w:t>
            </w:r>
          </w:p>
        </w:tc>
        <w:tc>
          <w:tcPr>
            <w:tcW w:w="64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结果维持</w:t>
            </w:r>
          </w:p>
        </w:tc>
        <w:tc>
          <w:tcPr>
            <w:tcW w:w="6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32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未经复议直接起诉</w:t>
            </w:r>
          </w:p>
        </w:tc>
        <w:tc>
          <w:tcPr>
            <w:tcW w:w="32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五、存在的主要问题及改进情况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，我局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政府信息公开工作取得一定进展，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但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在信息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公开的力度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深度和广度方面仍存在一些不足。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下一步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我局计划采取以下措施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提高信息公开工作水平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：一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进一步梳理完善规划资源领域主动公开目录，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加大主动公开的力度、深度和广度。二是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加强信息公开业务培训，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切实加强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工作人员的业务能力，确保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19"/>
          <w:highlight w:val="none"/>
          <w:shd w:val="clear" w:color="auto" w:fill="FFFFFF"/>
        </w:rPr>
        <w:t>公开工作更加制度化、规范化。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，我局依据《政府信息公开信息处理费管理办法》共发出缴费通知书15宗，共收取信息处理费6300元。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如有需要了解有关我局其他事项的，请登录广州市黄埔区人民政府网站：//www.hp.gov.cn/gzjg/index.html ，点击“政务公开”栏目，对应“政府机构”，找到“规划和自然资源局”即可 ；或直接输入网址：//www.hp.gov.cn/gzhpgh/gkmlpt/index 了解。</w:t>
      </w:r>
    </w:p>
    <w:sectPr>
      <w:footerReference r:id="rId3" w:type="default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6430" cy="2070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3pt;width:50.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nzKxtIAAAAEAQAADwAAAAAAAAABACAAAAAiAAAA&#10;ZHJzL2Rvd25yZXYueG1sUEsBAhQAFAAAAAgAh07iQB7J3WbUAQAAoAMAAA4AAAAAAAAAAQAgAAAA&#10;IQ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1D6CB6"/>
    <w:multiLevelType w:val="singleLevel"/>
    <w:tmpl w:val="521D6C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7E94"/>
    <w:rsid w:val="002B65BC"/>
    <w:rsid w:val="02CD2724"/>
    <w:rsid w:val="039D0A46"/>
    <w:rsid w:val="0B9447E5"/>
    <w:rsid w:val="0CD37E94"/>
    <w:rsid w:val="0E041329"/>
    <w:rsid w:val="153C093C"/>
    <w:rsid w:val="1E662402"/>
    <w:rsid w:val="21765D2C"/>
    <w:rsid w:val="249E4DB1"/>
    <w:rsid w:val="24DE061A"/>
    <w:rsid w:val="2B753E17"/>
    <w:rsid w:val="2BF83CBB"/>
    <w:rsid w:val="2C321EF9"/>
    <w:rsid w:val="31846053"/>
    <w:rsid w:val="39D437A6"/>
    <w:rsid w:val="3E6A5CCC"/>
    <w:rsid w:val="3EC46A5B"/>
    <w:rsid w:val="43A86F8C"/>
    <w:rsid w:val="463777C9"/>
    <w:rsid w:val="4788241B"/>
    <w:rsid w:val="47915C2B"/>
    <w:rsid w:val="4B081B49"/>
    <w:rsid w:val="4C496836"/>
    <w:rsid w:val="4EC75AF3"/>
    <w:rsid w:val="53AE5ABC"/>
    <w:rsid w:val="54606E7B"/>
    <w:rsid w:val="599E31AF"/>
    <w:rsid w:val="5ACA4C07"/>
    <w:rsid w:val="5BF960B8"/>
    <w:rsid w:val="5EC15716"/>
    <w:rsid w:val="6648015B"/>
    <w:rsid w:val="70107A3B"/>
    <w:rsid w:val="77785510"/>
    <w:rsid w:val="79264A77"/>
    <w:rsid w:val="7AB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2023-12-19T02:10:00Z</dcterms:created>
  <dc:creator>侯玲丽</dc:creator>
  <cp:lastModifiedBy>侯玲丽</cp:lastModifiedBy>
  <dcterms:modified xsi:type="dcterms:W3CDTF">2024-01-22T10:07:57Z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29A01CB133534DAB95BB8846829BB614</vt:lpwstr>
  </property>
</Properties>
</file>