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jc w:val="center"/>
        <w:rPr>
          <w:rFonts w:hint="eastAsia" w:ascii="宋体" w:hAnsi="宋体" w:eastAsia="宋体" w:cs="宋体"/>
          <w:b/>
          <w:bCs/>
          <w:sz w:val="44"/>
          <w:szCs w:val="44"/>
          <w:shd w:val="clear" w:color="auto" w:fill="FFFFFF"/>
        </w:rPr>
      </w:pPr>
      <w:r>
        <w:rPr>
          <w:rFonts w:hint="eastAsia" w:ascii="宋体" w:hAnsi="宋体" w:eastAsia="宋体" w:cs="宋体"/>
          <w:b/>
          <w:bCs/>
          <w:sz w:val="44"/>
          <w:szCs w:val="44"/>
        </w:rPr>
        <w:t>广州市黄埔区 广州开发区应急管理局20</w:t>
      </w:r>
      <w:r>
        <w:rPr>
          <w:rFonts w:hint="eastAsia" w:ascii="宋体" w:hAnsi="宋体" w:eastAsia="宋体" w:cs="宋体"/>
          <w:b/>
          <w:bCs/>
          <w:sz w:val="44"/>
          <w:szCs w:val="44"/>
          <w:lang w:val="en-US" w:eastAsia="zh-CN"/>
        </w:rPr>
        <w:t>23</w:t>
      </w:r>
      <w:r>
        <w:rPr>
          <w:rFonts w:hint="eastAsia" w:ascii="宋体" w:hAnsi="宋体" w:eastAsia="宋体" w:cs="宋体"/>
          <w:b/>
          <w:bCs/>
          <w:sz w:val="44"/>
          <w:szCs w:val="44"/>
        </w:rPr>
        <w:t>年度政府信息公开工作年度报告</w:t>
      </w:r>
    </w:p>
    <w:p>
      <w:pPr>
        <w:shd w:val="solid" w:color="FFFFFF" w:fill="auto"/>
        <w:autoSpaceDN w:val="0"/>
        <w:spacing w:line="580" w:lineRule="exact"/>
        <w:ind w:firstLine="643" w:firstLineChars="200"/>
        <w:jc w:val="center"/>
        <w:rPr>
          <w:rFonts w:hint="eastAsia" w:ascii="仿宋_GB2312" w:hAnsi="仿宋_GB2312" w:eastAsia="仿宋_GB2312" w:cs="仿宋_GB2312"/>
          <w:b/>
          <w:bCs w:val="0"/>
          <w:sz w:val="32"/>
          <w:szCs w:val="32"/>
          <w:shd w:val="clear" w:color="auto" w:fill="FFFFFF"/>
        </w:rPr>
      </w:pPr>
    </w:p>
    <w:p>
      <w:pPr>
        <w:shd w:val="solid" w:color="FFFFFF" w:fill="auto"/>
        <w:autoSpaceDN w:val="0"/>
        <w:spacing w:line="580" w:lineRule="exact"/>
        <w:ind w:firstLine="640" w:firstLineChars="200"/>
        <w:rPr>
          <w:rFonts w:hint="default" w:ascii="Times New Roman" w:hAnsi="Times New Roman" w:eastAsia="黑体" w:cs="Times New Roman"/>
          <w:bCs/>
          <w:sz w:val="32"/>
          <w:shd w:val="clear" w:color="auto" w:fill="FFFFFF"/>
        </w:rPr>
      </w:pPr>
      <w:r>
        <w:rPr>
          <w:rFonts w:hint="default" w:ascii="Times New Roman" w:hAnsi="Times New Roman" w:eastAsia="黑体" w:cs="Times New Roman"/>
          <w:bCs/>
          <w:sz w:val="32"/>
          <w:shd w:val="clear" w:color="auto" w:fill="FFFFFF"/>
        </w:rPr>
        <w:t>一、总体情况</w:t>
      </w:r>
    </w:p>
    <w:p>
      <w:pPr>
        <w:spacing w:line="580" w:lineRule="exact"/>
        <w:ind w:firstLine="643"/>
        <w:rPr>
          <w:rStyle w:val="11"/>
          <w:rFonts w:hint="eastAsia" w:ascii="仿宋_GB2312" w:hAnsi="Times New Roman" w:eastAsia="仿宋_GB2312" w:cs="仿宋_GB2312"/>
          <w:b w:val="0"/>
          <w:bCs/>
          <w:color w:val="424242"/>
          <w:kern w:val="0"/>
          <w:sz w:val="32"/>
          <w:szCs w:val="32"/>
          <w:lang w:val="en-US" w:eastAsia="zh-CN" w:bidi="ar"/>
        </w:rPr>
      </w:pPr>
      <w:r>
        <w:rPr>
          <w:rStyle w:val="11"/>
          <w:rFonts w:hint="eastAsia" w:ascii="仿宋_GB2312" w:hAnsi="Times New Roman" w:eastAsia="仿宋_GB2312" w:cs="仿宋_GB2312"/>
          <w:b w:val="0"/>
          <w:bCs/>
          <w:color w:val="424242"/>
          <w:kern w:val="0"/>
          <w:sz w:val="32"/>
          <w:szCs w:val="32"/>
          <w:lang w:val="en-US" w:eastAsia="zh-CN" w:bidi="ar"/>
        </w:rPr>
        <w:t>广州市黄埔区 广州开发区应急管理局严格按照《中华人民共和国政府信息公开条例》、《广州市政府信息公开规定》、《广州市依申请公开政府信息办法》的要求，坚持“公开为原则，不公开为例外”原则做好信息公开工作。我局紧密结合本单位实际，将政务公开的理念贯穿到全局的各项工作之中，现将年度工作总结如下：</w:t>
      </w:r>
    </w:p>
    <w:p>
      <w:pPr>
        <w:pStyle w:val="8"/>
        <w:keepNext w:val="0"/>
        <w:keepLines w:val="0"/>
        <w:widowControl/>
        <w:suppressLineNumbers w:val="0"/>
        <w:shd w:val="clear" w:fill="FFFFFF"/>
        <w:spacing w:before="0" w:beforeAutospacing="0" w:after="0" w:afterAutospacing="0" w:line="315" w:lineRule="atLeast"/>
        <w:ind w:left="0" w:right="0" w:firstLine="640" w:firstLineChars="200"/>
        <w:jc w:val="both"/>
        <w:rPr>
          <w:rFonts w:hint="default" w:ascii="Times New Roman" w:hAnsi="Times New Roman" w:cs="Times New Roman"/>
          <w:i w:val="0"/>
          <w:iCs w:val="0"/>
          <w:caps w:val="0"/>
          <w:color w:val="212121"/>
          <w:spacing w:val="0"/>
          <w:sz w:val="21"/>
          <w:szCs w:val="21"/>
        </w:rPr>
      </w:pPr>
      <w:r>
        <w:rPr>
          <w:rFonts w:hint="eastAsia" w:ascii="黑体" w:hAnsi="黑体" w:eastAsia="黑体" w:cs="黑体"/>
          <w:i w:val="0"/>
          <w:iCs w:val="0"/>
          <w:caps w:val="0"/>
          <w:color w:val="000000"/>
          <w:spacing w:val="0"/>
          <w:sz w:val="32"/>
          <w:szCs w:val="32"/>
          <w:shd w:val="clear" w:fill="FFFFFF"/>
          <w:lang w:eastAsia="zh-CN"/>
        </w:rPr>
        <w:t>（一）</w:t>
      </w:r>
      <w:r>
        <w:rPr>
          <w:rFonts w:hint="eastAsia" w:ascii="黑体" w:hAnsi="宋体" w:eastAsia="黑体" w:cs="黑体"/>
          <w:i w:val="0"/>
          <w:iCs w:val="0"/>
          <w:caps w:val="0"/>
          <w:color w:val="000000"/>
          <w:spacing w:val="0"/>
          <w:sz w:val="32"/>
          <w:szCs w:val="32"/>
          <w:shd w:val="clear" w:fill="FFFFFF"/>
        </w:rPr>
        <w:t>政府信息主动公开</w:t>
      </w:r>
    </w:p>
    <w:p>
      <w:pPr>
        <w:pStyle w:val="8"/>
        <w:keepNext w:val="0"/>
        <w:keepLines w:val="0"/>
        <w:widowControl/>
        <w:suppressLineNumbers w:val="0"/>
        <w:shd w:val="clear" w:fill="FFFFFF"/>
        <w:spacing w:before="0" w:beforeAutospacing="0" w:after="0" w:afterAutospacing="0" w:line="315" w:lineRule="atLeast"/>
        <w:ind w:left="0" w:right="0" w:firstLine="640"/>
        <w:jc w:val="both"/>
        <w:rPr>
          <w:rFonts w:hint="eastAsia" w:ascii="仿宋" w:hAnsi="仿宋" w:eastAsia="仿宋" w:cs="仿宋"/>
          <w:i w:val="0"/>
          <w:iCs w:val="0"/>
          <w:caps w:val="0"/>
          <w:color w:val="212121"/>
          <w:spacing w:val="0"/>
          <w:sz w:val="32"/>
          <w:szCs w:val="32"/>
          <w:shd w:val="clear" w:fill="FFFFFF"/>
        </w:rPr>
      </w:pPr>
      <w:r>
        <w:rPr>
          <w:rFonts w:hint="default" w:ascii="Times New Roman" w:hAnsi="Times New Roman" w:cs="Times New Roman"/>
          <w:i w:val="0"/>
          <w:iCs w:val="0"/>
          <w:caps w:val="0"/>
          <w:color w:val="000000"/>
          <w:spacing w:val="0"/>
          <w:sz w:val="32"/>
          <w:szCs w:val="32"/>
          <w:shd w:val="clear" w:fill="FFFFFF"/>
        </w:rPr>
        <w:t>20</w:t>
      </w:r>
      <w:r>
        <w:rPr>
          <w:rFonts w:hint="eastAsia" w:ascii="Times New Roman" w:hAnsi="Times New Roman" w:cs="Times New Roman"/>
          <w:i w:val="0"/>
          <w:iCs w:val="0"/>
          <w:caps w:val="0"/>
          <w:color w:val="000000"/>
          <w:spacing w:val="0"/>
          <w:sz w:val="32"/>
          <w:szCs w:val="32"/>
          <w:shd w:val="clear" w:fill="FFFFFF"/>
          <w:lang w:val="en-US" w:eastAsia="zh-CN"/>
        </w:rPr>
        <w:t>23</w:t>
      </w:r>
      <w:r>
        <w:rPr>
          <w:rFonts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eastAsia="zh-CN"/>
        </w:rPr>
        <w:t>截至目前</w:t>
      </w:r>
      <w:bookmarkStart w:id="0" w:name="OLE_LINK1"/>
      <w:r>
        <w:rPr>
          <w:rFonts w:hint="eastAsia" w:ascii="仿宋" w:hAnsi="仿宋" w:eastAsia="仿宋" w:cs="仿宋"/>
          <w:i w:val="0"/>
          <w:iCs w:val="0"/>
          <w:caps w:val="0"/>
          <w:color w:val="212121"/>
          <w:spacing w:val="0"/>
          <w:sz w:val="32"/>
          <w:szCs w:val="32"/>
          <w:shd w:val="clear" w:fill="FFFFFF"/>
        </w:rPr>
        <w:t>通过不同渠道和方式公开政府信息情况</w:t>
      </w:r>
      <w:r>
        <w:rPr>
          <w:rFonts w:hint="eastAsia" w:ascii="仿宋" w:hAnsi="仿宋" w:eastAsia="仿宋" w:cs="仿宋"/>
          <w:i w:val="0"/>
          <w:iCs w:val="0"/>
          <w:caps w:val="0"/>
          <w:color w:val="212121"/>
          <w:spacing w:val="0"/>
          <w:sz w:val="32"/>
          <w:szCs w:val="32"/>
          <w:shd w:val="clear" w:fill="FFFFFF"/>
          <w:lang w:eastAsia="zh-CN"/>
        </w:rPr>
        <w:t>：</w:t>
      </w:r>
      <w:r>
        <w:rPr>
          <w:rFonts w:ascii="仿宋" w:hAnsi="仿宋" w:eastAsia="仿宋" w:cs="仿宋"/>
          <w:i w:val="0"/>
          <w:iCs w:val="0"/>
          <w:caps w:val="0"/>
          <w:color w:val="000000"/>
          <w:spacing w:val="0"/>
          <w:sz w:val="32"/>
          <w:szCs w:val="32"/>
          <w:shd w:val="clear" w:fill="FFFFFF"/>
        </w:rPr>
        <w:t>主动公开政府信息</w:t>
      </w:r>
      <w:r>
        <w:rPr>
          <w:rFonts w:hint="eastAsia" w:ascii="仿宋" w:hAnsi="仿宋" w:eastAsia="仿宋" w:cs="仿宋"/>
          <w:i w:val="0"/>
          <w:iCs w:val="0"/>
          <w:caps w:val="0"/>
          <w:color w:val="000000"/>
          <w:spacing w:val="0"/>
          <w:sz w:val="32"/>
          <w:szCs w:val="32"/>
          <w:highlight w:val="none"/>
          <w:shd w:val="clear" w:fill="FFFFFF"/>
          <w:lang w:val="en-US" w:eastAsia="zh-CN"/>
        </w:rPr>
        <w:t>174</w:t>
      </w:r>
      <w:r>
        <w:rPr>
          <w:rFonts w:hint="eastAsia" w:ascii="仿宋" w:hAnsi="仿宋" w:eastAsia="仿宋" w:cs="仿宋"/>
          <w:i w:val="0"/>
          <w:iCs w:val="0"/>
          <w:caps w:val="0"/>
          <w:color w:val="000000"/>
          <w:spacing w:val="0"/>
          <w:sz w:val="32"/>
          <w:szCs w:val="32"/>
          <w:shd w:val="clear" w:fill="FFFFFF"/>
        </w:rPr>
        <w:t>条，其中组织机构类</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7</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部门文件类（包括</w:t>
      </w:r>
      <w:r>
        <w:rPr>
          <w:rFonts w:hint="eastAsia" w:ascii="仿宋" w:hAnsi="仿宋" w:eastAsia="仿宋" w:cs="仿宋"/>
          <w:i w:val="0"/>
          <w:iCs w:val="0"/>
          <w:caps w:val="0"/>
          <w:color w:val="000000"/>
          <w:spacing w:val="0"/>
          <w:sz w:val="32"/>
          <w:szCs w:val="32"/>
          <w:shd w:val="clear" w:fill="FFFFFF"/>
          <w:lang w:eastAsia="zh-CN"/>
        </w:rPr>
        <w:t>通知、公告、规范性文件</w:t>
      </w:r>
      <w:r>
        <w:rPr>
          <w:rFonts w:hint="eastAsia" w:ascii="仿宋" w:hAnsi="仿宋" w:eastAsia="仿宋" w:cs="仿宋"/>
          <w:i w:val="0"/>
          <w:iCs w:val="0"/>
          <w:caps w:val="0"/>
          <w:color w:val="000000"/>
          <w:spacing w:val="0"/>
          <w:sz w:val="32"/>
          <w:szCs w:val="32"/>
          <w:shd w:val="clear" w:fill="FFFFFF"/>
        </w:rPr>
        <w:t>等）</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55</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动态类</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44</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行政</w:t>
      </w:r>
      <w:r>
        <w:rPr>
          <w:rFonts w:hint="eastAsia" w:ascii="仿宋" w:hAnsi="仿宋" w:eastAsia="仿宋" w:cs="仿宋"/>
          <w:i w:val="0"/>
          <w:iCs w:val="0"/>
          <w:caps w:val="0"/>
          <w:color w:val="000000"/>
          <w:spacing w:val="0"/>
          <w:sz w:val="32"/>
          <w:szCs w:val="32"/>
          <w:shd w:val="clear" w:fill="FFFFFF"/>
          <w:lang w:eastAsia="zh-CN"/>
        </w:rPr>
        <w:t>执法</w:t>
      </w:r>
      <w:r>
        <w:rPr>
          <w:rFonts w:hint="eastAsia" w:ascii="仿宋" w:hAnsi="仿宋" w:eastAsia="仿宋" w:cs="仿宋"/>
          <w:i w:val="0"/>
          <w:iCs w:val="0"/>
          <w:caps w:val="0"/>
          <w:color w:val="000000"/>
          <w:spacing w:val="0"/>
          <w:sz w:val="32"/>
          <w:szCs w:val="32"/>
          <w:shd w:val="clear" w:fill="FFFFFF"/>
        </w:rPr>
        <w:t>类</w:t>
      </w:r>
      <w:r>
        <w:rPr>
          <w:rFonts w:hint="eastAsia" w:ascii="仿宋" w:hAnsi="仿宋" w:eastAsia="仿宋" w:cs="仿宋"/>
          <w:i w:val="0"/>
          <w:iCs w:val="0"/>
          <w:caps w:val="0"/>
          <w:color w:val="000000"/>
          <w:spacing w:val="0"/>
          <w:sz w:val="32"/>
          <w:szCs w:val="32"/>
          <w:shd w:val="clear" w:fill="FFFFFF"/>
          <w:lang w:eastAsia="zh-CN"/>
        </w:rPr>
        <w:t>（行政许可、行政处罚）</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60</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财政预决算信息</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6</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其他</w:t>
      </w:r>
      <w:r>
        <w:rPr>
          <w:rFonts w:hint="eastAsia" w:ascii="仿宋" w:hAnsi="仿宋" w:eastAsia="仿宋" w:cs="仿宋"/>
          <w:i w:val="0"/>
          <w:iCs w:val="0"/>
          <w:caps w:val="0"/>
          <w:color w:val="000000"/>
          <w:spacing w:val="0"/>
          <w:sz w:val="32"/>
          <w:szCs w:val="32"/>
          <w:shd w:val="clear" w:fill="FFFFFF"/>
          <w:lang w:eastAsia="zh-CN"/>
        </w:rPr>
        <w:t>类</w:t>
      </w:r>
      <w:r>
        <w:rPr>
          <w:rFonts w:hint="eastAsia" w:ascii="仿宋" w:hAnsi="仿宋" w:eastAsia="仿宋" w:cs="仿宋"/>
          <w:i w:val="0"/>
          <w:iCs w:val="0"/>
          <w:caps w:val="0"/>
          <w:color w:val="000000"/>
          <w:spacing w:val="0"/>
          <w:sz w:val="32"/>
          <w:szCs w:val="32"/>
          <w:shd w:val="clear" w:fill="FFFFFF"/>
          <w:lang w:val="en-US" w:eastAsia="zh-CN"/>
        </w:rPr>
        <w:t xml:space="preserve"> 2</w:t>
      </w:r>
      <w:r>
        <w:rPr>
          <w:rFonts w:hint="eastAsia" w:ascii="仿宋" w:hAnsi="仿宋" w:eastAsia="仿宋" w:cs="仿宋"/>
          <w:i w:val="0"/>
          <w:iCs w:val="0"/>
          <w:caps w:val="0"/>
          <w:color w:val="000000"/>
          <w:spacing w:val="0"/>
          <w:sz w:val="32"/>
          <w:szCs w:val="32"/>
          <w:shd w:val="clear" w:fill="FFFFFF"/>
        </w:rPr>
        <w:t>条</w:t>
      </w:r>
      <w:r>
        <w:rPr>
          <w:rFonts w:hint="eastAsia" w:ascii="仿宋" w:hAnsi="仿宋" w:eastAsia="仿宋" w:cs="仿宋"/>
          <w:i w:val="0"/>
          <w:iCs w:val="0"/>
          <w:caps w:val="0"/>
          <w:color w:val="212121"/>
          <w:spacing w:val="0"/>
          <w:sz w:val="32"/>
          <w:szCs w:val="32"/>
          <w:shd w:val="clear" w:fill="FFFFFF"/>
        </w:rPr>
        <w:t>。</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 w:hAnsi="仿宋" w:eastAsia="仿宋" w:cs="仿宋"/>
          <w:i w:val="0"/>
          <w:iCs w:val="0"/>
          <w:caps w:val="0"/>
          <w:color w:val="000000"/>
          <w:spacing w:val="0"/>
          <w:sz w:val="32"/>
          <w:szCs w:val="32"/>
          <w:shd w:val="clear" w:fill="FFFFFF"/>
        </w:rPr>
        <w:t>黄埔应急管理</w:t>
      </w:r>
      <w:r>
        <w:rPr>
          <w:rFonts w:hint="eastAsia" w:ascii="仿宋" w:hAnsi="仿宋" w:eastAsia="仿宋" w:cs="仿宋"/>
          <w:i w:val="0"/>
          <w:iCs w:val="0"/>
          <w:caps w:val="0"/>
          <w:color w:val="000000"/>
          <w:spacing w:val="0"/>
          <w:sz w:val="32"/>
          <w:szCs w:val="32"/>
          <w:shd w:val="clear" w:fill="FFFFFF"/>
          <w:lang w:eastAsia="zh-CN"/>
        </w:rPr>
        <w:t>微信公众号</w:t>
      </w:r>
      <w:r>
        <w:rPr>
          <w:rFonts w:hint="eastAsia" w:ascii="仿宋_GB2312" w:hAnsi="仿宋_GB2312" w:eastAsia="仿宋_GB2312" w:cs="仿宋_GB2312"/>
          <w:b w:val="0"/>
          <w:bCs/>
          <w:color w:val="000000"/>
          <w:kern w:val="2"/>
          <w:sz w:val="32"/>
          <w:szCs w:val="32"/>
          <w:lang w:val="en-US" w:eastAsia="zh-CN" w:bidi="ar"/>
        </w:rPr>
        <w:t>2023年累计阅读量超420W+，发送推文271期、806条图文，其中：单篇阅读量达5000+的275篇、1万+的57篇、2万+的6篇，粉丝数达45.8万，</w:t>
      </w:r>
      <w:r>
        <w:rPr>
          <w:rFonts w:hint="eastAsia" w:ascii="仿宋" w:hAnsi="仿宋" w:eastAsia="仿宋" w:cs="仿宋"/>
          <w:i w:val="0"/>
          <w:iCs w:val="0"/>
          <w:caps w:val="0"/>
          <w:color w:val="000000"/>
          <w:spacing w:val="0"/>
          <w:sz w:val="32"/>
          <w:szCs w:val="32"/>
          <w:shd w:val="clear" w:fill="FFFFFF"/>
          <w:lang w:eastAsia="zh-CN"/>
        </w:rPr>
        <w:t>涉及</w:t>
      </w:r>
      <w:r>
        <w:rPr>
          <w:rFonts w:hint="eastAsia" w:ascii="仿宋" w:hAnsi="仿宋" w:eastAsia="仿宋" w:cs="仿宋"/>
          <w:i w:val="0"/>
          <w:iCs w:val="0"/>
          <w:caps w:val="0"/>
          <w:color w:val="000000"/>
          <w:spacing w:val="0"/>
          <w:sz w:val="32"/>
          <w:szCs w:val="32"/>
          <w:shd w:val="clear" w:fill="FFFFFF"/>
        </w:rPr>
        <w:t>内容主要以热点、案件、内部工作、科普为主。年末“黄埔应急管理”微信公众号</w:t>
      </w:r>
      <w:r>
        <w:rPr>
          <w:rFonts w:hint="eastAsia" w:ascii="仿宋_GB2312" w:hAnsi="仿宋_GB2312" w:eastAsia="仿宋_GB2312" w:cs="仿宋_GB2312"/>
          <w:b w:val="0"/>
          <w:bCs/>
          <w:color w:val="000000"/>
          <w:kern w:val="2"/>
          <w:sz w:val="32"/>
          <w:szCs w:val="32"/>
          <w:lang w:val="en-US" w:eastAsia="zh-CN" w:bidi="ar"/>
        </w:rPr>
        <w:t>位列全国应急管理系统微信公众号第9名，在省应急管理系统排名第3名，粉丝净增长较去年净增长3.8万，成为企业从业人员、广大市民离不开的“安全掌中宝”。</w:t>
      </w:r>
    </w:p>
    <w:p>
      <w:pPr>
        <w:pStyle w:val="8"/>
        <w:keepNext w:val="0"/>
        <w:keepLines w:val="0"/>
        <w:widowControl/>
        <w:suppressLineNumbers w:val="0"/>
        <w:shd w:val="clear" w:fill="FFFFFF"/>
        <w:spacing w:before="0" w:beforeAutospacing="0" w:after="0" w:afterAutospacing="0" w:line="315" w:lineRule="atLeast"/>
        <w:ind w:left="0" w:right="0" w:firstLine="640"/>
        <w:jc w:val="left"/>
        <w:rPr>
          <w:rFonts w:hint="default" w:ascii="Times New Roman" w:hAnsi="Times New Roman" w:cs="Times New Roman"/>
          <w:i w:val="0"/>
          <w:iCs w:val="0"/>
          <w:caps w:val="0"/>
          <w:color w:val="212121"/>
          <w:spacing w:val="0"/>
          <w:sz w:val="21"/>
          <w:szCs w:val="21"/>
        </w:rPr>
      </w:pPr>
      <w:r>
        <w:rPr>
          <w:rFonts w:hint="eastAsia" w:ascii="黑体" w:hAnsi="黑体" w:eastAsia="黑体" w:cs="黑体"/>
          <w:i w:val="0"/>
          <w:iCs w:val="0"/>
          <w:caps w:val="0"/>
          <w:color w:val="212121"/>
          <w:spacing w:val="0"/>
          <w:sz w:val="32"/>
          <w:szCs w:val="32"/>
          <w:shd w:val="clear" w:fill="FFFFFF"/>
          <w:lang w:eastAsia="zh-CN"/>
        </w:rPr>
        <w:t>（二）</w:t>
      </w:r>
      <w:r>
        <w:rPr>
          <w:rFonts w:hint="default" w:ascii="Times New Roman" w:hAnsi="Times New Roman" w:cs="Times New Roman"/>
          <w:i w:val="0"/>
          <w:iCs w:val="0"/>
          <w:caps w:val="0"/>
          <w:color w:val="000000"/>
          <w:spacing w:val="0"/>
          <w:sz w:val="32"/>
          <w:szCs w:val="32"/>
          <w:shd w:val="clear" w:fill="FFFFFF"/>
        </w:rPr>
        <w:t> </w:t>
      </w:r>
      <w:r>
        <w:rPr>
          <w:rFonts w:hint="eastAsia" w:ascii="黑体" w:hAnsi="宋体" w:eastAsia="黑体" w:cs="黑体"/>
          <w:i w:val="0"/>
          <w:iCs w:val="0"/>
          <w:caps w:val="0"/>
          <w:color w:val="000000"/>
          <w:spacing w:val="0"/>
          <w:sz w:val="32"/>
          <w:szCs w:val="32"/>
          <w:shd w:val="clear" w:fill="FFFFFF"/>
        </w:rPr>
        <w:t>政府信息依申请公开</w:t>
      </w:r>
    </w:p>
    <w:p>
      <w:pPr>
        <w:pStyle w:val="8"/>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0"/>
        <w:jc w:val="both"/>
        <w:textAlignment w:val="auto"/>
        <w:rPr>
          <w:rFonts w:hint="eastAsia"/>
          <w:sz w:val="32"/>
          <w:szCs w:val="32"/>
          <w:lang w:val="en-US" w:eastAsia="zh-CN"/>
        </w:rPr>
      </w:pPr>
      <w:r>
        <w:rPr>
          <w:rFonts w:hint="default" w:ascii="Times New Roman" w:hAnsi="Times New Roman" w:cs="Times New Roman"/>
          <w:i w:val="0"/>
          <w:iCs w:val="0"/>
          <w:caps w:val="0"/>
          <w:color w:val="000000"/>
          <w:spacing w:val="0"/>
          <w:sz w:val="32"/>
          <w:szCs w:val="32"/>
          <w:shd w:val="clear" w:fill="FFFFFF"/>
        </w:rPr>
        <w:t>20</w:t>
      </w:r>
      <w:r>
        <w:rPr>
          <w:rFonts w:hint="eastAsia" w:ascii="Times New Roman" w:hAnsi="Times New Roman" w:cs="Times New Roman"/>
          <w:i w:val="0"/>
          <w:iCs w:val="0"/>
          <w:caps w:val="0"/>
          <w:color w:val="000000"/>
          <w:spacing w:val="0"/>
          <w:sz w:val="32"/>
          <w:szCs w:val="32"/>
          <w:shd w:val="clear" w:fill="FFFFFF"/>
          <w:lang w:val="en-US" w:eastAsia="zh-CN"/>
        </w:rPr>
        <w:t>23</w:t>
      </w:r>
      <w:r>
        <w:rPr>
          <w:rFonts w:hint="eastAsia" w:ascii="仿宋" w:hAnsi="仿宋" w:eastAsia="仿宋" w:cs="仿宋"/>
          <w:i w:val="0"/>
          <w:iCs w:val="0"/>
          <w:caps w:val="0"/>
          <w:color w:val="000000"/>
          <w:spacing w:val="8"/>
          <w:sz w:val="32"/>
          <w:szCs w:val="32"/>
          <w:shd w:val="clear" w:fill="FFFFFF"/>
        </w:rPr>
        <w:t>年共受理信息公开申请</w:t>
      </w:r>
      <w:r>
        <w:rPr>
          <w:rFonts w:hint="eastAsia" w:ascii="Times New Roman" w:hAnsi="Times New Roman" w:eastAsia="仿宋" w:cs="Times New Roman"/>
          <w:i w:val="0"/>
          <w:iCs w:val="0"/>
          <w:caps w:val="0"/>
          <w:color w:val="212121"/>
          <w:spacing w:val="8"/>
          <w:sz w:val="32"/>
          <w:szCs w:val="32"/>
          <w:shd w:val="clear" w:fill="FFFFFF"/>
          <w:lang w:val="en-US" w:eastAsia="zh-CN"/>
        </w:rPr>
        <w:t>4</w:t>
      </w:r>
      <w:r>
        <w:rPr>
          <w:rFonts w:hint="eastAsia" w:ascii="仿宋" w:hAnsi="仿宋" w:eastAsia="仿宋" w:cs="仿宋"/>
          <w:i w:val="0"/>
          <w:iCs w:val="0"/>
          <w:caps w:val="0"/>
          <w:color w:val="000000"/>
          <w:spacing w:val="8"/>
          <w:sz w:val="32"/>
          <w:szCs w:val="32"/>
          <w:shd w:val="clear" w:fill="FFFFFF"/>
        </w:rPr>
        <w:t>件，</w:t>
      </w:r>
      <w:r>
        <w:rPr>
          <w:rFonts w:hint="eastAsia" w:ascii="Times New Roman" w:hAnsi="Times New Roman" w:eastAsia="仿宋_GB2312" w:cs="仿宋_GB2312"/>
          <w:i w:val="0"/>
          <w:caps w:val="0"/>
          <w:color w:val="auto"/>
          <w:spacing w:val="0"/>
          <w:sz w:val="32"/>
          <w:szCs w:val="32"/>
          <w:lang w:val="en-US" w:eastAsia="zh-CN"/>
        </w:rPr>
        <w:t>办结4件，结转下年办理0件。</w:t>
      </w:r>
      <w:r>
        <w:rPr>
          <w:rFonts w:hint="default" w:ascii="Times New Roman" w:hAnsi="Times New Roman" w:cs="Times New Roman"/>
          <w:i w:val="0"/>
          <w:iCs w:val="0"/>
          <w:caps w:val="0"/>
          <w:color w:val="000000"/>
          <w:spacing w:val="0"/>
          <w:sz w:val="32"/>
          <w:szCs w:val="32"/>
          <w:shd w:val="clear" w:fill="FFFFFF"/>
        </w:rPr>
        <w:t> </w:t>
      </w:r>
    </w:p>
    <w:p>
      <w:pPr>
        <w:pStyle w:val="8"/>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640"/>
        <w:jc w:val="left"/>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黑体" w:hAnsi="黑体" w:eastAsia="黑体" w:cs="黑体"/>
          <w:i w:val="0"/>
          <w:iCs w:val="0"/>
          <w:caps w:val="0"/>
          <w:color w:val="212121"/>
          <w:spacing w:val="0"/>
          <w:sz w:val="32"/>
          <w:szCs w:val="32"/>
          <w:shd w:val="clear" w:fill="FFFFFF"/>
          <w:lang w:val="en-US" w:eastAsia="zh-CN"/>
        </w:rPr>
        <w:t>（三）</w:t>
      </w:r>
      <w:r>
        <w:rPr>
          <w:rFonts w:hint="eastAsia" w:ascii="黑体" w:hAnsi="宋体" w:eastAsia="黑体" w:cs="黑体"/>
          <w:i w:val="0"/>
          <w:iCs w:val="0"/>
          <w:caps w:val="0"/>
          <w:color w:val="000000"/>
          <w:spacing w:val="0"/>
          <w:sz w:val="32"/>
          <w:szCs w:val="32"/>
          <w:shd w:val="clear" w:fill="FFFFFF"/>
          <w:lang w:val="en-US" w:eastAsia="zh-CN"/>
        </w:rPr>
        <w:t>政府信息管理</w:t>
      </w:r>
    </w:p>
    <w:p>
      <w:pPr>
        <w:keepNext w:val="0"/>
        <w:keepLines w:val="0"/>
        <w:pageBreakBefore w:val="0"/>
        <w:kinsoku/>
        <w:wordWrap/>
        <w:overflowPunct/>
        <w:topLinePunct w:val="0"/>
        <w:autoSpaceDE/>
        <w:autoSpaceDN/>
        <w:bidi w:val="0"/>
        <w:adjustRightInd/>
        <w:snapToGrid w:val="0"/>
        <w:spacing w:line="360" w:lineRule="auto"/>
        <w:ind w:left="0" w:firstLine="640" w:firstLineChars="200"/>
        <w:jc w:val="both"/>
        <w:textAlignment w:val="auto"/>
        <w:rPr>
          <w:rFonts w:hint="default" w:ascii="Times New Roman" w:hAnsi="Times New Roman" w:eastAsia="仿宋_GB2312" w:cs="Times New Roman"/>
          <w:kern w:val="2"/>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rPr>
        <w:t>加强政府信息公开审查与保密审核工作，完善信息制作和审查发布流程，政府信息公开前需经承办科室提出具体意见，经承办科室分管领导、负责政务公开的科室负责人及其分管领导审批后才对外公开发布信息，涉及全局的重大特殊情况须报局主要领导审批，政府信息保密审查程序严谨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jc w:val="left"/>
        <w:textAlignment w:val="auto"/>
        <w:rPr>
          <w:rFonts w:hint="eastAsia" w:ascii="黑体" w:hAnsi="宋体" w:eastAsia="黑体" w:cs="黑体"/>
          <w:i w:val="0"/>
          <w:iCs w:val="0"/>
          <w:caps w:val="0"/>
          <w:color w:val="000000"/>
          <w:spacing w:val="0"/>
          <w:kern w:val="0"/>
          <w:sz w:val="32"/>
          <w:szCs w:val="32"/>
          <w:shd w:val="clear" w:fill="FFFFFF"/>
          <w:lang w:val="en-US" w:eastAsia="zh-CN" w:bidi="ar-SA"/>
        </w:rPr>
      </w:pPr>
      <w:r>
        <w:rPr>
          <w:rFonts w:hint="eastAsia" w:ascii="黑体" w:hAnsi="宋体" w:eastAsia="黑体" w:cs="黑体"/>
          <w:i w:val="0"/>
          <w:iCs w:val="0"/>
          <w:caps w:val="0"/>
          <w:color w:val="000000"/>
          <w:spacing w:val="0"/>
          <w:kern w:val="0"/>
          <w:sz w:val="32"/>
          <w:szCs w:val="32"/>
          <w:shd w:val="clear" w:fill="FFFFFF"/>
          <w:lang w:val="en-US" w:eastAsia="zh-CN" w:bidi="ar-SA"/>
        </w:rPr>
        <w:t>（四）严格落实监督制度</w:t>
      </w:r>
    </w:p>
    <w:p>
      <w:pPr>
        <w:keepNext w:val="0"/>
        <w:keepLines w:val="0"/>
        <w:pageBreakBefore w:val="0"/>
        <w:kinsoku/>
        <w:wordWrap/>
        <w:overflowPunct/>
        <w:topLinePunct w:val="0"/>
        <w:autoSpaceDE/>
        <w:autoSpaceDN/>
        <w:bidi w:val="0"/>
        <w:adjustRightInd/>
        <w:snapToGrid w:val="0"/>
        <w:spacing w:line="360" w:lineRule="auto"/>
        <w:ind w:left="0" w:firstLine="640" w:firstLineChars="200"/>
        <w:jc w:val="both"/>
        <w:textAlignment w:val="auto"/>
        <w:rPr>
          <w:rFonts w:hint="eastAsia" w:ascii="Times New Roman" w:hAnsi="Times New Roman" w:eastAsia="仿宋_GB2312" w:cs="Times New Roman"/>
          <w:kern w:val="2"/>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rPr>
        <w:t>我局严格对照《中华人民共和国政府信息公开条例》要求,全面梳理应当公开的政府信息,明确界定主动公开、依申请公开政府信息范围。严格执行政府信息公开前保密审查制度,确保了信息公开的保密和规范,使政府信息公开工作得到明显改善,有力地推进了各项工作的顺利开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jc w:val="left"/>
        <w:textAlignment w:val="auto"/>
        <w:rPr>
          <w:rFonts w:hint="eastAsia" w:ascii="黑体" w:hAnsi="宋体" w:eastAsia="黑体" w:cs="黑体"/>
          <w:i w:val="0"/>
          <w:iCs w:val="0"/>
          <w:caps w:val="0"/>
          <w:color w:val="000000"/>
          <w:spacing w:val="0"/>
          <w:kern w:val="0"/>
          <w:sz w:val="32"/>
          <w:szCs w:val="32"/>
          <w:shd w:val="clear" w:fill="FFFFFF"/>
          <w:lang w:val="en-US" w:eastAsia="zh-CN" w:bidi="ar-SA"/>
        </w:rPr>
      </w:pPr>
      <w:r>
        <w:rPr>
          <w:rFonts w:hint="eastAsia" w:ascii="黑体" w:hAnsi="宋体" w:eastAsia="黑体" w:cs="黑体"/>
          <w:i w:val="0"/>
          <w:iCs w:val="0"/>
          <w:caps w:val="0"/>
          <w:color w:val="000000"/>
          <w:spacing w:val="0"/>
          <w:kern w:val="0"/>
          <w:sz w:val="32"/>
          <w:szCs w:val="32"/>
          <w:shd w:val="clear" w:fill="FFFFFF"/>
          <w:lang w:val="en-US" w:eastAsia="zh-CN" w:bidi="ar-SA"/>
        </w:rPr>
        <w:t>（五）平台建设</w:t>
      </w:r>
    </w:p>
    <w:p>
      <w:pPr>
        <w:keepNext w:val="0"/>
        <w:keepLines w:val="0"/>
        <w:pageBreakBefore w:val="0"/>
        <w:kinsoku/>
        <w:wordWrap/>
        <w:overflowPunct/>
        <w:topLinePunct w:val="0"/>
        <w:autoSpaceDE/>
        <w:autoSpaceDN/>
        <w:bidi w:val="0"/>
        <w:adjustRightInd/>
        <w:snapToGrid w:val="0"/>
        <w:spacing w:line="360" w:lineRule="auto"/>
        <w:ind w:left="0" w:firstLine="640" w:firstLineChars="200"/>
        <w:jc w:val="both"/>
        <w:textAlignment w:val="auto"/>
        <w:rPr>
          <w:rFonts w:hint="eastAsia" w:ascii="Times New Roman" w:hAnsi="Times New Roman" w:eastAsia="仿宋_GB2312" w:cs="Times New Roman"/>
          <w:kern w:val="2"/>
          <w:sz w:val="32"/>
          <w:szCs w:val="32"/>
          <w:highlight w:val="none"/>
          <w:lang w:val="en-US" w:eastAsia="zh-CN"/>
        </w:rPr>
      </w:pPr>
      <w:r>
        <w:rPr>
          <w:rFonts w:hint="eastAsia" w:ascii="Times New Roman" w:hAnsi="Times New Roman" w:eastAsia="仿宋_GB2312" w:cs="Times New Roman"/>
          <w:kern w:val="2"/>
          <w:sz w:val="32"/>
          <w:szCs w:val="32"/>
          <w:highlight w:val="none"/>
          <w:lang w:val="en-US" w:eastAsia="zh-CN"/>
        </w:rPr>
        <w:t>配合区政务公开部门开展政府信息公开平台建设，本年度所有政府公开信息均严格落实保密和程序审查，确保公开的范围、形式、时限、程序等符合《条例》的相关要求。2023年，没有因政府信息公开申请行政复议和提起行政诉讼的情况。</w:t>
      </w:r>
    </w:p>
    <w:p>
      <w:pPr>
        <w:pStyle w:val="8"/>
        <w:widowControl/>
        <w:shd w:val="clear" w:color="auto" w:fill="FFFFFF"/>
        <w:spacing w:beforeAutospacing="0" w:afterAutospacing="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683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 xml:space="preserve">87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8"/>
        <w:widowControl/>
        <w:shd w:val="clear" w:color="auto" w:fill="FFFFFF"/>
        <w:spacing w:beforeAutospacing="0" w:afterAutospacing="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商业</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科研</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8"/>
                <w:highlight w:val="none"/>
                <w:lang w:val="en-US" w:eastAsia="zh-CN"/>
                <w14:textFill>
                  <w14:solidFill>
                    <w14:schemeClr w14:val="tx1"/>
                  </w14:solidFill>
                </w14:textFill>
              </w:rPr>
              <w:t>4</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7"/>
              <w:ind w:left="0" w:leftChars="0" w:firstLine="0" w:firstLineChars="0"/>
              <w:jc w:val="center"/>
              <w:rPr>
                <w:rFonts w:hint="eastAsia"/>
                <w:lang w:val="en-US" w:eastAsia="zh-CN"/>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（三）不予公开</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（四）无法提供</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highlight w:val="none"/>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3</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highlight w:val="none"/>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1</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（五）不予处理</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8"/>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kern w:val="0"/>
                <w:sz w:val="28"/>
                <w:szCs w:val="20"/>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（六）其他处理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0"/>
                <w:sz w:val="28"/>
                <w:szCs w:val="20"/>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4</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highlight w:val="none"/>
                <w14:textFill>
                  <w14:solidFill>
                    <w14:schemeClr w14:val="tx1"/>
                  </w14:solidFill>
                </w14:textFill>
              </w:rPr>
            </w:pPr>
            <w:r>
              <w:rPr>
                <w:rFonts w:hint="eastAsia" w:ascii="Times New Roman" w:hAnsi="Times New Roman" w:eastAsia="宋体" w:cs="Times New Roman"/>
                <w:color w:val="000000" w:themeColor="text1"/>
                <w:kern w:val="0"/>
                <w:sz w:val="28"/>
                <w:szCs w:val="20"/>
                <w:highlight w:val="none"/>
                <w:lang w:val="en-US" w:eastAsia="zh-CN"/>
                <w14:textFill>
                  <w14:solidFill>
                    <w14:schemeClr w14:val="tx1"/>
                  </w14:solidFill>
                </w14:textFill>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 </w:t>
            </w: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szCs w:val="24"/>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bl>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 </w:t>
            </w: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60" w:lineRule="auto"/>
        <w:ind w:firstLine="640"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60" w:lineRule="auto"/>
        <w:ind w:left="0" w:right="0" w:firstLine="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shd w:val="clear" w:fill="FFFFFF"/>
        </w:rPr>
        <w:t>202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fill="FFFFFF"/>
        </w:rPr>
        <w:t>年，我局能按照法定要求履行政府信息公开职能，认真完成政府信息公开工作。</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shd w:val="clear" w:fill="FFFFFF"/>
        </w:rPr>
        <w:t>下一步</w:t>
      </w:r>
      <w:r>
        <w:rPr>
          <w:rFonts w:hint="eastAsia" w:ascii="仿宋_GB2312" w:hAnsi="仿宋_GB2312" w:eastAsia="仿宋_GB2312" w:cs="仿宋_GB2312"/>
          <w:i w:val="0"/>
          <w:iCs w:val="0"/>
          <w:caps w:val="0"/>
          <w:color w:val="auto"/>
          <w:spacing w:val="0"/>
          <w:sz w:val="32"/>
          <w:szCs w:val="32"/>
          <w:highlight w:val="none"/>
          <w:shd w:val="clear" w:fill="FFFFFF"/>
          <w:lang w:eastAsia="zh-CN"/>
        </w:rPr>
        <w:t>工作：</w:t>
      </w:r>
      <w:r>
        <w:rPr>
          <w:rFonts w:hint="eastAsia" w:ascii="仿宋_GB2312" w:hAnsi="仿宋_GB2312" w:eastAsia="仿宋_GB2312" w:cs="仿宋_GB2312"/>
          <w:b/>
          <w:bCs/>
          <w:i w:val="0"/>
          <w:iCs w:val="0"/>
          <w:caps w:val="0"/>
          <w:color w:val="auto"/>
          <w:spacing w:val="0"/>
          <w:sz w:val="32"/>
          <w:szCs w:val="32"/>
          <w:highlight w:val="none"/>
          <w:shd w:val="clear" w:fill="FFFFFF"/>
          <w:lang w:eastAsia="zh-CN"/>
        </w:rPr>
        <w:t>一是</w:t>
      </w:r>
      <w:r>
        <w:rPr>
          <w:rFonts w:hint="eastAsia" w:ascii="仿宋_GB2312" w:hAnsi="仿宋_GB2312" w:eastAsia="仿宋_GB2312" w:cs="仿宋_GB2312"/>
          <w:i w:val="0"/>
          <w:iCs w:val="0"/>
          <w:caps w:val="0"/>
          <w:color w:val="auto"/>
          <w:spacing w:val="0"/>
          <w:sz w:val="32"/>
          <w:szCs w:val="32"/>
          <w:highlight w:val="none"/>
          <w:shd w:val="clear" w:fill="FFFFFF"/>
        </w:rPr>
        <w:t>我</w:t>
      </w:r>
      <w:r>
        <w:rPr>
          <w:rFonts w:hint="eastAsia" w:ascii="仿宋_GB2312" w:hAnsi="仿宋_GB2312" w:eastAsia="仿宋_GB2312" w:cs="仿宋_GB2312"/>
          <w:i w:val="0"/>
          <w:iCs w:val="0"/>
          <w:caps w:val="0"/>
          <w:color w:val="auto"/>
          <w:spacing w:val="0"/>
          <w:sz w:val="32"/>
          <w:szCs w:val="32"/>
          <w:highlight w:val="none"/>
          <w:shd w:val="clear" w:fill="FFFFFF"/>
          <w:lang w:eastAsia="zh-CN"/>
        </w:rPr>
        <w:t>局</w:t>
      </w:r>
      <w:r>
        <w:rPr>
          <w:rFonts w:hint="eastAsia" w:ascii="仿宋_GB2312" w:hAnsi="仿宋_GB2312" w:eastAsia="仿宋_GB2312" w:cs="仿宋_GB2312"/>
          <w:i w:val="0"/>
          <w:iCs w:val="0"/>
          <w:caps w:val="0"/>
          <w:color w:val="auto"/>
          <w:spacing w:val="0"/>
          <w:sz w:val="32"/>
          <w:szCs w:val="32"/>
          <w:highlight w:val="none"/>
          <w:shd w:val="clear" w:fill="FFFFFF"/>
        </w:rPr>
        <w:t>将进一步提高政府信息公开人员的素质，</w:t>
      </w:r>
      <w:r>
        <w:rPr>
          <w:rFonts w:hint="eastAsia" w:ascii="仿宋_GB2312" w:hAnsi="仿宋_GB2312" w:eastAsia="仿宋_GB2312" w:cs="仿宋_GB2312"/>
          <w:sz w:val="32"/>
          <w:szCs w:val="32"/>
          <w:highlight w:val="none"/>
          <w:lang w:val="en-US" w:eastAsia="zh-CN"/>
        </w:rPr>
        <w:t>做好信息收集与公开同步进行，确保信息及时、准确、全面，</w:t>
      </w:r>
      <w:r>
        <w:rPr>
          <w:rFonts w:hint="eastAsia" w:ascii="仿宋_GB2312" w:hAnsi="仿宋_GB2312" w:eastAsia="仿宋_GB2312" w:cs="仿宋_GB2312"/>
          <w:i w:val="0"/>
          <w:iCs w:val="0"/>
          <w:caps w:val="0"/>
          <w:color w:val="auto"/>
          <w:spacing w:val="0"/>
          <w:sz w:val="32"/>
          <w:szCs w:val="32"/>
          <w:highlight w:val="none"/>
          <w:shd w:val="clear" w:fill="FFFFFF"/>
        </w:rPr>
        <w:t>加大政府信息公开工作力度，逐步扩大政府信息公开的覆盖面；</w:t>
      </w:r>
      <w:r>
        <w:rPr>
          <w:rFonts w:hint="eastAsia" w:ascii="仿宋_GB2312" w:hAnsi="仿宋_GB2312" w:eastAsia="仿宋_GB2312" w:cs="仿宋_GB2312"/>
          <w:b/>
          <w:bCs/>
          <w:i w:val="0"/>
          <w:iCs w:val="0"/>
          <w:caps w:val="0"/>
          <w:color w:val="auto"/>
          <w:spacing w:val="0"/>
          <w:sz w:val="32"/>
          <w:szCs w:val="32"/>
          <w:highlight w:val="none"/>
          <w:shd w:val="clear" w:fill="FFFFFF"/>
        </w:rPr>
        <w:t>二是</w:t>
      </w:r>
      <w:r>
        <w:rPr>
          <w:rFonts w:hint="eastAsia" w:ascii="仿宋_GB2312" w:hAnsi="仿宋_GB2312" w:eastAsia="仿宋_GB2312" w:cs="仿宋_GB2312"/>
          <w:i w:val="0"/>
          <w:iCs w:val="0"/>
          <w:caps w:val="0"/>
          <w:color w:val="auto"/>
          <w:spacing w:val="0"/>
          <w:sz w:val="32"/>
          <w:szCs w:val="32"/>
          <w:highlight w:val="none"/>
          <w:shd w:val="clear" w:fill="FFFFFF"/>
        </w:rPr>
        <w:t>结合工作实际，进一步完善工作动态信息发布机制；</w:t>
      </w:r>
      <w:r>
        <w:rPr>
          <w:rFonts w:hint="eastAsia" w:ascii="仿宋_GB2312" w:hAnsi="仿宋_GB2312" w:eastAsia="仿宋_GB2312" w:cs="仿宋_GB2312"/>
          <w:b/>
          <w:bCs/>
          <w:i w:val="0"/>
          <w:iCs w:val="0"/>
          <w:caps w:val="0"/>
          <w:color w:val="auto"/>
          <w:spacing w:val="0"/>
          <w:sz w:val="32"/>
          <w:szCs w:val="32"/>
          <w:highlight w:val="none"/>
          <w:shd w:val="clear" w:fill="FFFFFF"/>
        </w:rPr>
        <w:t>三是</w:t>
      </w:r>
      <w:r>
        <w:rPr>
          <w:rFonts w:hint="eastAsia" w:ascii="仿宋_GB2312" w:hAnsi="仿宋_GB2312" w:eastAsia="仿宋_GB2312" w:cs="仿宋_GB2312"/>
          <w:i w:val="0"/>
          <w:iCs w:val="0"/>
          <w:caps w:val="0"/>
          <w:color w:val="auto"/>
          <w:spacing w:val="0"/>
          <w:sz w:val="32"/>
          <w:szCs w:val="32"/>
          <w:highlight w:val="none"/>
          <w:shd w:val="clear" w:fill="FFFFFF"/>
        </w:rPr>
        <w:t>进一步梳理完善更新主动公开目录，不断丰富信息公开的内容及形式</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推进政务公开工作信息公开水平。</w:t>
      </w:r>
    </w:p>
    <w:p>
      <w:pPr>
        <w:pStyle w:val="8"/>
        <w:widowControl/>
        <w:shd w:val="clear" w:color="auto" w:fill="FFFFFF"/>
        <w:spacing w:beforeAutospacing="0" w:afterAutospacing="0"/>
        <w:ind w:firstLine="640" w:firstLineChars="200"/>
        <w:jc w:val="both"/>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keepNext w:val="0"/>
        <w:keepLines w:val="0"/>
        <w:widowControl/>
        <w:suppressLineNumbers w:val="0"/>
        <w:ind w:firstLine="640" w:firstLineChars="200"/>
        <w:jc w:val="left"/>
        <w:rPr>
          <w:rFonts w:hint="eastAsia" w:ascii="Times New Roman" w:hAnsi="Times New Roman" w:eastAsia="仿宋_GB2312" w:cs="仿宋_GB2312"/>
          <w:i w:val="0"/>
          <w:caps w:val="0"/>
          <w:color w:val="auto"/>
          <w:spacing w:val="0"/>
          <w:sz w:val="32"/>
          <w:szCs w:val="32"/>
          <w:lang w:val="en-US" w:eastAsia="zh-CN"/>
        </w:rPr>
      </w:pPr>
      <w:r>
        <w:rPr>
          <w:rFonts w:hint="eastAsia" w:ascii="Times New Roman" w:hAnsi="Times New Roman" w:eastAsia="仿宋_GB2312" w:cs="仿宋_GB2312"/>
          <w:i w:val="0"/>
          <w:caps w:val="0"/>
          <w:color w:val="auto"/>
          <w:spacing w:val="0"/>
          <w:sz w:val="32"/>
          <w:szCs w:val="32"/>
          <w:lang w:val="en-US" w:eastAsia="zh-CN"/>
        </w:rPr>
        <w:t>2023年，我局在办理依申请公开工作中未收取信息处理费。</w:t>
      </w:r>
    </w:p>
    <w:p>
      <w:pPr>
        <w:keepNext w:val="0"/>
        <w:keepLines w:val="0"/>
        <w:widowControl/>
        <w:suppressLineNumbers w:val="0"/>
        <w:ind w:firstLine="640" w:firstLineChars="200"/>
        <w:jc w:val="left"/>
        <w:rPr>
          <w:rFonts w:hint="eastAsia" w:ascii="Times New Roman" w:hAnsi="Times New Roman" w:eastAsia="仿宋_GB2312" w:cs="仿宋_GB2312"/>
          <w:i w:val="0"/>
          <w:caps w:val="0"/>
          <w:color w:val="auto"/>
          <w:spacing w:val="0"/>
          <w:sz w:val="32"/>
          <w:szCs w:val="32"/>
          <w:lang w:val="en-US" w:eastAsia="zh-CN"/>
        </w:rPr>
      </w:pPr>
      <w:r>
        <w:rPr>
          <w:rFonts w:hint="eastAsia" w:ascii="Times New Roman" w:hAnsi="Times New Roman" w:eastAsia="仿宋_GB2312" w:cs="仿宋_GB2312"/>
          <w:i w:val="0"/>
          <w:caps w:val="0"/>
          <w:color w:val="auto"/>
          <w:spacing w:val="0"/>
          <w:sz w:val="32"/>
          <w:szCs w:val="32"/>
          <w:lang w:val="en-US" w:eastAsia="zh-CN"/>
        </w:rPr>
        <w:t>如需了解更多信息，请登陆我局政府信息公开目录（网址：</w:t>
      </w:r>
      <w:r>
        <w:rPr>
          <w:rFonts w:hint="eastAsia" w:ascii="仿宋_GB2312" w:hAnsi="仿宋_GB2312" w:eastAsia="仿宋_GB2312" w:cs="仿宋_GB2312"/>
          <w:i w:val="0"/>
          <w:caps w:val="0"/>
          <w:color w:val="0000FF"/>
          <w:spacing w:val="0"/>
          <w:sz w:val="32"/>
          <w:szCs w:val="32"/>
          <w:u w:val="single"/>
          <w:lang w:val="en-US" w:eastAsia="zh-CN"/>
        </w:rPr>
        <w:t>http://www.hp.gov.cn/gzhpyingj/gkmlpt/index</w:t>
      </w:r>
      <w:r>
        <w:rPr>
          <w:rFonts w:hint="eastAsia" w:ascii="仿宋_GB2312" w:hAnsi="仿宋_GB2312" w:eastAsia="仿宋_GB2312" w:cs="仿宋_GB2312"/>
          <w:i w:val="0"/>
          <w:caps w:val="0"/>
          <w:color w:val="0000FF"/>
          <w:spacing w:val="0"/>
          <w:sz w:val="32"/>
          <w:szCs w:val="32"/>
          <w:u w:val="single"/>
          <w:lang w:val="en-US" w:eastAsia="zh-CN"/>
        </w:rPr>
        <w:fldChar w:fldCharType="begin"/>
      </w:r>
      <w:r>
        <w:rPr>
          <w:rFonts w:hint="eastAsia" w:ascii="仿宋_GB2312" w:hAnsi="仿宋_GB2312" w:eastAsia="仿宋_GB2312" w:cs="仿宋_GB2312"/>
          <w:i w:val="0"/>
          <w:caps w:val="0"/>
          <w:color w:val="0000FF"/>
          <w:spacing w:val="0"/>
          <w:sz w:val="32"/>
          <w:szCs w:val="32"/>
          <w:u w:val="single"/>
          <w:lang w:val="en-US" w:eastAsia="zh-CN"/>
        </w:rPr>
        <w:instrText xml:space="preserve"> HYPERLINK "http://www.hp.gov.cn/gzhpyingj/gkmlpt/content/8/8634/post_8634345.html#4091）进行查看。" </w:instrText>
      </w:r>
      <w:r>
        <w:rPr>
          <w:rFonts w:hint="eastAsia" w:ascii="仿宋_GB2312" w:hAnsi="仿宋_GB2312" w:eastAsia="仿宋_GB2312" w:cs="仿宋_GB2312"/>
          <w:i w:val="0"/>
          <w:caps w:val="0"/>
          <w:color w:val="0000FF"/>
          <w:spacing w:val="0"/>
          <w:sz w:val="32"/>
          <w:szCs w:val="32"/>
          <w:u w:val="single"/>
          <w:lang w:val="en-US" w:eastAsia="zh-CN"/>
        </w:rPr>
        <w:fldChar w:fldCharType="separate"/>
      </w:r>
      <w:r>
        <w:rPr>
          <w:rStyle w:val="12"/>
          <w:rFonts w:hint="eastAsia" w:ascii="仿宋_GB2312" w:hAnsi="仿宋_GB2312" w:eastAsia="仿宋_GB2312" w:cs="仿宋_GB2312"/>
          <w:i w:val="0"/>
          <w:caps w:val="0"/>
          <w:color w:val="0000FF"/>
          <w:spacing w:val="0"/>
          <w:sz w:val="32"/>
          <w:szCs w:val="32"/>
          <w:u w:val="single"/>
          <w:lang w:val="en-US" w:eastAsia="zh-CN"/>
        </w:rPr>
        <w:t>）进行查看</w:t>
      </w:r>
      <w:r>
        <w:rPr>
          <w:rStyle w:val="12"/>
          <w:rFonts w:hint="eastAsia" w:ascii="仿宋_GB2312" w:hAnsi="仿宋_GB2312" w:eastAsia="仿宋_GB2312" w:cs="仿宋_GB2312"/>
          <w:i w:val="0"/>
          <w:caps w:val="0"/>
          <w:color w:val="0000FF"/>
          <w:spacing w:val="0"/>
          <w:sz w:val="32"/>
          <w:szCs w:val="32"/>
          <w:u w:val="none"/>
          <w:lang w:val="en-US" w:eastAsia="zh-CN"/>
        </w:rPr>
        <w:t>。</w:t>
      </w:r>
      <w:r>
        <w:rPr>
          <w:rFonts w:hint="eastAsia" w:ascii="仿宋_GB2312" w:hAnsi="仿宋_GB2312" w:eastAsia="仿宋_GB2312" w:cs="仿宋_GB2312"/>
          <w:i w:val="0"/>
          <w:caps w:val="0"/>
          <w:color w:val="0000FF"/>
          <w:spacing w:val="0"/>
          <w:sz w:val="32"/>
          <w:szCs w:val="32"/>
          <w:u w:val="single"/>
          <w:lang w:val="en-US" w:eastAsia="zh-CN"/>
        </w:rPr>
        <w:fldChar w:fldCharType="end"/>
      </w:r>
    </w:p>
    <w:p>
      <w:pPr>
        <w:pStyle w:val="7"/>
        <w:rPr>
          <w:rFonts w:hint="eastAsia"/>
          <w:lang w:val="en-US" w:eastAsia="zh-CN"/>
        </w:rPr>
      </w:pPr>
    </w:p>
    <w:p>
      <w:pPr>
        <w:spacing w:line="579" w:lineRule="exact"/>
        <w:jc w:val="cente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spacing w:line="579" w:lineRule="exact"/>
        <w:ind w:firstLine="5760" w:firstLineChars="1800"/>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bookmarkStart w:id="1" w:name="_GoBack"/>
      <w:bookmarkEnd w:id="1"/>
    </w:p>
    <w:p>
      <w:pPr>
        <w:pStyle w:val="7"/>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footerReference r:id="rId5" w:type="first"/>
      <w:footerReference r:id="rId3" w:type="default"/>
      <w:footerReference r:id="rId4" w:type="even"/>
      <w:pgSz w:w="11906" w:h="16838"/>
      <w:pgMar w:top="2098" w:right="1474" w:bottom="1984" w:left="1587" w:header="851" w:footer="1587" w:gutter="0"/>
      <w:pgNumType w:fmt="decimal"/>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4B8E"/>
    <w:rsid w:val="01324BB1"/>
    <w:rsid w:val="013E429B"/>
    <w:rsid w:val="02AD4B84"/>
    <w:rsid w:val="034802FC"/>
    <w:rsid w:val="03652CA2"/>
    <w:rsid w:val="038A76FF"/>
    <w:rsid w:val="039C0833"/>
    <w:rsid w:val="058909A8"/>
    <w:rsid w:val="08181ADE"/>
    <w:rsid w:val="08325F6F"/>
    <w:rsid w:val="08C7218B"/>
    <w:rsid w:val="09020D1A"/>
    <w:rsid w:val="0B2D7574"/>
    <w:rsid w:val="0C31782E"/>
    <w:rsid w:val="0CCD7468"/>
    <w:rsid w:val="0E147E8B"/>
    <w:rsid w:val="0EC8437F"/>
    <w:rsid w:val="0F3C6463"/>
    <w:rsid w:val="0F49148F"/>
    <w:rsid w:val="0FBD443F"/>
    <w:rsid w:val="10174717"/>
    <w:rsid w:val="10205739"/>
    <w:rsid w:val="10D35040"/>
    <w:rsid w:val="12FA1C14"/>
    <w:rsid w:val="144F4F17"/>
    <w:rsid w:val="14C60ED2"/>
    <w:rsid w:val="17322B5B"/>
    <w:rsid w:val="19D057FD"/>
    <w:rsid w:val="1A2A6C1E"/>
    <w:rsid w:val="1D3F032D"/>
    <w:rsid w:val="1D7279E6"/>
    <w:rsid w:val="1D98473D"/>
    <w:rsid w:val="1F0B70C8"/>
    <w:rsid w:val="1F2B5560"/>
    <w:rsid w:val="1F3F00C1"/>
    <w:rsid w:val="211F52A3"/>
    <w:rsid w:val="212A2725"/>
    <w:rsid w:val="21536F44"/>
    <w:rsid w:val="21710FC7"/>
    <w:rsid w:val="23B9616B"/>
    <w:rsid w:val="26EC6C5A"/>
    <w:rsid w:val="274D4D27"/>
    <w:rsid w:val="27B97070"/>
    <w:rsid w:val="2A515266"/>
    <w:rsid w:val="2ACF474A"/>
    <w:rsid w:val="2C3F547D"/>
    <w:rsid w:val="2DF46540"/>
    <w:rsid w:val="2FDA19C8"/>
    <w:rsid w:val="31DC16BD"/>
    <w:rsid w:val="33755B2D"/>
    <w:rsid w:val="33792484"/>
    <w:rsid w:val="33F5170D"/>
    <w:rsid w:val="35217BF5"/>
    <w:rsid w:val="3563493B"/>
    <w:rsid w:val="356B3CD3"/>
    <w:rsid w:val="35FD779A"/>
    <w:rsid w:val="36B64EBF"/>
    <w:rsid w:val="37B71227"/>
    <w:rsid w:val="3AF37EC5"/>
    <w:rsid w:val="3B192C81"/>
    <w:rsid w:val="3B3F2855"/>
    <w:rsid w:val="3B767FFF"/>
    <w:rsid w:val="3BA51E90"/>
    <w:rsid w:val="3BC3463A"/>
    <w:rsid w:val="3CFC4789"/>
    <w:rsid w:val="3D701C2B"/>
    <w:rsid w:val="3E305AC8"/>
    <w:rsid w:val="3EAE7105"/>
    <w:rsid w:val="3FB45FB8"/>
    <w:rsid w:val="3FBD5796"/>
    <w:rsid w:val="428F39D8"/>
    <w:rsid w:val="451C7812"/>
    <w:rsid w:val="453C795E"/>
    <w:rsid w:val="454B5BA1"/>
    <w:rsid w:val="45B97B46"/>
    <w:rsid w:val="462C534E"/>
    <w:rsid w:val="47243263"/>
    <w:rsid w:val="47DA4341"/>
    <w:rsid w:val="47EB2B6C"/>
    <w:rsid w:val="482768B5"/>
    <w:rsid w:val="48D55E10"/>
    <w:rsid w:val="48FD1595"/>
    <w:rsid w:val="492808E4"/>
    <w:rsid w:val="49836BFC"/>
    <w:rsid w:val="49CF0274"/>
    <w:rsid w:val="4A26446A"/>
    <w:rsid w:val="4A700C63"/>
    <w:rsid w:val="4BA4674D"/>
    <w:rsid w:val="4C132F7F"/>
    <w:rsid w:val="4CCD3AD1"/>
    <w:rsid w:val="4DCC5BE7"/>
    <w:rsid w:val="4E796F64"/>
    <w:rsid w:val="4F48731C"/>
    <w:rsid w:val="4F666E42"/>
    <w:rsid w:val="4F857F25"/>
    <w:rsid w:val="4FF739E5"/>
    <w:rsid w:val="4FFD07E7"/>
    <w:rsid w:val="522C5999"/>
    <w:rsid w:val="52341C38"/>
    <w:rsid w:val="53774F89"/>
    <w:rsid w:val="546C502C"/>
    <w:rsid w:val="55756F44"/>
    <w:rsid w:val="559A7A90"/>
    <w:rsid w:val="569F2C71"/>
    <w:rsid w:val="5780069A"/>
    <w:rsid w:val="578336EB"/>
    <w:rsid w:val="57A948BE"/>
    <w:rsid w:val="57D26F90"/>
    <w:rsid w:val="58273E90"/>
    <w:rsid w:val="583015B9"/>
    <w:rsid w:val="58B636F6"/>
    <w:rsid w:val="596A4C2A"/>
    <w:rsid w:val="5A08359D"/>
    <w:rsid w:val="5B455617"/>
    <w:rsid w:val="5C8F1B5F"/>
    <w:rsid w:val="5DF20023"/>
    <w:rsid w:val="5DF47F88"/>
    <w:rsid w:val="5E2755F0"/>
    <w:rsid w:val="5E8A14A9"/>
    <w:rsid w:val="5F536D82"/>
    <w:rsid w:val="5F5521EA"/>
    <w:rsid w:val="606F5F3B"/>
    <w:rsid w:val="60E517D5"/>
    <w:rsid w:val="61C5210E"/>
    <w:rsid w:val="63911F85"/>
    <w:rsid w:val="63A1079A"/>
    <w:rsid w:val="63CB65E1"/>
    <w:rsid w:val="64EB6C18"/>
    <w:rsid w:val="66886BF2"/>
    <w:rsid w:val="6754351C"/>
    <w:rsid w:val="67A53ED6"/>
    <w:rsid w:val="69687BDA"/>
    <w:rsid w:val="69D846E7"/>
    <w:rsid w:val="6A286DC6"/>
    <w:rsid w:val="6A66372E"/>
    <w:rsid w:val="6EC7069C"/>
    <w:rsid w:val="70B64584"/>
    <w:rsid w:val="71022275"/>
    <w:rsid w:val="7115767E"/>
    <w:rsid w:val="715E2CFE"/>
    <w:rsid w:val="72AC6024"/>
    <w:rsid w:val="72F13853"/>
    <w:rsid w:val="73E54266"/>
    <w:rsid w:val="741D7A72"/>
    <w:rsid w:val="757B5CEC"/>
    <w:rsid w:val="75C97002"/>
    <w:rsid w:val="75DB69E8"/>
    <w:rsid w:val="779E664D"/>
    <w:rsid w:val="7885264C"/>
    <w:rsid w:val="792B67F5"/>
    <w:rsid w:val="7C067244"/>
    <w:rsid w:val="7C425CF3"/>
    <w:rsid w:val="7D6F6A04"/>
    <w:rsid w:val="7F0F6292"/>
    <w:rsid w:val="7FA3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qFormat/>
    <w:uiPriority w:val="0"/>
    <w:rPr>
      <w:b/>
    </w:rPr>
  </w:style>
  <w:style w:type="character" w:styleId="12">
    <w:name w:val="Hyperlink"/>
    <w:basedOn w:val="10"/>
    <w:qFormat/>
    <w:uiPriority w:val="0"/>
    <w:rPr>
      <w:color w:val="0000FF"/>
      <w:u w:val="single"/>
    </w:rPr>
  </w:style>
  <w:style w:type="paragraph" w:customStyle="1" w:styleId="13">
    <w:name w:val="Default"/>
    <w:qFormat/>
    <w:uiPriority w:val="0"/>
    <w:pPr>
      <w:widowControl w:val="0"/>
      <w:autoSpaceDE w:val="0"/>
      <w:autoSpaceDN w:val="0"/>
      <w:adjustRightInd w:val="0"/>
    </w:pPr>
    <w:rPr>
      <w:rFonts w:ascii="华文仿宋`.." w:hAnsi="Calibri" w:eastAsia="华文仿宋`.."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Administrator</cp:lastModifiedBy>
  <cp:lastPrinted>2024-01-09T02:31:00Z</cp:lastPrinted>
  <dcterms:modified xsi:type="dcterms:W3CDTF">2024-01-24T02:11:10Z</dcterms:modified>
  <dc:title>广州市黄埔区 广州开发区应急管理局2020年度政府信息公开工作年度报告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676DF16791434E2D8C27C339C7524E72</vt:lpwstr>
  </property>
</Properties>
</file>