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distribute"/>
        <w:textAlignment w:val="auto"/>
        <w:rPr>
          <w:rFonts w:hint="eastAsia" w:ascii="方正小标宋简体" w:hAnsi="方正小标宋简体" w:eastAsia="方正小标宋简体" w:cs="方正小标宋简体"/>
          <w:color w:val="FF0000"/>
          <w:spacing w:val="0"/>
          <w:w w:val="65"/>
          <w:sz w:val="96"/>
          <w:szCs w:val="96"/>
          <w:lang w:eastAsia="zh-CN"/>
        </w:rPr>
      </w:pPr>
      <w:r>
        <w:rPr>
          <w:rFonts w:hint="eastAsia" w:ascii="方正小标宋简体" w:hAnsi="方正小标宋简体" w:eastAsia="方正小标宋简体" w:cs="方正小标宋简体"/>
          <w:color w:val="FF0000"/>
          <w:spacing w:val="0"/>
          <w:w w:val="65"/>
          <w:sz w:val="96"/>
          <w:szCs w:val="96"/>
          <w:lang w:eastAsia="zh-CN"/>
        </w:rPr>
        <w:t>广州开发区长岭居管理委员会</w:t>
      </w:r>
    </w:p>
    <w:p>
      <w:pPr>
        <w:keepNext w:val="0"/>
        <w:keepLines w:val="0"/>
        <w:pageBreakBefore w:val="0"/>
        <w:widowControl w:val="0"/>
        <w:kinsoku/>
        <w:wordWrap/>
        <w:overflowPunct/>
        <w:topLinePunct w:val="0"/>
        <w:autoSpaceDE/>
        <w:autoSpaceDN/>
        <w:bidi w:val="0"/>
        <w:adjustRightInd/>
        <w:snapToGrid/>
        <w:spacing w:line="1000" w:lineRule="exact"/>
        <w:ind w:left="-199" w:leftChars="-95" w:firstLine="0" w:firstLineChars="0"/>
        <w:jc w:val="distribute"/>
        <w:textAlignment w:val="auto"/>
        <w:rPr>
          <w:rFonts w:hint="eastAsia" w:ascii="方正小标宋简体" w:hAnsi="方正小标宋简体" w:eastAsia="方正小标宋简体" w:cs="方正小标宋简体"/>
          <w:b w:val="0"/>
          <w:bCs/>
          <w:color w:val="FF0000"/>
          <w:spacing w:val="-11"/>
          <w:w w:val="57"/>
          <w:kern w:val="0"/>
          <w:sz w:val="96"/>
          <w:szCs w:val="96"/>
          <w:lang w:eastAsia="zh-CN"/>
        </w:rPr>
      </w:pPr>
      <w:r>
        <w:rPr>
          <w:rFonts w:hint="eastAsia" w:ascii="方正小标宋简体" w:hAnsi="方正小标宋简体" w:eastAsia="方正小标宋简体" w:cs="方正小标宋简体"/>
          <w:color w:val="FF0000"/>
          <w:spacing w:val="0"/>
          <w:w w:val="57"/>
          <w:sz w:val="96"/>
          <w:szCs w:val="96"/>
          <w:lang w:eastAsia="zh-CN"/>
        </w:rPr>
        <w:t>（广州开发区重点项目工作办公室）</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outlineLvl w:val="9"/>
        <w:rPr>
          <w:rFonts w:hint="eastAsia" w:ascii="方正小标宋简体" w:eastAsia="方正小标宋简体"/>
          <w:sz w:val="44"/>
          <w:szCs w:val="44"/>
        </w:rPr>
      </w:pPr>
      <w:r>
        <w:rPr>
          <w:rFonts w:hint="eastAsia" w:ascii="仿宋_GB2312" w:hAnsi="仿宋_GB2312" w:eastAsia="仿宋_GB2312" w:cs="仿宋_GB2312"/>
          <w:b/>
          <w:color w:val="FF0000"/>
          <w:spacing w:val="4"/>
          <w:kern w:val="0"/>
          <w:sz w:val="32"/>
          <w:szCs w:val="32"/>
        </w:rPr>
        <mc:AlternateContent>
          <mc:Choice Requires="wpg">
            <w:drawing>
              <wp:anchor distT="0" distB="0" distL="114300" distR="114300" simplePos="0" relativeHeight="251660288" behindDoc="0" locked="0" layoutInCell="1" allowOverlap="1">
                <wp:simplePos x="0" y="0"/>
                <wp:positionH relativeFrom="column">
                  <wp:posOffset>-212725</wp:posOffset>
                </wp:positionH>
                <wp:positionV relativeFrom="paragraph">
                  <wp:posOffset>26670</wp:posOffset>
                </wp:positionV>
                <wp:extent cx="5728335" cy="7581900"/>
                <wp:effectExtent l="0" t="14605" r="5715" b="23495"/>
                <wp:wrapNone/>
                <wp:docPr id="54" name="组合 54"/>
                <wp:cNvGraphicFramePr/>
                <a:graphic xmlns:a="http://schemas.openxmlformats.org/drawingml/2006/main">
                  <a:graphicData uri="http://schemas.microsoft.com/office/word/2010/wordprocessingGroup">
                    <wpg:wgp>
                      <wpg:cNvGrpSpPr/>
                      <wpg:grpSpPr>
                        <a:xfrm>
                          <a:off x="0" y="0"/>
                          <a:ext cx="5728335" cy="7581900"/>
                          <a:chOff x="1215" y="2640"/>
                          <a:chExt cx="9465" cy="12684"/>
                        </a:xfrm>
                      </wpg:grpSpPr>
                      <wpg:grpSp>
                        <wpg:cNvPr id="55" name="组合 3"/>
                        <wpg:cNvGrpSpPr/>
                        <wpg:grpSpPr>
                          <a:xfrm>
                            <a:off x="1215" y="2640"/>
                            <a:ext cx="9420" cy="75"/>
                            <a:chOff x="1215" y="2640"/>
                            <a:chExt cx="9420" cy="75"/>
                          </a:xfrm>
                        </wpg:grpSpPr>
                        <wps:wsp>
                          <wps:cNvPr id="56" name="直接箭头连接符 1"/>
                          <wps:cNvCnPr/>
                          <wps:spPr>
                            <a:xfrm>
                              <a:off x="1215" y="2640"/>
                              <a:ext cx="9420" cy="0"/>
                            </a:xfrm>
                            <a:prstGeom prst="straightConnector1">
                              <a:avLst/>
                            </a:prstGeom>
                            <a:ln w="28575" cap="flat" cmpd="sng">
                              <a:solidFill>
                                <a:srgbClr val="FF0000"/>
                              </a:solidFill>
                              <a:prstDash val="solid"/>
                              <a:headEnd type="none" w="med" len="med"/>
                              <a:tailEnd type="none" w="med" len="med"/>
                            </a:ln>
                          </wps:spPr>
                          <wps:bodyPr/>
                        </wps:wsp>
                        <wps:wsp>
                          <wps:cNvPr id="57" name="直接箭头连接符 2"/>
                          <wps:cNvCnPr/>
                          <wps:spPr>
                            <a:xfrm>
                              <a:off x="1215" y="2715"/>
                              <a:ext cx="9420" cy="0"/>
                            </a:xfrm>
                            <a:prstGeom prst="straightConnector1">
                              <a:avLst/>
                            </a:prstGeom>
                            <a:ln w="12700" cap="flat" cmpd="sng">
                              <a:solidFill>
                                <a:srgbClr val="FF0000"/>
                              </a:solidFill>
                              <a:prstDash val="solid"/>
                              <a:headEnd type="none" w="med" len="med"/>
                              <a:tailEnd type="none" w="med" len="med"/>
                            </a:ln>
                          </wps:spPr>
                          <wps:bodyPr/>
                        </wps:wsp>
                      </wpg:grpSp>
                      <wpg:grpSp>
                        <wpg:cNvPr id="58" name="组合 6"/>
                        <wpg:cNvGrpSpPr/>
                        <wpg:grpSpPr>
                          <a:xfrm>
                            <a:off x="1260" y="15243"/>
                            <a:ext cx="9420" cy="81"/>
                            <a:chOff x="1260" y="15243"/>
                            <a:chExt cx="9420" cy="81"/>
                          </a:xfrm>
                        </wpg:grpSpPr>
                        <wps:wsp>
                          <wps:cNvPr id="59" name="直接箭头连接符 4"/>
                          <wps:cNvCnPr/>
                          <wps:spPr>
                            <a:xfrm>
                              <a:off x="1260" y="15243"/>
                              <a:ext cx="9420" cy="0"/>
                            </a:xfrm>
                            <a:prstGeom prst="straightConnector1">
                              <a:avLst/>
                            </a:prstGeom>
                            <a:ln w="12700" cap="flat" cmpd="sng">
                              <a:solidFill>
                                <a:srgbClr val="FF0000"/>
                              </a:solidFill>
                              <a:prstDash val="solid"/>
                              <a:headEnd type="none" w="med" len="med"/>
                              <a:tailEnd type="none" w="med" len="med"/>
                            </a:ln>
                          </wps:spPr>
                          <wps:bodyPr/>
                        </wps:wsp>
                        <wps:wsp>
                          <wps:cNvPr id="60" name="直接箭头连接符 5"/>
                          <wps:cNvCnPr/>
                          <wps:spPr>
                            <a:xfrm>
                              <a:off x="1260" y="15324"/>
                              <a:ext cx="9420" cy="0"/>
                            </a:xfrm>
                            <a:prstGeom prst="straightConnector1">
                              <a:avLst/>
                            </a:prstGeom>
                            <a:ln w="28575" cap="flat" cmpd="sng">
                              <a:solidFill>
                                <a:srgbClr val="FF0000"/>
                              </a:solidFill>
                              <a:prstDash val="solid"/>
                              <a:headEnd type="none" w="med" len="med"/>
                              <a:tailEnd type="none" w="med" len="med"/>
                            </a:ln>
                          </wps:spPr>
                          <wps:bodyPr/>
                        </wps:wsp>
                      </wpg:grpSp>
                    </wpg:wgp>
                  </a:graphicData>
                </a:graphic>
              </wp:anchor>
            </w:drawing>
          </mc:Choice>
          <mc:Fallback>
            <w:pict>
              <v:group id="_x0000_s1026" o:spid="_x0000_s1026" o:spt="203" style="position:absolute;left:0pt;margin-left:-16.75pt;margin-top:2.1pt;height:597pt;width:451.05pt;z-index:251660288;mso-width-relative:page;mso-height-relative:page;" coordorigin="1215,2640" coordsize="9465,12684" o:gfxdata="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">
                <o:lock v:ext="edit" aspectratio="f"/>
                <v:group id="组合 3" o:spid="_x0000_s1026" o:spt="203" style="position:absolute;left:1215;top:2640;height:75;width:9420;" coordorigin="1215,2640" coordsize="9420,75" o:gfxdata="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dBOLTb0AAADbAAAADwAAAAAAAAABACAAAAAiAAAAZHJzL2Rvd25yZXYueG1s&#10;UEsBAhQAFAAAAAgAh07iQDMvBZ47AAAAOQAAABUAAAAAAAAAAQAgAAAADAEAAGRycy9ncm91cHNo&#10;YXBleG1sLnhtbFBLBQYAAAAABgAGAGABAADJAwAAAAA=&#10;">
                  <o:lock v:ext="edit" aspectratio="f"/>
                  <v:shape id="直接箭头连接符 1" o:spid="_x0000_s1026" o:spt="32" type="#_x0000_t32" style="position:absolute;left:1215;top:2640;height:0;width:9420;" filled="f" stroked="t" coordsize="21600,21600" o:gfxdata="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b60RvQAA&#10;ANsAAAAPAAAAAAAAAAEAIAAAACIAAABkcnMvZG93bnJldi54bWxQSwECFAAUAAAACACHTuJAMy8F&#10;njsAAAA5AAAAEAAAAAAAAAABACAAAAAMAQAAZHJzL3NoYXBleG1sLnhtbFBLBQYAAAAABgAGAFsB&#10;AAC2AwAAAAA=&#10;">
                    <v:fill on="f" focussize="0,0"/>
                    <v:stroke weight="2.25pt" color="#FF0000" joinstyle="round"/>
                    <v:imagedata o:title=""/>
                    <o:lock v:ext="edit" aspectratio="f"/>
                  </v:shape>
                  <v:shape id="直接箭头连接符 2" o:spid="_x0000_s1026" o:spt="32" type="#_x0000_t32" style="position:absolute;left:1215;top:2715;height:0;width:9420;" filled="f" stroked="t" coordsize="21600,21600" o:gfxdata="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lZj8qLgAAADbAAAA&#10;DwAAAAAAAAABACAAAAAiAAAAZHJzL2Rvd25yZXYueG1sUEsBAhQAFAAAAAgAh07iQDMvBZ47AAAA&#10;OQAAABAAAAAAAAAAAQAgAAAABwEAAGRycy9zaGFwZXhtbC54bWxQSwUGAAAAAAYABgBbAQAAsQMA&#10;AAAA&#10;">
                    <v:fill on="f" focussize="0,0"/>
                    <v:stroke weight="1pt" color="#FF0000" joinstyle="round"/>
                    <v:imagedata o:title=""/>
                    <o:lock v:ext="edit" aspectratio="f"/>
                  </v:shape>
                </v:group>
                <v:group id="组合 6" o:spid="_x0000_s1026" o:spt="203" style="position:absolute;left:1260;top:15243;height:81;width:9420;" coordorigin="1260,15243" coordsize="9420,81" o:gfxdata="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hIk07oAAADbAAAADwAAAAAAAAABACAAAAAiAAAAZHJzL2Rvd25yZXYueG1sUEsB&#10;AhQAFAAAAAgAh07iQDMvBZ47AAAAOQAAABUAAAAAAAAAAQAgAAAACQEAAGRycy9ncm91cHNoYXBl&#10;eG1sLnhtbFBLBQYAAAAABgAGAGABAADGAwAAAAA=&#10;">
                  <o:lock v:ext="edit" aspectratio="f"/>
                  <v:shape id="直接箭头连接符 4" o:spid="_x0000_s1026" o:spt="32" type="#_x0000_t32" style="position:absolute;left:1260;top:15243;height:0;width:9420;" filled="f" stroked="t" coordsize="21600,21600" o:gfxdata="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i0vNQbgAAADbAAAA&#10;DwAAAAAAAAABACAAAAAiAAAAZHJzL2Rvd25yZXYueG1sUEsBAhQAFAAAAAgAh07iQDMvBZ47AAAA&#10;OQAAABAAAAAAAAAAAQAgAAAABwEAAGRycy9zaGFwZXhtbC54bWxQSwUGAAAAAAYABgBbAQAAsQMA&#10;AAAA&#10;">
                    <v:fill on="f" focussize="0,0"/>
                    <v:stroke weight="1pt" color="#FF0000" joinstyle="round"/>
                    <v:imagedata o:title=""/>
                    <o:lock v:ext="edit" aspectratio="f"/>
                  </v:shape>
                  <v:shape id="直接箭头连接符 5" o:spid="_x0000_s1026" o:spt="32" type="#_x0000_t32" style="position:absolute;left:1260;top:15324;height:0;width:9420;" filled="f" stroked="t" coordsize="21600,21600" o:gfxdata="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KmWkO5AAAA2wAA&#10;AA8AAAAAAAAAAQAgAAAAIgAAAGRycy9kb3ducmV2LnhtbFBLAQIUABQAAAAIAIdO4kAzLwWeOwAA&#10;ADkAAAAQAAAAAAAAAAEAIAAAAAgBAABkcnMvc2hhcGV4bWwueG1sUEsFBgAAAAAGAAYAWwEAALID&#10;AAAAAA==&#10;">
                    <v:fill on="f" focussize="0,0"/>
                    <v:stroke weight="2.25pt" color="#FF0000" joinstyle="round"/>
                    <v:imagedata o:title=""/>
                    <o:lock v:ext="edit" aspectratio="f"/>
                  </v:shape>
                </v:group>
              </v:group>
            </w:pict>
          </mc:Fallback>
        </mc:AlternateConten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广州开发区长岭居管理委员会（广州开发区重点项目工作办公室）202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年政府</w: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信息公开工作年度报告</w:t>
      </w:r>
    </w:p>
    <w:p>
      <w:pPr>
        <w:pStyle w:val="2"/>
        <w:keepNext w:val="0"/>
        <w:keepLines w:val="0"/>
        <w:pageBreakBefore w:val="0"/>
        <w:kinsoku/>
        <w:wordWrap/>
        <w:overflowPunct/>
        <w:topLinePunct w:val="0"/>
        <w:autoSpaceDE/>
        <w:autoSpaceDN/>
        <w:bidi w:val="0"/>
        <w:adjustRightInd/>
        <w:snapToGrid/>
        <w:spacing w:line="600" w:lineRule="exact"/>
        <w:textAlignment w:val="auto"/>
        <w:rPr>
          <w:rFonts w:hint="eastAsia"/>
          <w:lang w:eastAsia="zh-CN"/>
        </w:rPr>
      </w:pP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color w:val="000000" w:themeColor="text1"/>
          <w:sz w:val="32"/>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一、总体情况</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仿宋_GB2312"/>
          <w:color w:val="000000" w:themeColor="text1"/>
          <w:sz w:val="32"/>
          <w:szCs w:val="19"/>
          <w:shd w:val="clear" w:color="auto" w:fill="FFFFFF"/>
          <w14:textFill>
            <w14:solidFill>
              <w14:schemeClr w14:val="tx1"/>
            </w14:solidFill>
          </w14:textFill>
        </w:rPr>
      </w:pPr>
      <w:r>
        <w:rPr>
          <w:rFonts w:ascii="Times New Roman" w:hAnsi="Times New Roman" w:eastAsia="仿宋_GB2312"/>
          <w:color w:val="000000" w:themeColor="text1"/>
          <w:sz w:val="32"/>
          <w:szCs w:val="19"/>
          <w:shd w:val="clear" w:color="auto" w:fill="FFFFFF"/>
          <w14:textFill>
            <w14:solidFill>
              <w14:schemeClr w14:val="tx1"/>
            </w14:solidFill>
          </w14:textFill>
        </w:rPr>
        <w:t>202</w:t>
      </w:r>
      <w:r>
        <w:rPr>
          <w:rFonts w:hint="eastAsia" w:eastAsia="仿宋_GB2312"/>
          <w:color w:val="000000" w:themeColor="text1"/>
          <w:sz w:val="32"/>
          <w:szCs w:val="19"/>
          <w:shd w:val="clear" w:color="auto" w:fill="FFFFFF"/>
          <w:lang w:val="en-US" w:eastAsia="zh-CN"/>
          <w14:textFill>
            <w14:solidFill>
              <w14:schemeClr w14:val="tx1"/>
            </w14:solidFill>
          </w14:textFill>
        </w:rPr>
        <w:t>3</w:t>
      </w:r>
      <w:r>
        <w:rPr>
          <w:rFonts w:ascii="Times New Roman" w:hAnsi="Times New Roman" w:eastAsia="仿宋_GB2312"/>
          <w:color w:val="000000" w:themeColor="text1"/>
          <w:sz w:val="32"/>
          <w:szCs w:val="19"/>
          <w:shd w:val="clear" w:color="auto" w:fill="FFFFFF"/>
          <w14:textFill>
            <w14:solidFill>
              <w14:schemeClr w14:val="tx1"/>
            </w14:solidFill>
          </w14:textFill>
        </w:rPr>
        <w:t>年，广州开发区长岭居管理委员会（广州开发区重点项目工作办公室）全面贯彻落实国务院、省政府、市政府、区政府相关部署，</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认真落实《中华人民共和国政府信息公开条例》等相关法律法规文件要求</w:t>
      </w:r>
      <w:r>
        <w:rPr>
          <w:rFonts w:ascii="Times New Roman" w:hAnsi="Times New Roman" w:eastAsia="仿宋_GB2312"/>
          <w:color w:val="000000" w:themeColor="text1"/>
          <w:sz w:val="32"/>
          <w:szCs w:val="19"/>
          <w:shd w:val="clear" w:color="auto" w:fill="FFFFFF"/>
          <w14:textFill>
            <w14:solidFill>
              <w14:schemeClr w14:val="tx1"/>
            </w14:solidFill>
          </w14:textFill>
        </w:rPr>
        <w:t>，</w:t>
      </w:r>
      <w:r>
        <w:rPr>
          <w:rFonts w:hint="eastAsia" w:eastAsia="仿宋_GB2312"/>
          <w:color w:val="000000" w:themeColor="text1"/>
          <w:sz w:val="32"/>
          <w:szCs w:val="19"/>
          <w:shd w:val="clear" w:color="auto" w:fill="FFFFFF"/>
          <w:lang w:eastAsia="zh-CN"/>
          <w14:textFill>
            <w14:solidFill>
              <w14:schemeClr w14:val="tx1"/>
            </w14:solidFill>
          </w14:textFill>
        </w:rPr>
        <w:t>坚持</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“应公开尽公开”原则</w:t>
      </w:r>
      <w:r>
        <w:rPr>
          <w:rFonts w:hint="eastAsia" w:eastAsia="仿宋_GB2312"/>
          <w:color w:val="000000" w:themeColor="text1"/>
          <w:sz w:val="32"/>
          <w:szCs w:val="19"/>
          <w:shd w:val="clear" w:color="auto" w:fill="FFFFFF"/>
          <w:lang w:eastAsia="zh-CN"/>
          <w14:textFill>
            <w14:solidFill>
              <w14:schemeClr w14:val="tx1"/>
            </w14:solidFill>
          </w14:textFill>
        </w:rPr>
        <w:t>，</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严格按照相关规定制定发布规范性文件，</w:t>
      </w:r>
      <w:r>
        <w:rPr>
          <w:rFonts w:ascii="Times New Roman" w:hAnsi="Times New Roman" w:eastAsia="仿宋_GB2312"/>
          <w:color w:val="000000" w:themeColor="text1"/>
          <w:sz w:val="32"/>
          <w:szCs w:val="19"/>
          <w:shd w:val="clear" w:color="auto" w:fill="FFFFFF"/>
          <w14:textFill>
            <w14:solidFill>
              <w14:schemeClr w14:val="tx1"/>
            </w14:solidFill>
          </w14:textFill>
        </w:rPr>
        <w:t>自觉遵循主动公开工作要求，依法依规办理依申请公开，认真扎实推进政务公开工作</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，切实保障人民群众知情权、参与权、表达权和监督权。</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pPr>
      <w:r>
        <w:rPr>
          <w:rFonts w:hint="eastAsia" w:eastAsia="楷体_GB2312"/>
          <w:color w:val="000000" w:themeColor="text1"/>
          <w:sz w:val="32"/>
          <w:szCs w:val="19"/>
          <w:shd w:val="clear" w:color="auto" w:fill="FFFFFF"/>
          <w:lang w:eastAsia="zh-CN"/>
          <w14:textFill>
            <w14:solidFill>
              <w14:schemeClr w14:val="tx1"/>
            </w14:solidFill>
          </w14:textFill>
        </w:rPr>
        <w:t>积极推动</w:t>
      </w:r>
      <w:r>
        <w:rPr>
          <w:rFonts w:ascii="Times New Roman" w:hAnsi="Times New Roman" w:eastAsia="楷体_GB2312"/>
          <w:color w:val="000000" w:themeColor="text1"/>
          <w:sz w:val="32"/>
          <w:szCs w:val="19"/>
          <w:shd w:val="clear" w:color="auto" w:fill="FFFFFF"/>
          <w14:textFill>
            <w14:solidFill>
              <w14:schemeClr w14:val="tx1"/>
            </w14:solidFill>
          </w14:textFill>
        </w:rPr>
        <w:t>主动公开。</w:t>
      </w:r>
      <w:r>
        <w:rPr>
          <w:rFonts w:ascii="Times New Roman" w:hAnsi="Times New Roman" w:eastAsia="仿宋_GB2312"/>
          <w:color w:val="000000" w:themeColor="text1"/>
          <w:sz w:val="32"/>
          <w:szCs w:val="19"/>
          <w:shd w:val="clear" w:color="auto" w:fill="FFFFFF"/>
          <w14:textFill>
            <w14:solidFill>
              <w14:schemeClr w14:val="tx1"/>
            </w14:solidFill>
          </w14:textFill>
        </w:rPr>
        <w:t>202</w:t>
      </w:r>
      <w:r>
        <w:rPr>
          <w:rFonts w:hint="eastAsia" w:eastAsia="仿宋_GB2312"/>
          <w:color w:val="000000" w:themeColor="text1"/>
          <w:sz w:val="32"/>
          <w:szCs w:val="19"/>
          <w:shd w:val="clear" w:color="auto" w:fill="FFFFFF"/>
          <w:lang w:val="en-US" w:eastAsia="zh-CN"/>
          <w14:textFill>
            <w14:solidFill>
              <w14:schemeClr w14:val="tx1"/>
            </w14:solidFill>
          </w14:textFill>
        </w:rPr>
        <w:t>3</w:t>
      </w:r>
      <w:r>
        <w:rPr>
          <w:rFonts w:ascii="Times New Roman" w:hAnsi="Times New Roman" w:eastAsia="仿宋_GB2312"/>
          <w:color w:val="000000" w:themeColor="text1"/>
          <w:sz w:val="32"/>
          <w:szCs w:val="19"/>
          <w:shd w:val="clear" w:color="auto" w:fill="FFFFFF"/>
          <w14:textFill>
            <w14:solidFill>
              <w14:schemeClr w14:val="tx1"/>
            </w14:solidFill>
          </w14:textFill>
        </w:rPr>
        <w:t>年，我委（办）</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高度重视政府信息公开工作，认真采集编辑信息内容，安排专人负责平</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台更新，确保信息公开准确性、时效性。全年共</w:t>
      </w:r>
      <w:r>
        <w:rPr>
          <w:rFonts w:ascii="Times New Roman" w:hAnsi="Times New Roman" w:eastAsia="仿宋_GB2312"/>
          <w:color w:val="000000" w:themeColor="text1"/>
          <w:sz w:val="32"/>
          <w:szCs w:val="19"/>
          <w:highlight w:val="none"/>
          <w:shd w:val="clear" w:color="auto" w:fill="FFFFFF"/>
          <w14:textFill>
            <w14:solidFill>
              <w14:schemeClr w14:val="tx1"/>
            </w14:solidFill>
          </w14:textFill>
        </w:rPr>
        <w:t>主动公开信息</w:t>
      </w:r>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71</w:t>
      </w:r>
      <w:r>
        <w:rPr>
          <w:rFonts w:ascii="Times New Roman" w:hAnsi="Times New Roman" w:eastAsia="仿宋_GB2312"/>
          <w:color w:val="000000" w:themeColor="text1"/>
          <w:sz w:val="32"/>
          <w:szCs w:val="19"/>
          <w:highlight w:val="none"/>
          <w:shd w:val="clear" w:color="auto" w:fill="FFFFFF"/>
          <w14:textFill>
            <w14:solidFill>
              <w14:schemeClr w14:val="tx1"/>
            </w14:solidFill>
          </w14:textFill>
        </w:rPr>
        <w:t>条，</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其中工作动态类信息</w:t>
      </w:r>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43</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条、</w:t>
      </w:r>
      <w:bookmarkStart w:id="0" w:name="OLE_LINK1"/>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财政预决算类信息</w:t>
      </w:r>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5</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条、</w:t>
      </w:r>
      <w:bookmarkStart w:id="1" w:name="OLE_LINK2"/>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部门文件类信息</w:t>
      </w:r>
      <w:bookmarkEnd w:id="1"/>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18</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条</w:t>
      </w:r>
      <w:r>
        <w:rPr>
          <w:rFonts w:hint="eastAsia" w:eastAsia="仿宋_GB2312"/>
          <w:color w:val="000000" w:themeColor="text1"/>
          <w:sz w:val="32"/>
          <w:szCs w:val="19"/>
          <w:highlight w:val="none"/>
          <w:shd w:val="clear" w:color="auto" w:fill="FFFFFF"/>
          <w:lang w:eastAsia="zh-CN"/>
          <w14:textFill>
            <w14:solidFill>
              <w14:schemeClr w14:val="tx1"/>
            </w14:solidFill>
          </w14:textFill>
        </w:rPr>
        <w:t>（含</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行政规范性文件</w:t>
      </w:r>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1</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条</w:t>
      </w:r>
      <w:r>
        <w:rPr>
          <w:rFonts w:hint="eastAsia" w:eastAsia="仿宋_GB2312"/>
          <w:color w:val="000000" w:themeColor="text1"/>
          <w:sz w:val="32"/>
          <w:szCs w:val="19"/>
          <w:highlight w:val="none"/>
          <w:shd w:val="clear" w:color="auto" w:fill="FFFFFF"/>
          <w:lang w:eastAsia="zh-CN"/>
          <w14:textFill>
            <w14:solidFill>
              <w14:schemeClr w14:val="tx1"/>
            </w14:solidFill>
          </w14:textFill>
        </w:rPr>
        <w:t>）</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w:t>
      </w:r>
      <w:bookmarkStart w:id="2" w:name="OLE_LINK3"/>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组织机构类信息</w:t>
      </w:r>
      <w:bookmarkEnd w:id="2"/>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3</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条</w:t>
      </w:r>
      <w:bookmarkStart w:id="3" w:name="OLE_LINK4"/>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机构职能类</w:t>
      </w:r>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1</w:t>
      </w:r>
      <w:r>
        <w:rPr>
          <w:rFonts w:hint="eastAsia" w:ascii="Times New Roman" w:hAnsi="Times New Roman" w:eastAsia="仿宋_GB2312"/>
          <w:color w:val="000000" w:themeColor="text1"/>
          <w:sz w:val="32"/>
          <w:szCs w:val="19"/>
          <w:highlight w:val="none"/>
          <w:shd w:val="clear" w:color="auto" w:fill="FFFFFF"/>
          <w:lang w:val="en-US" w:eastAsia="zh-CN"/>
          <w14:textFill>
            <w14:solidFill>
              <w14:schemeClr w14:val="tx1"/>
            </w14:solidFill>
          </w14:textFill>
        </w:rPr>
        <w:t>条</w:t>
      </w:r>
      <w:r>
        <w:rPr>
          <w:rFonts w:hint="eastAsia" w:ascii="仿宋_GB2312" w:hAnsi="宋体" w:eastAsia="仿宋_GB2312" w:cs="仿宋_GB2312"/>
          <w:i w:val="0"/>
          <w:iCs w:val="0"/>
          <w:caps w:val="0"/>
          <w:color w:val="424242"/>
          <w:spacing w:val="0"/>
          <w:sz w:val="30"/>
          <w:szCs w:val="30"/>
          <w:highlight w:val="none"/>
          <w:shd w:val="clear" w:fill="FFFFFF"/>
          <w:lang w:val="en-US" w:eastAsia="zh-CN"/>
        </w:rPr>
        <w:t>、</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政府信息公开年报</w:t>
      </w:r>
      <w:bookmarkEnd w:id="3"/>
      <w:r>
        <w:rPr>
          <w:rFonts w:hint="eastAsia" w:eastAsia="仿宋_GB2312"/>
          <w:color w:val="000000" w:themeColor="text1"/>
          <w:sz w:val="32"/>
          <w:szCs w:val="19"/>
          <w:highlight w:val="none"/>
          <w:shd w:val="clear" w:color="auto" w:fill="FFFFFF"/>
          <w:lang w:val="en-US" w:eastAsia="zh-CN"/>
          <w14:textFill>
            <w14:solidFill>
              <w14:schemeClr w14:val="tx1"/>
            </w14:solidFill>
          </w14:textFill>
        </w:rPr>
        <w:t>1</w:t>
      </w:r>
      <w:r>
        <w:rPr>
          <w:rFonts w:hint="eastAsia" w:ascii="Times New Roman" w:hAnsi="Times New Roman" w:eastAsia="仿宋_GB2312"/>
          <w:color w:val="000000" w:themeColor="text1"/>
          <w:sz w:val="32"/>
          <w:szCs w:val="19"/>
          <w:highlight w:val="none"/>
          <w:shd w:val="clear" w:color="auto" w:fill="FFFFFF"/>
          <w14:textFill>
            <w14:solidFill>
              <w14:schemeClr w14:val="tx1"/>
            </w14:solidFill>
          </w14:textFill>
        </w:rPr>
        <w:t>条。</w:t>
      </w:r>
      <w:bookmarkEnd w:id="0"/>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eastAsia" w:ascii="楷体" w:hAnsi="楷体" w:eastAsia="楷体" w:cs="楷体"/>
          <w:color w:val="000000" w:themeColor="text1"/>
          <w:sz w:val="32"/>
          <w:szCs w:val="19"/>
          <w:shd w:val="clear" w:color="auto" w:fill="FFFFFF"/>
          <w14:textFill>
            <w14:solidFill>
              <w14:schemeClr w14:val="tx1"/>
            </w14:solidFill>
          </w14:textFill>
        </w:rPr>
        <w:drawing>
          <wp:anchor distT="0" distB="0" distL="0" distR="0" simplePos="0" relativeHeight="251661312" behindDoc="0" locked="0" layoutInCell="1" allowOverlap="1">
            <wp:simplePos x="0" y="0"/>
            <wp:positionH relativeFrom="column">
              <wp:posOffset>166370</wp:posOffset>
            </wp:positionH>
            <wp:positionV relativeFrom="paragraph">
              <wp:posOffset>80645</wp:posOffset>
            </wp:positionV>
            <wp:extent cx="5181600" cy="2581275"/>
            <wp:effectExtent l="4445" t="4445" r="14605" b="508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rPr>
          <w:rFonts w:hint="eastAsia" w:ascii="楷体" w:hAnsi="楷体" w:eastAsia="楷体" w:cs="楷体"/>
          <w:color w:val="000000" w:themeColor="text1"/>
          <w:sz w:val="32"/>
          <w:szCs w:val="19"/>
          <w:shd w:val="clear" w:color="auto" w:fill="FFFFFF"/>
          <w:lang w:eastAsia="zh-CN"/>
          <w14:textFill>
            <w14:solidFill>
              <w14:schemeClr w14:val="tx1"/>
            </w14:solidFill>
          </w14:textFill>
        </w:rPr>
        <w:t>认真办理</w:t>
      </w:r>
      <w:r>
        <w:rPr>
          <w:rFonts w:hint="eastAsia" w:ascii="楷体" w:hAnsi="楷体" w:eastAsia="楷体" w:cs="楷体"/>
          <w:color w:val="000000" w:themeColor="text1"/>
          <w:sz w:val="32"/>
          <w:szCs w:val="19"/>
          <w:shd w:val="clear" w:color="auto" w:fill="FFFFFF"/>
          <w14:textFill>
            <w14:solidFill>
              <w14:schemeClr w14:val="tx1"/>
            </w14:solidFill>
          </w14:textFill>
        </w:rPr>
        <w:t>政府信息依申请公开</w:t>
      </w:r>
      <w:r>
        <w:rPr>
          <w:rFonts w:hint="eastAsia" w:eastAsia="楷体_GB2312" w:cs="Times New Roman"/>
          <w:color w:val="000000" w:themeColor="text1"/>
          <w:sz w:val="32"/>
          <w:szCs w:val="19"/>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202</w:t>
      </w:r>
      <w:r>
        <w:rPr>
          <w:rFonts w:hint="default" w:ascii="Times New Roman" w:hAnsi="Times New Roman" w:eastAsia="仿宋_GB2312" w:cs="Times New Roman"/>
          <w:color w:val="000000" w:themeColor="text1"/>
          <w:sz w:val="32"/>
          <w:szCs w:val="19"/>
          <w:shd w:val="clear" w:color="auto" w:fill="FFFFFF"/>
          <w:lang w:val="en-US" w:eastAsia="zh-CN"/>
          <w14:textFill>
            <w14:solidFill>
              <w14:schemeClr w14:val="tx1"/>
            </w14:solidFill>
          </w14:textFill>
        </w:rPr>
        <w:t>3</w:t>
      </w:r>
      <w:r>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t>年，我委（办）严格依法依规办理政府信息依申请公开，加强研判核查，强化沟通协调，主动听取诉求，认真做好政策解释，实事求是、按时规范答复申请人。全年共收到政府信息公开</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申请</w:t>
      </w:r>
      <w:r>
        <w:rPr>
          <w:rFonts w:hint="eastAsia" w:eastAsia="仿宋_GB2312" w:cs="Times New Roman"/>
          <w:color w:val="auto"/>
          <w:sz w:val="32"/>
          <w:szCs w:val="19"/>
          <w:highlight w:val="none"/>
          <w:shd w:val="clear" w:color="auto" w:fill="FFFFFF"/>
          <w:lang w:val="en-US" w:eastAsia="zh-CN"/>
        </w:rPr>
        <w:t>9</w:t>
      </w:r>
      <w:r>
        <w:rPr>
          <w:rFonts w:hint="default" w:ascii="Times New Roman" w:hAnsi="Times New Roman" w:eastAsia="仿宋_GB2312" w:cs="Times New Roman"/>
          <w:color w:val="auto"/>
          <w:sz w:val="32"/>
          <w:szCs w:val="19"/>
          <w:highlight w:val="none"/>
          <w:shd w:val="clear" w:color="auto" w:fill="FFFFFF"/>
        </w:rPr>
        <w:t>宗</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w:t>
      </w:r>
      <w:r>
        <w:rPr>
          <w:rFonts w:hint="default" w:ascii="Times New Roman" w:hAnsi="Times New Roman" w:eastAsia="仿宋_GB2312" w:cs="Times New Roman"/>
          <w:color w:val="000000" w:themeColor="text1"/>
          <w:sz w:val="32"/>
          <w:szCs w:val="19"/>
          <w:highlight w:val="none"/>
          <w:shd w:val="clear" w:color="auto" w:fill="FFFFFF"/>
          <w:lang w:eastAsia="zh-CN"/>
          <w14:textFill>
            <w14:solidFill>
              <w14:schemeClr w14:val="tx1"/>
            </w14:solidFill>
          </w14:textFill>
        </w:rPr>
        <w:t>均</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来自公民申请，</w:t>
      </w:r>
      <w:r>
        <w:rPr>
          <w:rFonts w:hint="default" w:ascii="Times New Roman" w:hAnsi="Times New Roman" w:eastAsia="仿宋_GB2312" w:cs="Times New Roman"/>
          <w:color w:val="000000" w:themeColor="text1"/>
          <w:sz w:val="32"/>
          <w:szCs w:val="19"/>
          <w:highlight w:val="none"/>
          <w:shd w:val="clear" w:color="auto" w:fill="FFFFFF"/>
          <w:lang w:eastAsia="zh-CN"/>
          <w14:textFill>
            <w14:solidFill>
              <w14:schemeClr w14:val="tx1"/>
            </w14:solidFill>
          </w14:textFill>
        </w:rPr>
        <w:t>均在本年度</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办结</w:t>
      </w:r>
      <w:r>
        <w:rPr>
          <w:rFonts w:hint="default" w:ascii="Times New Roman" w:hAnsi="Times New Roman" w:eastAsia="仿宋_GB2312" w:cs="Times New Roman"/>
          <w:color w:val="000000" w:themeColor="text1"/>
          <w:sz w:val="32"/>
          <w:szCs w:val="19"/>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办理结果情况</w:t>
      </w:r>
      <w:r>
        <w:rPr>
          <w:rFonts w:hint="default" w:ascii="Times New Roman" w:hAnsi="Times New Roman" w:eastAsia="仿宋_GB2312" w:cs="Times New Roman"/>
          <w:color w:val="000000" w:themeColor="text1"/>
          <w:sz w:val="32"/>
          <w:szCs w:val="19"/>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予以公开</w:t>
      </w:r>
      <w:r>
        <w:rPr>
          <w:rFonts w:hint="default" w:ascii="Times New Roman" w:hAnsi="Times New Roman" w:eastAsia="仿宋_GB2312" w:cs="Times New Roman"/>
          <w:color w:val="000000" w:themeColor="text1"/>
          <w:sz w:val="32"/>
          <w:szCs w:val="19"/>
          <w:highlight w:val="none"/>
          <w:shd w:val="clear" w:color="auto" w:fill="FFFFFF"/>
          <w:lang w:val="en-US" w:eastAsia="zh-CN"/>
          <w14:textFill>
            <w14:solidFill>
              <w14:schemeClr w14:val="tx1"/>
            </w14:solidFill>
          </w14:textFill>
        </w:rPr>
        <w:t>1</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宗，</w:t>
      </w:r>
      <w:r>
        <w:rPr>
          <w:rFonts w:hint="default" w:ascii="Times New Roman" w:hAnsi="Times New Roman" w:eastAsia="仿宋_GB2312" w:cs="Times New Roman"/>
          <w:color w:val="000000" w:themeColor="text1"/>
          <w:sz w:val="32"/>
          <w:szCs w:val="19"/>
          <w:highlight w:val="none"/>
          <w:shd w:val="clear" w:color="auto" w:fill="FFFFFF"/>
          <w:lang w:eastAsia="zh-CN"/>
          <w14:textFill>
            <w14:solidFill>
              <w14:schemeClr w14:val="tx1"/>
            </w14:solidFill>
          </w14:textFill>
        </w:rPr>
        <w:t>部分公开</w:t>
      </w:r>
      <w:r>
        <w:rPr>
          <w:rFonts w:hint="default" w:ascii="Times New Roman" w:hAnsi="Times New Roman" w:eastAsia="仿宋_GB2312" w:cs="Times New Roman"/>
          <w:color w:val="000000" w:themeColor="text1"/>
          <w:sz w:val="32"/>
          <w:szCs w:val="19"/>
          <w:highlight w:val="none"/>
          <w:shd w:val="clear" w:color="auto" w:fill="FFFFFF"/>
          <w:lang w:val="en-US" w:eastAsia="zh-CN"/>
          <w14:textFill>
            <w14:solidFill>
              <w14:schemeClr w14:val="tx1"/>
            </w14:solidFill>
          </w14:textFill>
        </w:rPr>
        <w:t>1宗，不予公开1宗，</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无法提供</w:t>
      </w:r>
      <w:r>
        <w:rPr>
          <w:rFonts w:hint="default" w:ascii="Times New Roman" w:hAnsi="Times New Roman" w:eastAsia="仿宋_GB2312" w:cs="Times New Roman"/>
          <w:color w:val="000000" w:themeColor="text1"/>
          <w:sz w:val="32"/>
          <w:szCs w:val="19"/>
          <w:highlight w:val="none"/>
          <w:shd w:val="clear" w:color="auto" w:fill="FFFFFF"/>
          <w:lang w:val="en-US" w:eastAsia="zh-CN"/>
          <w14:textFill>
            <w14:solidFill>
              <w14:schemeClr w14:val="tx1"/>
            </w14:solidFill>
          </w14:textFill>
        </w:rPr>
        <w:t>5</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宗</w:t>
      </w:r>
      <w:r>
        <w:rPr>
          <w:rFonts w:hint="eastAsia" w:eastAsia="仿宋_GB2312" w:cs="Times New Roman"/>
          <w:color w:val="000000" w:themeColor="text1"/>
          <w:sz w:val="32"/>
          <w:szCs w:val="19"/>
          <w:highlight w:val="none"/>
          <w:shd w:val="clear" w:color="auto" w:fill="FFFFFF"/>
          <w:lang w:eastAsia="zh-CN"/>
          <w14:textFill>
            <w14:solidFill>
              <w14:schemeClr w14:val="tx1"/>
            </w14:solidFill>
          </w14:textFill>
        </w:rPr>
        <w:t>，其他处理</w:t>
      </w:r>
      <w:r>
        <w:rPr>
          <w:rFonts w:hint="eastAsia" w:eastAsia="仿宋_GB2312" w:cs="Times New Roman"/>
          <w:color w:val="000000" w:themeColor="text1"/>
          <w:sz w:val="32"/>
          <w:szCs w:val="19"/>
          <w:highlight w:val="none"/>
          <w:shd w:val="clear" w:color="auto" w:fill="FFFFFF"/>
          <w:lang w:val="en-US" w:eastAsia="zh-CN"/>
          <w14:textFill>
            <w14:solidFill>
              <w14:schemeClr w14:val="tx1"/>
            </w14:solidFill>
          </w14:textFill>
        </w:rPr>
        <w:t>1宗</w:t>
      </w:r>
      <w:r>
        <w:rPr>
          <w:rFonts w:hint="default" w:ascii="Times New Roman" w:hAnsi="Times New Roman" w:eastAsia="仿宋_GB2312" w:cs="Times New Roman"/>
          <w:color w:val="000000" w:themeColor="text1"/>
          <w:sz w:val="32"/>
          <w:szCs w:val="19"/>
          <w:highlight w:val="none"/>
          <w:shd w:val="clear" w:color="auto" w:fill="FFFFFF"/>
          <w:lang w:eastAsia="zh-CN"/>
          <w14:textFill>
            <w14:solidFill>
              <w14:schemeClr w14:val="tx1"/>
            </w14:solidFill>
          </w14:textFill>
        </w:rPr>
        <w:t>）</w:t>
      </w:r>
      <w:r>
        <w:rPr>
          <w:rFonts w:hint="default" w:ascii="Times New Roman" w:hAnsi="Times New Roman" w:eastAsia="仿宋_GB2312" w:cs="Times New Roman"/>
          <w:color w:val="000000" w:themeColor="text1"/>
          <w:sz w:val="32"/>
          <w:szCs w:val="19"/>
          <w:highlight w:val="none"/>
          <w:shd w:val="clear" w:color="auto" w:fill="FFFFFF"/>
          <w14:textFill>
            <w14:solidFill>
              <w14:schemeClr w14:val="tx1"/>
            </w14:solidFill>
          </w14:textFill>
        </w:rPr>
        <w:t>。</w:t>
      </w:r>
    </w:p>
    <w:p>
      <w:pPr>
        <w:pStyle w:val="5"/>
        <w:widowControl/>
        <w:numPr>
          <w:ilvl w:val="0"/>
          <w:numId w:val="2"/>
        </w:numPr>
        <w:shd w:val="clear" w:color="auto" w:fill="FFFFFF"/>
        <w:spacing w:beforeAutospacing="0" w:afterAutospacing="0" w:line="600" w:lineRule="exact"/>
        <w:ind w:firstLine="640" w:firstLineChars="200"/>
        <w:rPr>
          <w:rFonts w:hint="default" w:ascii="Times New Roman" w:hAnsi="Times New Roman" w:eastAsia="仿宋_GB2312" w:cs="Times New Roman"/>
          <w:i w:val="0"/>
          <w:iCs w:val="0"/>
          <w:caps w:val="0"/>
          <w:color w:val="000000" w:themeColor="text1"/>
          <w:spacing w:val="0"/>
          <w:sz w:val="32"/>
          <w:szCs w:val="19"/>
          <w:shd w:val="clear" w:color="auto" w:fill="FFFFFF"/>
          <w14:textFill>
            <w14:solidFill>
              <w14:schemeClr w14:val="tx1"/>
            </w14:solidFill>
          </w14:textFill>
        </w:rPr>
      </w:pPr>
      <w:r>
        <w:rPr>
          <w:rFonts w:hint="eastAsia" w:eastAsia="楷体_GB2312" w:cs="Times New Roman"/>
          <w:color w:val="000000" w:themeColor="text1"/>
          <w:sz w:val="32"/>
          <w:szCs w:val="19"/>
          <w:shd w:val="clear" w:color="auto" w:fill="FFFFFF"/>
          <w:lang w:eastAsia="zh-CN"/>
          <w14:textFill>
            <w14:solidFill>
              <w14:schemeClr w14:val="tx1"/>
            </w14:solidFill>
          </w14:textFill>
        </w:rPr>
        <w:t>强化</w:t>
      </w: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政府信息管理</w:t>
      </w:r>
      <w:r>
        <w:rPr>
          <w:rFonts w:hint="eastAsia" w:eastAsia="楷体_GB2312" w:cs="Times New Roman"/>
          <w:color w:val="000000" w:themeColor="text1"/>
          <w:sz w:val="32"/>
          <w:szCs w:val="19"/>
          <w:shd w:val="clear" w:color="auto" w:fill="FFFFFF"/>
          <w:lang w:eastAsia="zh-CN"/>
          <w14:textFill>
            <w14:solidFill>
              <w14:schemeClr w14:val="tx1"/>
            </w14:solidFill>
          </w14:textFill>
        </w:rPr>
        <w:t>工作</w:t>
      </w: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严格</w:t>
      </w:r>
      <w:r>
        <w:rPr>
          <w:rFonts w:hint="default" w:ascii="Times New Roman" w:hAnsi="Times New Roman" w:eastAsia="仿宋_GB2312" w:cs="Times New Roman"/>
          <w:i w:val="0"/>
          <w:iCs w:val="0"/>
          <w:caps w:val="0"/>
          <w:color w:val="000000" w:themeColor="text1"/>
          <w:spacing w:val="0"/>
          <w:sz w:val="32"/>
          <w:szCs w:val="19"/>
          <w:shd w:val="clear" w:color="auto" w:fill="FFFFFF"/>
          <w14:textFill>
            <w14:solidFill>
              <w14:schemeClr w14:val="tx1"/>
            </w14:solidFill>
          </w14:textFill>
        </w:rPr>
        <w:t>落实政府信息公开“三审三校”制度，规范政府信息</w:t>
      </w:r>
      <w:r>
        <w:rPr>
          <w:rFonts w:hint="eastAsia" w:eastAsia="仿宋_GB2312" w:cs="Times New Roman"/>
          <w:i w:val="0"/>
          <w:iCs w:val="0"/>
          <w:caps w:val="0"/>
          <w:color w:val="000000" w:themeColor="text1"/>
          <w:spacing w:val="0"/>
          <w:sz w:val="32"/>
          <w:szCs w:val="19"/>
          <w:shd w:val="clear" w:color="auto" w:fill="FFFFFF"/>
          <w:lang w:eastAsia="zh-CN"/>
          <w14:textFill>
            <w14:solidFill>
              <w14:schemeClr w14:val="tx1"/>
            </w14:solidFill>
          </w14:textFill>
        </w:rPr>
        <w:t>发布</w:t>
      </w:r>
      <w:r>
        <w:rPr>
          <w:rFonts w:hint="default" w:eastAsia="仿宋_GB2312" w:cs="Times New Roman"/>
          <w:color w:val="000000" w:themeColor="text1"/>
          <w:sz w:val="32"/>
          <w:szCs w:val="19"/>
          <w:shd w:val="clear" w:color="auto" w:fill="FFFFFF"/>
          <w:lang w:eastAsia="zh-CN"/>
          <w14:textFill>
            <w14:solidFill>
              <w14:schemeClr w14:val="tx1"/>
            </w14:solidFill>
          </w14:textFill>
        </w:rPr>
        <w:t>。</w:t>
      </w:r>
      <w:r>
        <w:rPr>
          <w:rFonts w:hint="default" w:ascii="Times New Roman" w:hAnsi="Times New Roman" w:eastAsia="仿宋_GB2312" w:cs="Times New Roman"/>
          <w:i w:val="0"/>
          <w:iCs w:val="0"/>
          <w:caps w:val="0"/>
          <w:color w:val="000000" w:themeColor="text1"/>
          <w:spacing w:val="0"/>
          <w:sz w:val="32"/>
          <w:szCs w:val="19"/>
          <w:shd w:val="clear" w:color="auto" w:fill="FFFFFF"/>
          <w14:textFill>
            <w14:solidFill>
              <w14:schemeClr w14:val="tx1"/>
            </w14:solidFill>
          </w14:textFill>
        </w:rPr>
        <w:t>着重做好政策文件公开及解读工作，通过多种途径、多种方式提升政策文件解读效果。</w:t>
      </w:r>
    </w:p>
    <w:p>
      <w:pPr>
        <w:pStyle w:val="5"/>
        <w:widowControl/>
        <w:numPr>
          <w:ilvl w:val="0"/>
          <w:numId w:val="3"/>
        </w:numPr>
        <w:shd w:val="clear" w:color="auto" w:fill="FFFFFF"/>
        <w:spacing w:beforeAutospacing="0" w:afterAutospacing="0" w:line="600" w:lineRule="exact"/>
        <w:ind w:firstLine="640" w:firstLineChars="200"/>
        <w:rPr>
          <w:rFonts w:hint="default" w:ascii="Times New Roman" w:hAnsi="Times New Roman" w:eastAsia="仿宋_GB2312" w:cs="Times New Roman"/>
          <w:color w:val="000000" w:themeColor="text1"/>
          <w:sz w:val="32"/>
          <w:szCs w:val="19"/>
          <w:shd w:val="clear" w:color="auto" w:fill="FFFFFF"/>
          <w14:textFill>
            <w14:solidFill>
              <w14:schemeClr w14:val="tx1"/>
            </w14:solidFill>
          </w14:textFill>
        </w:rPr>
      </w:pPr>
      <w:r>
        <w:rPr>
          <w:rFonts w:hint="eastAsia" w:eastAsia="楷体_GB2312" w:cs="Times New Roman"/>
          <w:color w:val="000000" w:themeColor="text1"/>
          <w:sz w:val="32"/>
          <w:szCs w:val="19"/>
          <w:shd w:val="clear" w:color="auto" w:fill="FFFFFF"/>
          <w:lang w:eastAsia="zh-CN"/>
          <w14:textFill>
            <w14:solidFill>
              <w14:schemeClr w14:val="tx1"/>
            </w14:solidFill>
          </w14:textFill>
        </w:rPr>
        <w:t>优化政务</w:t>
      </w: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公开平台建设。</w:t>
      </w:r>
      <w:r>
        <w:rPr>
          <w:rFonts w:hint="default" w:ascii="Times New Roman" w:hAnsi="Times New Roman" w:eastAsia="仿宋_GB2312" w:cs="Times New Roman"/>
          <w:i w:val="0"/>
          <w:iCs w:val="0"/>
          <w:caps w:val="0"/>
          <w:color w:val="000000" w:themeColor="text1"/>
          <w:spacing w:val="0"/>
          <w:sz w:val="32"/>
          <w:szCs w:val="19"/>
          <w:shd w:val="clear" w:color="auto" w:fill="FFFFFF"/>
          <w14:textFill>
            <w14:solidFill>
              <w14:schemeClr w14:val="tx1"/>
            </w14:solidFill>
          </w14:textFill>
        </w:rPr>
        <w:t>加强政务公开平台建设和日常管理</w:t>
      </w:r>
      <w:r>
        <w:rPr>
          <w:rFonts w:hint="eastAsia" w:eastAsia="仿宋_GB2312" w:cs="Times New Roman"/>
          <w:i w:val="0"/>
          <w:iCs w:val="0"/>
          <w:caps w:val="0"/>
          <w:color w:val="000000" w:themeColor="text1"/>
          <w:spacing w:val="0"/>
          <w:sz w:val="32"/>
          <w:szCs w:val="19"/>
          <w:shd w:val="clear" w:color="auto" w:fill="FFFFFF"/>
          <w:lang w:eastAsia="zh-CN"/>
          <w14:textFill>
            <w14:solidFill>
              <w14:schemeClr w14:val="tx1"/>
            </w14:solidFill>
          </w14:textFill>
        </w:rPr>
        <w:t>工作。</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利用“送课到镇街”、</w:t>
      </w:r>
      <w:r>
        <w:rPr>
          <w:rFonts w:hint="eastAsia" w:ascii="仿宋_GB2312" w:hAnsi="仿宋_GB2312" w:eastAsia="仿宋_GB2312" w:cs="仿宋_GB2312"/>
          <w:color w:val="000000" w:themeColor="text1"/>
          <w:kern w:val="2"/>
          <w:sz w:val="32"/>
          <w:szCs w:val="19"/>
          <w:shd w:val="clear" w:color="auto" w:fill="FFFFFF"/>
          <w:lang w:val="en-US" w:eastAsia="zh-CN" w:bidi="ar-SA"/>
          <w14:textFill>
            <w14:solidFill>
              <w14:schemeClr w14:val="tx1"/>
            </w14:solidFill>
          </w14:textFill>
        </w:rPr>
        <w:t>征拆业务培训等活动加强</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区征拆政策文件的</w:t>
      </w:r>
      <w:r>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t>宣传和解读</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w:t>
      </w:r>
    </w:p>
    <w:p>
      <w:pPr>
        <w:pStyle w:val="5"/>
        <w:widowControl/>
        <w:numPr>
          <w:ilvl w:val="0"/>
          <w:numId w:val="3"/>
        </w:numPr>
        <w:shd w:val="clear" w:color="auto" w:fill="FFFFFF"/>
        <w:spacing w:beforeAutospacing="0" w:afterAutospacing="0" w:line="600" w:lineRule="exact"/>
        <w:ind w:firstLine="640" w:firstLineChars="200"/>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pPr>
      <w:r>
        <w:rPr>
          <w:rFonts w:hint="eastAsia" w:eastAsia="楷体_GB2312" w:cs="Times New Roman"/>
          <w:color w:val="000000" w:themeColor="text1"/>
          <w:sz w:val="32"/>
          <w:szCs w:val="19"/>
          <w:shd w:val="clear" w:color="auto" w:fill="FFFFFF"/>
          <w:lang w:eastAsia="zh-CN"/>
          <w14:textFill>
            <w14:solidFill>
              <w14:schemeClr w14:val="tx1"/>
            </w14:solidFill>
          </w14:textFill>
        </w:rPr>
        <w:t>强化</w:t>
      </w:r>
      <w:r>
        <w:rPr>
          <w:rFonts w:hint="default" w:ascii="Times New Roman" w:hAnsi="Times New Roman" w:eastAsia="楷体_GB2312" w:cs="Times New Roman"/>
          <w:color w:val="000000" w:themeColor="text1"/>
          <w:sz w:val="32"/>
          <w:szCs w:val="19"/>
          <w:shd w:val="clear" w:color="auto" w:fill="FFFFFF"/>
          <w14:textFill>
            <w14:solidFill>
              <w14:schemeClr w14:val="tx1"/>
            </w14:solidFill>
          </w14:textFill>
        </w:rPr>
        <w:t>监督保障。</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委（办）</w:t>
      </w:r>
      <w:r>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t>主要领导主持召开</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主任</w:t>
      </w:r>
      <w:r>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t>办公会议，听取</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综合科政府信息</w:t>
      </w:r>
      <w:r>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t>公开工作汇报，专题研究部署政务公开工作。</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委（办）</w:t>
      </w:r>
      <w:r>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t>主动接受上级</w:t>
      </w:r>
      <w:r>
        <w:rPr>
          <w:rFonts w:hint="eastAsia" w:ascii="仿宋_GB2312" w:hAnsi="仿宋_GB2312" w:eastAsia="仿宋_GB2312" w:cs="仿宋_GB2312"/>
          <w:color w:val="000000" w:themeColor="text1"/>
          <w:sz w:val="32"/>
          <w:szCs w:val="19"/>
          <w:shd w:val="clear" w:color="auto" w:fill="FFFFFF"/>
          <w:lang w:eastAsia="zh-CN"/>
          <w14:textFill>
            <w14:solidFill>
              <w14:schemeClr w14:val="tx1"/>
            </w14:solidFill>
          </w14:textFill>
        </w:rPr>
        <w:t>部门和</w:t>
      </w:r>
      <w:r>
        <w:rPr>
          <w:rFonts w:hint="eastAsia" w:ascii="仿宋_GB2312" w:hAnsi="仿宋_GB2312" w:eastAsia="仿宋_GB2312" w:cs="仿宋_GB2312"/>
          <w:color w:val="000000" w:themeColor="text1"/>
          <w:sz w:val="32"/>
          <w:szCs w:val="19"/>
          <w:shd w:val="clear" w:color="auto" w:fill="FFFFFF"/>
          <w14:textFill>
            <w14:solidFill>
              <w14:schemeClr w14:val="tx1"/>
            </w14:solidFill>
          </w14:textFill>
        </w:rPr>
        <w:t>人民群众监督。</w:t>
      </w:r>
    </w:p>
    <w:p>
      <w:pPr>
        <w:pStyle w:val="5"/>
        <w:widowControl/>
        <w:shd w:val="clear" w:color="auto" w:fill="FFFFFF"/>
        <w:spacing w:beforeAutospacing="0" w:afterAutospacing="0"/>
        <w:ind w:firstLine="640" w:firstLineChars="200"/>
        <w:jc w:val="both"/>
        <w:rPr>
          <w:rFonts w:ascii="Times New Roman" w:hAnsi="Times New Roman" w:eastAsia="宋体"/>
          <w:color w:val="000000" w:themeColor="text1"/>
          <w:sz w:val="19"/>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二、主动公开政府信息情况</w:t>
      </w:r>
    </w:p>
    <w:tbl>
      <w:tblPr>
        <w:tblStyle w:val="6"/>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eastAsia="宋体" w:cs="Times New Roman"/>
                <w:color w:val="000000"/>
                <w:sz w:val="24"/>
                <w:lang w:val="en-US" w:eastAsia="zh-CN" w:bidi="ar-SA"/>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5</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0.00</w:t>
            </w:r>
          </w:p>
        </w:tc>
      </w:tr>
    </w:tbl>
    <w:p>
      <w:pPr>
        <w:pStyle w:val="5"/>
        <w:widowControl/>
        <w:shd w:val="clear" w:color="auto" w:fill="FFFFFF"/>
        <w:spacing w:beforeAutospacing="0" w:afterAutospacing="0"/>
        <w:ind w:firstLine="380" w:firstLineChars="200"/>
        <w:jc w:val="both"/>
        <w:rPr>
          <w:rFonts w:ascii="Times New Roman" w:hAnsi="Times New Roman" w:eastAsia="宋体"/>
          <w:color w:val="000000" w:themeColor="text1"/>
          <w:sz w:val="19"/>
          <w:szCs w:val="19"/>
          <w14:textFill>
            <w14:solidFill>
              <w14:schemeClr w14:val="tx1"/>
            </w14:solidFill>
          </w14:textFill>
        </w:rPr>
      </w:pPr>
    </w:p>
    <w:p>
      <w:pPr>
        <w:pStyle w:val="5"/>
        <w:widowControl/>
        <w:shd w:val="clear" w:color="auto" w:fill="FFFFFF"/>
        <w:spacing w:beforeAutospacing="0" w:afterAutospacing="0"/>
        <w:ind w:firstLine="640" w:firstLineChars="200"/>
        <w:jc w:val="both"/>
        <w:rPr>
          <w:rFonts w:ascii="Times New Roman" w:hAnsi="Times New Roman" w:eastAsia="宋体"/>
          <w:color w:val="000000" w:themeColor="text1"/>
          <w:sz w:val="19"/>
          <w:szCs w:val="19"/>
          <w14:textFill>
            <w14:solidFill>
              <w14:schemeClr w14:val="tx1"/>
            </w14:solidFill>
          </w14:textFill>
        </w:rPr>
      </w:pPr>
      <w:r>
        <w:rPr>
          <w:rFonts w:ascii="Times New Roman" w:hAnsi="Times New Roman" w:eastAsia="黑体"/>
          <w:color w:val="000000" w:themeColor="text1"/>
          <w:sz w:val="32"/>
          <w:szCs w:val="19"/>
          <w:shd w:val="clear" w:color="auto" w:fill="FFFFFF"/>
          <w14:textFill>
            <w14:solidFill>
              <w14:schemeClr w14:val="tx1"/>
            </w14:solidFill>
          </w14:textFill>
        </w:rPr>
        <w:t>三、收到和处理政府信息公开申请情况</w:t>
      </w: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sz w:val="24"/>
                <w:szCs w:val="24"/>
              </w:rPr>
            </w:pPr>
          </w:p>
        </w:tc>
        <w:tc>
          <w:tcPr>
            <w:tcW w:w="6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自然人</w:t>
            </w:r>
          </w:p>
        </w:tc>
        <w:tc>
          <w:tcPr>
            <w:tcW w:w="3415"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sz w:val="24"/>
                <w:szCs w:val="24"/>
              </w:rPr>
            </w:pPr>
          </w:p>
        </w:tc>
        <w:tc>
          <w:tcPr>
            <w:tcW w:w="6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商业</w:t>
            </w:r>
          </w:p>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企业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科研</w:t>
            </w:r>
          </w:p>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机构</w:t>
            </w:r>
          </w:p>
        </w:tc>
        <w:tc>
          <w:tcPr>
            <w:tcW w:w="683" w:type="dxa"/>
            <w:tcBorders>
              <w:top w:val="single" w:color="auto" w:sz="8" w:space="0"/>
              <w:left w:val="single" w:color="auto" w:sz="4" w:space="0"/>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社会公益组织</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法律服务机构</w:t>
            </w:r>
          </w:p>
        </w:tc>
        <w:tc>
          <w:tcPr>
            <w:tcW w:w="683" w:type="dxa"/>
            <w:tcBorders>
              <w:top w:val="single" w:color="auto" w:sz="8" w:space="0"/>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其他</w:t>
            </w:r>
          </w:p>
        </w:tc>
        <w:tc>
          <w:tcPr>
            <w:tcW w:w="684" w:type="dxa"/>
            <w:vMerge w:val="continue"/>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rPr>
                <w:sz w:val="24"/>
                <w:szCs w:val="24"/>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9</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二、上年结转政府信息公开申请数量</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nil"/>
              <w:left w:val="nil"/>
              <w:bottom w:val="single" w:color="auto" w:sz="4"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三、本年度办理结果</w:t>
            </w: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（一）予以公开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cs="Times New Roman"/>
                <w:color w:val="000000"/>
                <w:sz w:val="24"/>
                <w:szCs w:val="24"/>
                <w:lang w:val="en-US" w:eastAsia="zh-CN" w:bidi="ar-SA"/>
              </w:rPr>
            </w:pPr>
            <w:r>
              <w:rPr>
                <w:rFonts w:hint="eastAsia" w:cs="Times New Roman"/>
                <w:color w:val="00000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（三）不予公开</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1.属于国家秘密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2.其他法律行政法规禁止公开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3.危及“三安全一稳定”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4.保护第三方合法权益</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5.属于三类内部事务信息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6.属于四类过程性信息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7.属于行政执法案卷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8.属于行政查询事项</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（四）无法提供</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1.本机关不掌握相关政府信息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5</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2.没有现成信息需要另行制作</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3.补正后申请内容仍不明确</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（五）不予处理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1.信访举报投诉类申请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2.重复申请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3.要求提供公开出版物</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4.无正当理由大量反复申请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5.要求行政机关确认或重新出具已获取信息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（六）其他处理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1.申请人无正当理由逾期不补正、行政机关不再处理其政府信息公开申请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2.申请人逾期未按收费通知要求缴纳费用、行政机关不再处理其政府信息公开申请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3.其他</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4"/>
                <w:szCs w:val="24"/>
                <w:lang w:bidi="ar-SA"/>
              </w:rPr>
            </w:pPr>
            <w:r>
              <w:rPr>
                <w:rFonts w:hint="eastAsia" w:cs="Times New Roman"/>
                <w:color w:val="000000"/>
                <w:sz w:val="24"/>
                <w:szCs w:val="24"/>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rPr>
                <w:sz w:val="24"/>
                <w:szCs w:val="24"/>
              </w:rPr>
            </w:p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（七）总计</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9</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9</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4"/>
                <w:szCs w:val="24"/>
                <w:lang w:bidi="ar-SA"/>
              </w:rPr>
            </w:pPr>
            <w:r>
              <w:rPr>
                <w:rFonts w:hint="default" w:ascii="Times New Roman" w:hAnsi="Times New Roman" w:eastAsia="宋体" w:cs="Times New Roman"/>
                <w:color w:val="000000"/>
                <w:kern w:val="0"/>
                <w:sz w:val="24"/>
                <w:szCs w:val="24"/>
                <w:lang w:bidi="ar-SA"/>
              </w:rPr>
              <w:t>四、结转下年度继续办理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r>
    </w:tbl>
    <w:p>
      <w:pPr>
        <w:jc w:val="both"/>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pPr>
    </w:p>
    <w:p>
      <w:pPr>
        <w:ind w:firstLine="640" w:firstLineChars="200"/>
        <w:jc w:val="both"/>
        <w:rPr>
          <w:rFonts w:hint="eastAsia" w:ascii="黑体" w:hAnsi="黑体" w:eastAsia="黑体" w:cs="黑体"/>
          <w:b w:val="0"/>
          <w:bCs w:val="0"/>
          <w:sz w:val="32"/>
          <w:szCs w:val="32"/>
          <w:lang w:eastAsia="zh-CN"/>
        </w:rPr>
      </w:pP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四、</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政府信息</w:t>
      </w: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依申请公开</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行政复议</w:t>
      </w: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与</w:t>
      </w:r>
      <w:r>
        <w:rPr>
          <w:rFonts w:hint="eastAsia" w:ascii="黑体" w:hAnsi="黑体" w:eastAsia="黑体" w:cs="黑体"/>
          <w:b w:val="0"/>
          <w:bCs w:val="0"/>
          <w:color w:val="000000" w:themeColor="text1"/>
          <w:sz w:val="32"/>
          <w:szCs w:val="32"/>
          <w:shd w:val="clear" w:color="auto" w:fill="FFFFFF"/>
          <w14:textFill>
            <w14:solidFill>
              <w14:schemeClr w14:val="tx1"/>
            </w14:solidFill>
          </w14:textFill>
        </w:rPr>
        <w:t>诉讼</w:t>
      </w:r>
      <w:r>
        <w:rPr>
          <w:rFonts w:hint="eastAsia" w:ascii="黑体" w:hAnsi="黑体" w:eastAsia="黑体" w:cs="黑体"/>
          <w:b w:val="0"/>
          <w:bCs w:val="0"/>
          <w:color w:val="000000" w:themeColor="text1"/>
          <w:sz w:val="32"/>
          <w:szCs w:val="32"/>
          <w:shd w:val="clear" w:color="auto" w:fill="FFFFFF"/>
          <w:lang w:eastAsia="zh-CN"/>
          <w14:textFill>
            <w14:solidFill>
              <w14:schemeClr w14:val="tx1"/>
            </w14:solidFill>
          </w14:textFill>
        </w:rPr>
        <w:t>情况</w:t>
      </w:r>
    </w:p>
    <w:tbl>
      <w:tblPr>
        <w:tblStyle w:val="6"/>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宋体" w:cs="Times New Roman"/>
                <w:color w:val="000000"/>
                <w:sz w:val="24"/>
                <w:szCs w:val="24"/>
                <w:lang w:val="en-US" w:eastAsia="zh-CN" w:bidi="ar-SA"/>
              </w:rPr>
            </w:pPr>
            <w:r>
              <w:rPr>
                <w:rFonts w:hint="eastAsia" w:cs="Times New Roman"/>
                <w:color w:val="000000"/>
                <w:sz w:val="24"/>
                <w:szCs w:val="24"/>
                <w:lang w:val="en-US" w:eastAsia="zh-CN" w:bidi="ar-SA"/>
              </w:rPr>
              <w:t>0</w:t>
            </w:r>
          </w:p>
        </w:tc>
      </w:tr>
    </w:tbl>
    <w:p>
      <w:pPr>
        <w:jc w:val="both"/>
        <w:rPr>
          <w:rFonts w:hint="eastAsia" w:ascii="黑体" w:hAnsi="黑体" w:eastAsia="黑体" w:cs="黑体"/>
          <w:b w:val="0"/>
          <w:bCs w:val="0"/>
          <w:sz w:val="32"/>
          <w:szCs w:val="32"/>
          <w:lang w:eastAsia="zh-CN"/>
        </w:rPr>
      </w:pPr>
    </w:p>
    <w:p>
      <w:pPr>
        <w:keepNext w:val="0"/>
        <w:keepLines w:val="0"/>
        <w:pageBreakBefore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pPr>
      <w:r>
        <w:rPr>
          <w:rFonts w:hint="eastAsia" w:ascii="黑体" w:hAnsi="黑体" w:eastAsia="黑体" w:cs="黑体"/>
          <w:b w:val="0"/>
          <w:bCs w:val="0"/>
          <w:color w:val="000000" w:themeColor="text1"/>
          <w:sz w:val="32"/>
          <w:szCs w:val="32"/>
          <w:u w:val="none"/>
          <w:shd w:val="clear" w:color="auto" w:fill="FFFFFF"/>
          <w:lang w:val="en-US" w:eastAsia="zh-CN"/>
          <w14:textFill>
            <w14:solidFill>
              <w14:schemeClr w14:val="tx1"/>
            </w14:solidFill>
          </w14:textFill>
        </w:rPr>
        <w:t>五、存在的主要问题及改进情况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仿宋_GB2312"/>
          <w:color w:val="000000" w:themeColor="text1"/>
          <w:sz w:val="32"/>
          <w:szCs w:val="19"/>
          <w:shd w:val="clear" w:color="auto" w:fill="FFFFFF"/>
          <w14:textFill>
            <w14:solidFill>
              <w14:schemeClr w14:val="tx1"/>
            </w14:solidFill>
          </w14:textFill>
        </w:rPr>
      </w:pPr>
      <w:r>
        <w:rPr>
          <w:rFonts w:hint="eastAsia" w:ascii="Times New Roman" w:hAnsi="Times New Roman" w:eastAsia="仿宋_GB2312"/>
          <w:color w:val="000000" w:themeColor="text1"/>
          <w:sz w:val="32"/>
          <w:szCs w:val="19"/>
          <w:shd w:val="clear" w:color="auto" w:fill="FFFFFF"/>
          <w14:textFill>
            <w14:solidFill>
              <w14:schemeClr w14:val="tx1"/>
            </w14:solidFill>
          </w14:textFill>
        </w:rPr>
        <w:t>我委（办）政务公开工作仍存在</w:t>
      </w:r>
      <w:r>
        <w:rPr>
          <w:rFonts w:hint="eastAsia" w:ascii="Times New Roman" w:hAnsi="Times New Roman" w:eastAsia="仿宋_GB2312"/>
          <w:color w:val="000000" w:themeColor="text1"/>
          <w:sz w:val="32"/>
          <w:szCs w:val="19"/>
          <w:shd w:val="clear" w:color="auto" w:fill="FFFFFF"/>
          <w:lang w:eastAsia="zh-CN"/>
          <w14:textFill>
            <w14:solidFill>
              <w14:schemeClr w14:val="tx1"/>
            </w14:solidFill>
          </w14:textFill>
        </w:rPr>
        <w:t>短板</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，主要表现在：</w:t>
      </w:r>
      <w:r>
        <w:rPr>
          <w:rFonts w:hint="eastAsia" w:ascii="Times New Roman" w:hAnsi="Times New Roman" w:eastAsia="仿宋_GB2312" w:cs="Times New Roman"/>
          <w:i w:val="0"/>
          <w:iCs w:val="0"/>
          <w:caps w:val="0"/>
          <w:color w:val="000000" w:themeColor="text1"/>
          <w:spacing w:val="0"/>
          <w:sz w:val="32"/>
          <w:szCs w:val="19"/>
          <w:shd w:val="clear" w:color="auto" w:fill="FFFFFF"/>
          <w14:textFill>
            <w14:solidFill>
              <w14:schemeClr w14:val="tx1"/>
            </w14:solidFill>
          </w14:textFill>
        </w:rPr>
        <w:t>政务公开责任还需进一步压实，政务公开意识还有待进一步提高，</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工作人员</w:t>
      </w:r>
      <w:r>
        <w:rPr>
          <w:rFonts w:hint="eastAsia" w:ascii="Times New Roman" w:hAnsi="Times New Roman"/>
          <w:color w:val="000000" w:themeColor="text1"/>
          <w:sz w:val="32"/>
          <w:szCs w:val="19"/>
          <w:shd w:val="clear" w:color="auto" w:fill="FFFFFF"/>
          <w:lang w:eastAsia="zh-CN"/>
          <w14:textFill>
            <w14:solidFill>
              <w14:schemeClr w14:val="tx1"/>
            </w14:solidFill>
          </w14:textFill>
        </w:rPr>
        <w:t>专业度不够、政务公开工作</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不</w:t>
      </w:r>
      <w:r>
        <w:rPr>
          <w:rFonts w:hint="eastAsia" w:ascii="Times New Roman" w:hAnsi="Times New Roman"/>
          <w:color w:val="000000" w:themeColor="text1"/>
          <w:sz w:val="32"/>
          <w:szCs w:val="19"/>
          <w:shd w:val="clear" w:color="auto" w:fill="FFFFFF"/>
          <w:lang w:eastAsia="zh-CN"/>
          <w14:textFill>
            <w14:solidFill>
              <w14:schemeClr w14:val="tx1"/>
            </w14:solidFill>
          </w14:textFill>
        </w:rPr>
        <w:t>够</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规范</w:t>
      </w:r>
      <w:r>
        <w:rPr>
          <w:rFonts w:hint="eastAsia" w:ascii="Times New Roman" w:hAnsi="Times New Roman"/>
          <w:color w:val="000000" w:themeColor="text1"/>
          <w:sz w:val="32"/>
          <w:szCs w:val="19"/>
          <w:shd w:val="clear" w:color="auto" w:fill="FFFFFF"/>
          <w:lang w:eastAsia="zh-CN"/>
          <w14:textFill>
            <w14:solidFill>
              <w14:schemeClr w14:val="tx1"/>
            </w14:solidFill>
          </w14:textFill>
        </w:rPr>
        <w:t>化</w:t>
      </w:r>
      <w:r>
        <w:rPr>
          <w:rFonts w:hint="eastAsia" w:ascii="Times New Roman" w:hAnsi="Times New Roman" w:eastAsia="仿宋_GB2312"/>
          <w:color w:val="000000" w:themeColor="text1"/>
          <w:sz w:val="32"/>
          <w:szCs w:val="19"/>
          <w:shd w:val="clear" w:color="auto" w:fill="FFFFFF"/>
          <w14:textFill>
            <w14:solidFill>
              <w14:schemeClr w14:val="tx1"/>
            </w14:solidFill>
          </w14:textFill>
        </w:rPr>
        <w:t>等等</w:t>
      </w:r>
      <w:r>
        <w:rPr>
          <w:rFonts w:hint="eastAsia" w:ascii="Times New Roman" w:hAnsi="Times New Roman"/>
          <w:color w:val="000000" w:themeColor="text1"/>
          <w:sz w:val="32"/>
          <w:szCs w:val="19"/>
          <w:shd w:val="clear" w:color="auto" w:fill="FFFFFF"/>
          <w:lang w:eastAsia="zh-CN"/>
          <w14:textFill>
            <w14:solidFill>
              <w14:schemeClr w14:val="tx1"/>
            </w14:solidFill>
          </w14:textFill>
        </w:rPr>
        <w:t>。</w:t>
      </w:r>
      <w:r>
        <w:rPr>
          <w:rFonts w:hint="eastAsia" w:ascii="Times New Roman" w:hAnsi="Times New Roman"/>
          <w:color w:val="000000" w:themeColor="text1"/>
          <w:sz w:val="32"/>
          <w:szCs w:val="19"/>
          <w:shd w:val="clear" w:color="auto" w:fill="FFFFFF"/>
          <w:lang w:val="en-US" w:eastAsia="zh-CN"/>
          <w14:textFill>
            <w14:solidFill>
              <w14:schemeClr w14:val="tx1"/>
            </w14:solidFill>
          </w14:textFill>
        </w:rPr>
        <w:t>下一步</w:t>
      </w:r>
      <w:r>
        <w:rPr>
          <w:rFonts w:hint="eastAsia" w:ascii="Times New Roman" w:hAnsi="Times New Roman"/>
          <w:color w:val="000000" w:themeColor="text1"/>
          <w:sz w:val="32"/>
          <w:szCs w:val="19"/>
          <w:shd w:val="clear" w:color="auto" w:fill="FFFFFF"/>
          <w:lang w:eastAsia="zh-CN"/>
          <w14:textFill>
            <w14:solidFill>
              <w14:schemeClr w14:val="tx1"/>
            </w14:solidFill>
          </w14:textFill>
        </w:rPr>
        <w:t>，</w:t>
      </w:r>
      <w:r>
        <w:rPr>
          <w:rFonts w:hint="eastAsia" w:ascii="Times New Roman" w:hAnsi="Times New Roman"/>
          <w:color w:val="000000" w:themeColor="text1"/>
          <w:szCs w:val="19"/>
          <w:shd w:val="clear" w:color="auto" w:fill="FFFFFF"/>
          <w:lang w:eastAsia="zh-CN"/>
          <w14:textFill>
            <w14:solidFill>
              <w14:schemeClr w14:val="tx1"/>
            </w14:solidFill>
          </w14:textFill>
        </w:rPr>
        <w:t>委（办）</w:t>
      </w:r>
      <w:r>
        <w:rPr>
          <w:rFonts w:hint="eastAsia" w:ascii="Times New Roman" w:hAnsi="Times New Roman"/>
          <w:color w:val="000000" w:themeColor="text1"/>
          <w:szCs w:val="19"/>
          <w:shd w:val="clear" w:color="auto" w:fill="FFFFFF"/>
          <w14:textFill>
            <w14:solidFill>
              <w14:schemeClr w14:val="tx1"/>
            </w14:solidFill>
          </w14:textFill>
        </w:rPr>
        <w:t>将继续认真贯彻《政府信息公开条例》，持续落实好政务公开工作要点分工任务，做好政务公开工作培训，</w:t>
      </w:r>
      <w:r>
        <w:rPr>
          <w:rFonts w:hint="eastAsia" w:ascii="Times New Roman" w:hAnsi="Times New Roman"/>
          <w:color w:val="000000" w:themeColor="text1"/>
          <w:szCs w:val="19"/>
          <w:shd w:val="clear" w:color="auto" w:fill="FFFFFF"/>
          <w:lang w:eastAsia="zh-CN"/>
          <w14:textFill>
            <w14:solidFill>
              <w14:schemeClr w14:val="tx1"/>
            </w14:solidFill>
          </w14:textFill>
        </w:rPr>
        <w:t>强化</w:t>
      </w:r>
      <w:r>
        <w:rPr>
          <w:rFonts w:hint="eastAsia" w:ascii="Times New Roman" w:hAnsi="Times New Roman"/>
          <w:color w:val="000000" w:themeColor="text1"/>
          <w:szCs w:val="19"/>
          <w:shd w:val="clear" w:color="auto" w:fill="FFFFFF"/>
          <w14:textFill>
            <w14:solidFill>
              <w14:schemeClr w14:val="tx1"/>
            </w14:solidFill>
          </w14:textFill>
        </w:rPr>
        <w:t>政策解读和</w:t>
      </w:r>
      <w:r>
        <w:rPr>
          <w:rFonts w:hint="eastAsia" w:ascii="Times New Roman" w:hAnsi="Times New Roman"/>
          <w:color w:val="000000" w:themeColor="text1"/>
          <w:szCs w:val="19"/>
          <w:shd w:val="clear" w:color="auto" w:fill="FFFFFF"/>
          <w:lang w:eastAsia="zh-CN"/>
          <w14:textFill>
            <w14:solidFill>
              <w14:schemeClr w14:val="tx1"/>
            </w14:solidFill>
          </w14:textFill>
        </w:rPr>
        <w:t>政府</w:t>
      </w:r>
      <w:r>
        <w:rPr>
          <w:rFonts w:hint="eastAsia" w:ascii="Times New Roman" w:hAnsi="Times New Roman"/>
          <w:color w:val="000000" w:themeColor="text1"/>
          <w:szCs w:val="19"/>
          <w:shd w:val="clear" w:color="auto" w:fill="FFFFFF"/>
          <w14:textFill>
            <w14:solidFill>
              <w14:schemeClr w14:val="tx1"/>
            </w14:solidFill>
          </w14:textFill>
        </w:rPr>
        <w:t>信息公开申请办理工作，全面提升我</w:t>
      </w:r>
      <w:r>
        <w:rPr>
          <w:rFonts w:hint="eastAsia" w:ascii="Times New Roman" w:hAnsi="Times New Roman"/>
          <w:color w:val="000000" w:themeColor="text1"/>
          <w:szCs w:val="19"/>
          <w:shd w:val="clear" w:color="auto" w:fill="FFFFFF"/>
          <w:lang w:eastAsia="zh-CN"/>
          <w14:textFill>
            <w14:solidFill>
              <w14:schemeClr w14:val="tx1"/>
            </w14:solidFill>
          </w14:textFill>
        </w:rPr>
        <w:t>委（办）</w:t>
      </w:r>
      <w:r>
        <w:rPr>
          <w:rFonts w:hint="eastAsia" w:ascii="Times New Roman" w:hAnsi="Times New Roman"/>
          <w:color w:val="000000" w:themeColor="text1"/>
          <w:szCs w:val="19"/>
          <w:shd w:val="clear" w:color="auto" w:fill="FFFFFF"/>
          <w14:textFill>
            <w14:solidFill>
              <w14:schemeClr w14:val="tx1"/>
            </w14:solidFill>
          </w14:textFill>
        </w:rPr>
        <w:t>政务公开工作水平，推进政务公开工作有序、高效开展。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default" w:ascii="黑体" w:hAnsi="黑体" w:eastAsia="黑体" w:cs="黑体"/>
          <w:kern w:val="2"/>
          <w:sz w:val="32"/>
          <w:szCs w:val="40"/>
          <w:lang w:val="en-US" w:eastAsia="zh-CN" w:bidi="ar-SA"/>
        </w:rPr>
      </w:pPr>
      <w:r>
        <w:rPr>
          <w:rFonts w:hint="eastAsia" w:ascii="黑体" w:hAnsi="黑体" w:eastAsia="黑体" w:cs="黑体"/>
          <w:kern w:val="2"/>
          <w:sz w:val="32"/>
          <w:szCs w:val="40"/>
          <w:lang w:val="en-US" w:eastAsia="zh-CN" w:bidi="ar-SA"/>
        </w:rPr>
        <w:t>六、</w:t>
      </w:r>
      <w:r>
        <w:rPr>
          <w:rFonts w:ascii="Times New Roman" w:hAnsi="Times New Roman" w:eastAsia="黑体"/>
          <w:color w:val="000000" w:themeColor="text1"/>
          <w:sz w:val="32"/>
          <w:szCs w:val="19"/>
          <w:shd w:val="clear" w:color="auto" w:fill="FFFFFF"/>
          <w14:textFill>
            <w14:solidFill>
              <w14:schemeClr w14:val="tx1"/>
            </w14:solidFill>
          </w14:textFill>
        </w:rPr>
        <w:t>其他需要报告的事项</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kern w:val="2"/>
          <w:sz w:val="32"/>
          <w:szCs w:val="40"/>
          <w:lang w:val="en-US" w:eastAsia="zh-CN" w:bidi="ar-SA"/>
        </w:rPr>
      </w:pPr>
      <w:r>
        <w:rPr>
          <w:rFonts w:hint="eastAsia" w:ascii="楷体" w:hAnsi="楷体" w:eastAsia="楷体" w:cs="楷体"/>
          <w:kern w:val="2"/>
          <w:sz w:val="32"/>
          <w:szCs w:val="40"/>
          <w:lang w:val="en-US" w:eastAsia="zh-CN" w:bidi="ar-SA"/>
        </w:rPr>
        <w:t>（一）创新举措</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3" w:firstLineChars="200"/>
        <w:jc w:val="both"/>
        <w:textAlignment w:val="auto"/>
        <w:rPr>
          <w:rFonts w:hint="eastAsia" w:ascii="楷体" w:hAnsi="楷体" w:eastAsia="楷体" w:cs="楷体"/>
          <w:kern w:val="2"/>
          <w:sz w:val="32"/>
          <w:szCs w:val="40"/>
          <w:highlight w:val="none"/>
          <w:lang w:val="en-US" w:eastAsia="zh-CN" w:bidi="ar-SA"/>
        </w:rPr>
      </w:pPr>
      <w:r>
        <w:rPr>
          <w:rFonts w:hint="eastAsia" w:ascii="仿宋_GB2312" w:hAnsi="仿宋_GB2312" w:eastAsia="仿宋_GB2312" w:cs="仿宋_GB2312"/>
          <w:b/>
          <w:bCs/>
          <w:color w:val="000000" w:themeColor="text1"/>
          <w:kern w:val="2"/>
          <w:sz w:val="32"/>
          <w:szCs w:val="19"/>
          <w:shd w:val="clear" w:color="auto" w:fill="FFFFFF"/>
          <w:lang w:val="en-US" w:eastAsia="zh-CN" w:bidi="ar-SA"/>
          <w14:textFill>
            <w14:solidFill>
              <w14:schemeClr w14:val="tx1"/>
            </w14:solidFill>
          </w14:textFill>
        </w:rPr>
        <w:t>一是</w:t>
      </w:r>
      <w:r>
        <w:rPr>
          <w:rFonts w:hint="eastAsia" w:ascii="仿宋_GB2312" w:hAnsi="仿宋_GB2312" w:eastAsia="仿宋_GB2312" w:cs="仿宋_GB2312"/>
          <w:color w:val="000000" w:themeColor="text1"/>
          <w:kern w:val="2"/>
          <w:sz w:val="32"/>
          <w:szCs w:val="19"/>
          <w:shd w:val="clear" w:color="auto" w:fill="FFFFFF"/>
          <w:lang w:val="en-US" w:eastAsia="zh-CN" w:bidi="ar-SA"/>
          <w14:textFill>
            <w14:solidFill>
              <w14:schemeClr w14:val="tx1"/>
            </w14:solidFill>
          </w14:textFill>
        </w:rPr>
        <w:t>我单位于1月12日发布《广州市黄埔区 广州开发区关于实施&lt;广州市国有土地上房屋征收与补偿实施办法&gt;细则》为全区征拆工作提供规范性指导，发布前遵循科学、民主、依法决策的原则，充分听取各方面意见，保障市民群众通过多种途径和形式参与决策。为进一步健全政策文件解读宣传“全流程、全覆盖”机制，做到应解读尽解读、采用图文动画、音频等方式深度解读</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w:t>
      </w:r>
      <w:r>
        <w:rPr>
          <w:rFonts w:hint="eastAsia" w:ascii="仿宋_GB2312" w:hAnsi="仿宋_GB2312" w:eastAsia="仿宋_GB2312" w:cs="仿宋_GB2312"/>
          <w:b/>
          <w:bCs/>
          <w:color w:val="000000" w:themeColor="text1"/>
          <w:kern w:val="2"/>
          <w:sz w:val="32"/>
          <w:szCs w:val="19"/>
          <w:highlight w:val="none"/>
          <w:shd w:val="clear" w:color="auto" w:fill="FFFFFF"/>
          <w:lang w:val="en-US" w:eastAsia="zh-CN" w:bidi="ar-SA"/>
          <w14:textFill>
            <w14:solidFill>
              <w14:schemeClr w14:val="tx1"/>
            </w14:solidFill>
          </w14:textFill>
        </w:rPr>
        <w:t>二是</w:t>
      </w:r>
      <w:r>
        <w:rPr>
          <w:rFonts w:hint="eastAsia" w:ascii="仿宋_GB2312" w:hAnsi="仿宋_GB2312" w:eastAsia="仿宋_GB2312" w:cs="仿宋_GB2312"/>
          <w:b w:val="0"/>
          <w:bCs w:val="0"/>
          <w:color w:val="000000" w:themeColor="text1"/>
          <w:kern w:val="2"/>
          <w:sz w:val="32"/>
          <w:szCs w:val="19"/>
          <w:highlight w:val="none"/>
          <w:shd w:val="clear" w:color="auto" w:fill="FFFFFF"/>
          <w:lang w:val="en-US" w:eastAsia="zh-CN" w:bidi="ar-SA"/>
          <w14:textFill>
            <w14:solidFill>
              <w14:schemeClr w14:val="tx1"/>
            </w14:solidFill>
          </w14:textFill>
        </w:rPr>
        <w:t>根据街镇工作要求，</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我单位</w:t>
      </w:r>
      <w:r>
        <w:rPr>
          <w:rFonts w:hint="eastAsia" w:ascii="仿宋_GB2312" w:hAnsi="仿宋_GB2312" w:eastAsia="仿宋_GB2312" w:cs="仿宋_GB2312"/>
          <w:b w:val="0"/>
          <w:bCs w:val="0"/>
          <w:color w:val="000000" w:themeColor="text1"/>
          <w:kern w:val="2"/>
          <w:sz w:val="32"/>
          <w:szCs w:val="19"/>
          <w:highlight w:val="none"/>
          <w:shd w:val="clear" w:color="auto" w:fill="FFFFFF"/>
          <w:lang w:val="en-US" w:eastAsia="zh-CN" w:bidi="ar-SA"/>
          <w14:textFill>
            <w14:solidFill>
              <w14:schemeClr w14:val="tx1"/>
            </w14:solidFill>
          </w14:textFill>
        </w:rPr>
        <w:t>主动下沉到一线，</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开展“送课到镇街”活</w:t>
      </w:r>
      <w:r>
        <w:rPr>
          <w:rFonts w:hint="eastAsia" w:ascii="仿宋_GB2312" w:hAnsi="仿宋_GB2312" w:eastAsia="仿宋_GB2312" w:cs="仿宋_GB2312"/>
          <w:color w:val="000000" w:themeColor="text1"/>
          <w:kern w:val="2"/>
          <w:sz w:val="32"/>
          <w:szCs w:val="19"/>
          <w:shd w:val="clear" w:color="auto" w:fill="FFFFFF"/>
          <w:lang w:val="en-US" w:eastAsia="zh-CN" w:bidi="ar-SA"/>
          <w14:textFill>
            <w14:solidFill>
              <w14:schemeClr w14:val="tx1"/>
            </w14:solidFill>
          </w14:textFill>
        </w:rPr>
        <w:t>动共6站，先后到联和街道、长洲街道等6个街道，关于拆迁补偿工作常见风险点及工作措施、国有及集体的政策、工作经费、补偿协议、立项方案、征收补偿方案以及征收人心理分析等内容，在培训过程中与各街道就征拆中遇到的难点堵点进行研究并给予政策指导，受到了街道的表扬及肯定。</w:t>
      </w:r>
      <w:r>
        <w:rPr>
          <w:rFonts w:hint="eastAsia" w:ascii="仿宋_GB2312" w:hAnsi="仿宋_GB2312" w:eastAsia="仿宋_GB2312" w:cs="仿宋_GB2312"/>
          <w:b/>
          <w:bCs/>
          <w:color w:val="000000" w:themeColor="text1"/>
          <w:kern w:val="2"/>
          <w:sz w:val="32"/>
          <w:szCs w:val="19"/>
          <w:shd w:val="clear" w:color="auto" w:fill="FFFFFF"/>
          <w:lang w:val="en-US" w:eastAsia="zh-CN" w:bidi="ar-SA"/>
          <w14:textFill>
            <w14:solidFill>
              <w14:schemeClr w14:val="tx1"/>
            </w14:solidFill>
          </w14:textFill>
        </w:rPr>
        <w:t>三是</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我单位2023年度共开展2期全区征拆业务培训，培训围绕新政策解读、</w:t>
      </w:r>
      <w:r>
        <w:rPr>
          <w:rFonts w:hint="eastAsia" w:ascii="仿宋_GB2312" w:hAnsi="仿宋_GB2312" w:eastAsia="仿宋_GB2312" w:cs="仿宋_GB2312"/>
          <w:color w:val="000000" w:themeColor="text1"/>
          <w:sz w:val="32"/>
          <w:szCs w:val="19"/>
          <w:highlight w:val="none"/>
          <w:shd w:val="clear" w:color="auto" w:fill="FFFFFF"/>
          <w14:textFill>
            <w14:solidFill>
              <w14:schemeClr w14:val="tx1"/>
            </w14:solidFill>
          </w14:textFill>
        </w:rPr>
        <w:t>案例交流以及征拆立项工作</w:t>
      </w:r>
      <w:r>
        <w:rPr>
          <w:rFonts w:hint="eastAsia" w:ascii="仿宋_GB2312" w:hAnsi="仿宋_GB2312" w:eastAsia="仿宋_GB2312" w:cs="仿宋_GB2312"/>
          <w:color w:val="000000" w:themeColor="text1"/>
          <w:sz w:val="32"/>
          <w:szCs w:val="19"/>
          <w:highlight w:val="none"/>
          <w:shd w:val="clear" w:color="auto" w:fill="FFFFFF"/>
          <w:lang w:eastAsia="zh-CN"/>
          <w14:textFill>
            <w14:solidFill>
              <w14:schemeClr w14:val="tx1"/>
            </w14:solidFill>
          </w14:textFill>
        </w:rPr>
        <w:t>、征拆中的评估事宜</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等征拆相关内容进行讲解，与实际工作联系紧密，具有很强的实践指导意义。全区</w:t>
      </w:r>
      <w:r>
        <w:rPr>
          <w:rFonts w:hint="eastAsia" w:ascii="仿宋_GB2312" w:hAnsi="仿宋_GB2312" w:eastAsia="仿宋_GB2312" w:cs="仿宋_GB2312"/>
          <w:color w:val="000000" w:themeColor="text1"/>
          <w:sz w:val="32"/>
          <w:szCs w:val="19"/>
          <w:highlight w:val="none"/>
          <w:shd w:val="clear" w:color="auto" w:fill="FFFFFF"/>
          <w14:textFill>
            <w14:solidFill>
              <w14:schemeClr w14:val="tx1"/>
            </w14:solidFill>
          </w14:textFill>
        </w:rPr>
        <w:t>征拆业务骨干</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共计260余人参加。</w:t>
      </w:r>
      <w:r>
        <w:rPr>
          <w:rFonts w:hint="eastAsia" w:ascii="楷体" w:hAnsi="楷体" w:eastAsia="楷体" w:cs="楷体"/>
          <w:kern w:val="2"/>
          <w:sz w:val="32"/>
          <w:szCs w:val="40"/>
          <w:highlight w:val="none"/>
          <w:lang w:val="en-US" w:eastAsia="zh-CN" w:bidi="ar-SA"/>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楷体" w:hAnsi="楷体" w:eastAsia="楷体" w:cs="楷体"/>
          <w:kern w:val="2"/>
          <w:sz w:val="32"/>
          <w:szCs w:val="40"/>
          <w:lang w:val="en-US" w:eastAsia="zh-CN" w:bidi="ar-SA"/>
        </w:rPr>
      </w:pPr>
      <w:r>
        <w:rPr>
          <w:rFonts w:hint="eastAsia" w:ascii="楷体" w:hAnsi="楷体" w:eastAsia="楷体" w:cs="楷体"/>
          <w:kern w:val="2"/>
          <w:sz w:val="32"/>
          <w:szCs w:val="40"/>
          <w:lang w:val="en-US" w:eastAsia="zh-CN" w:bidi="ar-SA"/>
        </w:rPr>
        <w:t>（二）工作亮点</w:t>
      </w:r>
    </w:p>
    <w:p>
      <w:pPr>
        <w:pStyle w:val="2"/>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Times New Roman" w:hAnsi="Times New Roman" w:eastAsia="黑体"/>
          <w:color w:val="000000" w:themeColor="text1"/>
          <w:sz w:val="32"/>
          <w:szCs w:val="19"/>
          <w:lang w:eastAsia="zh-CN"/>
          <w14:textFill>
            <w14:solidFill>
              <w14:schemeClr w14:val="tx1"/>
            </w14:solidFill>
          </w14:textFill>
        </w:rPr>
      </w:pPr>
      <w:r>
        <w:rPr>
          <w:rFonts w:hint="eastAsia" w:ascii="仿宋_GB2312" w:hAnsi="仿宋_GB2312" w:eastAsia="仿宋_GB2312" w:cs="仿宋_GB2312"/>
          <w:b w:val="0"/>
          <w:bCs w:val="0"/>
          <w:color w:val="000000" w:themeColor="text1"/>
          <w:kern w:val="2"/>
          <w:sz w:val="32"/>
          <w:szCs w:val="19"/>
          <w:highlight w:val="none"/>
          <w:shd w:val="clear" w:color="auto" w:fill="FFFFFF"/>
          <w:lang w:val="en-US" w:eastAsia="zh-CN" w:bidi="ar-SA"/>
          <w14:textFill>
            <w14:solidFill>
              <w14:schemeClr w14:val="tx1"/>
            </w14:solidFill>
          </w14:textFill>
        </w:rPr>
        <w:t>根据街镇工作要求，</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我单位</w:t>
      </w:r>
      <w:r>
        <w:rPr>
          <w:rFonts w:hint="eastAsia" w:ascii="仿宋_GB2312" w:hAnsi="仿宋_GB2312" w:eastAsia="仿宋_GB2312" w:cs="仿宋_GB2312"/>
          <w:b w:val="0"/>
          <w:bCs w:val="0"/>
          <w:color w:val="000000" w:themeColor="text1"/>
          <w:kern w:val="2"/>
          <w:sz w:val="32"/>
          <w:szCs w:val="19"/>
          <w:highlight w:val="none"/>
          <w:shd w:val="clear" w:color="auto" w:fill="FFFFFF"/>
          <w:lang w:val="en-US" w:eastAsia="zh-CN" w:bidi="ar-SA"/>
          <w14:textFill>
            <w14:solidFill>
              <w14:schemeClr w14:val="tx1"/>
            </w14:solidFill>
          </w14:textFill>
        </w:rPr>
        <w:t>主动下沉到一线，</w:t>
      </w:r>
      <w:r>
        <w:rPr>
          <w:rFonts w:hint="eastAsia" w:ascii="仿宋_GB2312" w:hAnsi="仿宋_GB2312" w:eastAsia="仿宋_GB2312" w:cs="仿宋_GB2312"/>
          <w:color w:val="000000" w:themeColor="text1"/>
          <w:kern w:val="2"/>
          <w:sz w:val="32"/>
          <w:szCs w:val="19"/>
          <w:highlight w:val="none"/>
          <w:shd w:val="clear" w:color="auto" w:fill="FFFFFF"/>
          <w:lang w:val="en-US" w:eastAsia="zh-CN" w:bidi="ar-SA"/>
          <w14:textFill>
            <w14:solidFill>
              <w14:schemeClr w14:val="tx1"/>
            </w14:solidFill>
          </w14:textFill>
        </w:rPr>
        <w:t>开展“送课到镇街”活</w:t>
      </w:r>
      <w:r>
        <w:rPr>
          <w:rFonts w:hint="eastAsia" w:ascii="仿宋_GB2312" w:hAnsi="仿宋_GB2312" w:eastAsia="仿宋_GB2312" w:cs="仿宋_GB2312"/>
          <w:color w:val="000000" w:themeColor="text1"/>
          <w:kern w:val="2"/>
          <w:sz w:val="32"/>
          <w:szCs w:val="19"/>
          <w:shd w:val="clear" w:color="auto" w:fill="FFFFFF"/>
          <w:lang w:val="en-US" w:eastAsia="zh-CN" w:bidi="ar-SA"/>
          <w14:textFill>
            <w14:solidFill>
              <w14:schemeClr w14:val="tx1"/>
            </w14:solidFill>
          </w14:textFill>
        </w:rPr>
        <w:t>动共6站，先后到联和街道、长洲街道等6个街道，关于拆迁补偿工作常见风险点及工作措施、国有及集体的政策、工作经费、补偿协议、立项方案、征收补偿方案以及征收人心理分析等内容，在培训过程中与各街道就征拆中遇到的难点堵点进行研究并给予政策指导，受到了街道的表扬及肯定。</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sz w:val="32"/>
          <w:szCs w:val="32"/>
        </w:rPr>
      </w:pPr>
      <w:r>
        <w:rPr>
          <w:rFonts w:hint="eastAsia" w:ascii="Times New Roman" w:hAnsi="Times New Roman" w:eastAsia="仿宋_GB2312"/>
          <w:sz w:val="32"/>
          <w:szCs w:val="32"/>
        </w:rPr>
        <w:t>202</w:t>
      </w:r>
      <w:r>
        <w:rPr>
          <w:rFonts w:hint="eastAsia" w:eastAsia="仿宋_GB2312"/>
          <w:sz w:val="32"/>
          <w:szCs w:val="32"/>
          <w:lang w:val="en-US" w:eastAsia="zh-CN"/>
        </w:rPr>
        <w:t>3</w:t>
      </w:r>
      <w:r>
        <w:rPr>
          <w:rFonts w:hint="eastAsia" w:ascii="Times New Roman" w:hAnsi="Times New Roman" w:eastAsia="仿宋_GB2312"/>
          <w:sz w:val="32"/>
          <w:szCs w:val="32"/>
        </w:rPr>
        <w:t>年，我委（办）在办理政府信息依申请公开工作中未收取</w:t>
      </w:r>
      <w:r>
        <w:rPr>
          <w:rFonts w:hint="eastAsia" w:eastAsia="仿宋_GB2312"/>
          <w:sz w:val="32"/>
          <w:szCs w:val="32"/>
          <w:lang w:eastAsia="zh-CN"/>
        </w:rPr>
        <w:t>信息处理费</w:t>
      </w:r>
      <w:r>
        <w:rPr>
          <w:rFonts w:hint="eastAsia" w:ascii="Times New Roman" w:hAnsi="Times New Roman" w:eastAsia="仿宋_GB2312"/>
          <w:sz w:val="32"/>
          <w:szCs w:val="32"/>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ascii="Times New Roman" w:hAnsi="Times New Roman" w:eastAsia="仿宋_GB2312"/>
          <w:sz w:val="32"/>
          <w:szCs w:val="32"/>
        </w:rPr>
      </w:pPr>
      <w:r>
        <w:rPr>
          <w:rFonts w:ascii="Times New Roman" w:hAnsi="Times New Roman" w:eastAsia="仿宋_GB2312"/>
          <w:sz w:val="32"/>
          <w:szCs w:val="32"/>
        </w:rPr>
        <w:t>如需了解我委（办）更多情况，可查阅黄埔区、广州开发区政府门户网站：</w:t>
      </w:r>
    </w:p>
    <w:p>
      <w:pPr>
        <w:pStyle w:val="5"/>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both"/>
        <w:textAlignment w:val="auto"/>
        <w:rPr>
          <w:rFonts w:ascii="Times New Roman" w:hAnsi="Times New Roman" w:eastAsia="仿宋_GB2312"/>
          <w:sz w:val="32"/>
          <w:szCs w:val="32"/>
        </w:rPr>
      </w:pPr>
      <w:r>
        <w:rPr>
          <w:rFonts w:ascii="Times New Roman" w:hAnsi="Times New Roman" w:eastAsia="仿宋_GB2312"/>
          <w:sz w:val="32"/>
          <w:szCs w:val="32"/>
        </w:rPr>
        <w:t>http://www.hp.gov.cn/gzhpcl/gkmlpt/index。</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2"/>
          <w:sz w:val="32"/>
          <w:szCs w:val="40"/>
          <w:lang w:val="en-US" w:eastAsia="zh-CN" w:bidi="ar-SA"/>
        </w:rPr>
      </w:pPr>
    </w:p>
    <w:p>
      <w:pPr>
        <w:keepNext w:val="0"/>
        <w:keepLines w:val="0"/>
        <w:pageBreakBefore w:val="0"/>
        <w:kinsoku/>
        <w:wordWrap/>
        <w:overflowPunct/>
        <w:topLinePunct w:val="0"/>
        <w:autoSpaceDE/>
        <w:autoSpaceDN/>
        <w:bidi w:val="0"/>
        <w:adjustRightInd/>
        <w:snapToGrid/>
        <w:spacing w:line="6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30" w:firstLineChars="300"/>
        <w:textAlignment w:val="auto"/>
      </w:pPr>
      <w:bookmarkStart w:id="4" w:name="_GoBack"/>
      <w:bookmarkEnd w:id="4"/>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00"/>
    <w:family w:val="auto"/>
    <w:pitch w:val="default"/>
    <w:sig w:usb0="00000000" w:usb1="00000000"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- 1 -</w:t>
                    </w:r>
                    <w:r>
                      <w:rPr>
                        <w:sz w:val="28"/>
                        <w:szCs w:val="28"/>
                      </w:rPr>
                      <w:fldChar w:fldCharType="end"/>
                    </w:r>
                    <w:r>
                      <w:rPr>
                        <w:sz w:val="28"/>
                        <w:szCs w:val="28"/>
                      </w:rPr>
                      <w:t xml:space="preserve"> </w:t>
                    </w:r>
                    <w: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61A562"/>
    <w:multiLevelType w:val="singleLevel"/>
    <w:tmpl w:val="9B61A562"/>
    <w:lvl w:ilvl="0" w:tentative="0">
      <w:start w:val="2"/>
      <w:numFmt w:val="chineseCounting"/>
      <w:suff w:val="nothing"/>
      <w:lvlText w:val="（%1）"/>
      <w:lvlJc w:val="left"/>
      <w:rPr>
        <w:rFonts w:hint="eastAsia"/>
      </w:rPr>
    </w:lvl>
  </w:abstractNum>
  <w:abstractNum w:abstractNumId="1">
    <w:nsid w:val="A9C7B3BD"/>
    <w:multiLevelType w:val="singleLevel"/>
    <w:tmpl w:val="A9C7B3BD"/>
    <w:lvl w:ilvl="0" w:tentative="0">
      <w:start w:val="4"/>
      <w:numFmt w:val="chineseCounting"/>
      <w:suff w:val="nothing"/>
      <w:lvlText w:val="（%1）"/>
      <w:lvlJc w:val="left"/>
      <w:rPr>
        <w:rFonts w:hint="eastAsia"/>
      </w:rPr>
    </w:lvl>
  </w:abstractNum>
  <w:abstractNum w:abstractNumId="2">
    <w:nsid w:val="328E889A"/>
    <w:multiLevelType w:val="singleLevel"/>
    <w:tmpl w:val="328E889A"/>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639B7"/>
    <w:rsid w:val="04B65AC7"/>
    <w:rsid w:val="07AF24D7"/>
    <w:rsid w:val="08BD21A8"/>
    <w:rsid w:val="0A111A48"/>
    <w:rsid w:val="0BE63F4E"/>
    <w:rsid w:val="1040795F"/>
    <w:rsid w:val="11F92E4F"/>
    <w:rsid w:val="1C1E7A44"/>
    <w:rsid w:val="1F6B00F7"/>
    <w:rsid w:val="21B2562B"/>
    <w:rsid w:val="249C1711"/>
    <w:rsid w:val="2B606C6B"/>
    <w:rsid w:val="2C587BF5"/>
    <w:rsid w:val="2D69549B"/>
    <w:rsid w:val="2D8A6C03"/>
    <w:rsid w:val="31073AFE"/>
    <w:rsid w:val="317624BE"/>
    <w:rsid w:val="34145EFE"/>
    <w:rsid w:val="353577A9"/>
    <w:rsid w:val="3B356E1A"/>
    <w:rsid w:val="3C92271E"/>
    <w:rsid w:val="41D50910"/>
    <w:rsid w:val="42974546"/>
    <w:rsid w:val="44636DB7"/>
    <w:rsid w:val="45053FCB"/>
    <w:rsid w:val="4DA81D13"/>
    <w:rsid w:val="5323790E"/>
    <w:rsid w:val="55B85264"/>
    <w:rsid w:val="5CBF0F39"/>
    <w:rsid w:val="5D206867"/>
    <w:rsid w:val="60DE4BED"/>
    <w:rsid w:val="61FC2874"/>
    <w:rsid w:val="624639B7"/>
    <w:rsid w:val="6ED33551"/>
    <w:rsid w:val="6EFA4EA1"/>
    <w:rsid w:val="73502373"/>
    <w:rsid w:val="76E263F5"/>
    <w:rsid w:val="774867E8"/>
    <w:rsid w:val="78153DD4"/>
    <w:rsid w:val="7C9828C2"/>
    <w:rsid w:val="7EBA43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jc w:val="center"/>
    </w:pPr>
    <w:rPr>
      <w:rFonts w:ascii="仿宋_GB2312" w:hAnsi="黑体"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nhideWhenUsed/>
    <w:qFormat/>
    <w:uiPriority w:val="99"/>
    <w:pPr>
      <w:widowControl w:val="0"/>
      <w:jc w:val="both"/>
    </w:pPr>
    <w:rPr>
      <w:rFonts w:ascii="Times New Roman" w:hAnsi="Times New Roman" w:eastAsia="等线" w:cs="Times New Roman"/>
      <w:kern w:val="2"/>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t>202</a:t>
            </a:r>
            <a:r>
              <a:rPr lang="en-US" altLang="zh-CN"/>
              <a:t>3</a:t>
            </a:r>
            <a:r>
              <a:t>年主动公开信息情况</a:t>
            </a:r>
          </a:p>
        </c:rich>
      </c:tx>
      <c:layout>
        <c:manualLayout>
          <c:xMode val="edge"/>
          <c:yMode val="edge"/>
          <c:x val="0.267156862745098"/>
          <c:y val="0.0073800738007380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条</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cap="flat" cmpd="sng" algn="ctr">
                      <a:solidFill>
                        <a:schemeClr val="tx1">
                          <a:lumMod val="35000"/>
                          <a:lumOff val="65000"/>
                        </a:schemeClr>
                      </a:solidFill>
                      <a:round/>
                    </a:ln>
                    <a:effectLst/>
                  </c:spPr>
                </c15:leaderLines>
              </c:ext>
            </c:extLst>
          </c:dLbls>
          <c:cat>
            <c:strRef>
              <c:f>Sheet1!$A$2:$A$8</c:f>
              <c:strCache>
                <c:ptCount val="7"/>
                <c:pt idx="0">
                  <c:v>工作动态</c:v>
                </c:pt>
                <c:pt idx="1">
                  <c:v>财政预决算</c:v>
                </c:pt>
                <c:pt idx="2">
                  <c:v>规范性文件</c:v>
                </c:pt>
                <c:pt idx="3">
                  <c:v>部门文件</c:v>
                </c:pt>
                <c:pt idx="4">
                  <c:v>组织机构</c:v>
                </c:pt>
                <c:pt idx="5">
                  <c:v>机构职能</c:v>
                </c:pt>
                <c:pt idx="6">
                  <c:v>公开年报</c:v>
                </c:pt>
              </c:strCache>
            </c:strRef>
          </c:cat>
          <c:val>
            <c:numRef>
              <c:f>Sheet1!$B$2:$B$8</c:f>
              <c:numCache>
                <c:formatCode>General</c:formatCode>
                <c:ptCount val="7"/>
                <c:pt idx="0">
                  <c:v>43</c:v>
                </c:pt>
                <c:pt idx="1">
                  <c:v>5</c:v>
                </c:pt>
                <c:pt idx="2">
                  <c:v>1</c:v>
                </c:pt>
                <c:pt idx="3">
                  <c:v>17</c:v>
                </c:pt>
                <c:pt idx="4">
                  <c:v>3</c:v>
                </c:pt>
                <c:pt idx="5">
                  <c:v>1</c:v>
                </c:pt>
                <c:pt idx="6">
                  <c:v>1</c:v>
                </c:pt>
              </c:numCache>
            </c:numRef>
          </c:val>
        </c:ser>
        <c:dLbls>
          <c:showLegendKey val="0"/>
          <c:showVal val="1"/>
          <c:showCatName val="0"/>
          <c:showSerName val="0"/>
          <c:showPercent val="0"/>
          <c:showBubbleSize val="0"/>
        </c:dLbls>
        <c:gapWidth val="219"/>
        <c:overlap val="-27"/>
        <c:axId val="259789184"/>
        <c:axId val="259790720"/>
      </c:barChart>
      <c:catAx>
        <c:axId val="2597891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790720"/>
        <c:crosses val="autoZero"/>
        <c:auto val="1"/>
        <c:lblAlgn val="ctr"/>
        <c:lblOffset val="100"/>
        <c:noMultiLvlLbl val="0"/>
      </c:catAx>
      <c:valAx>
        <c:axId val="259790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9789184"/>
        <c:crosses val="autoZero"/>
        <c:crossBetween val="between"/>
      </c:valAx>
      <c:spPr>
        <a:noFill/>
        <a:ln>
          <a:noFill/>
        </a:ln>
        <a:effectLst/>
      </c:spPr>
    </c:plotArea>
    <c:legend>
      <c:legendPos val="b"/>
      <c:layout>
        <c:manualLayout>
          <c:xMode val="edge"/>
          <c:yMode val="edge"/>
          <c:x val="0.446813725490196"/>
          <c:y val="0.91070110701107"/>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acrossLinear" id="2">
  <a:schemeClr val="accent1"/>
  <a:schemeClr val="accent2"/>
  <a:schemeClr val="accent3"/>
  <a:schemeClr val="accent4"/>
  <a:schemeClr val="accent5"/>
  <a:schemeClr val="accent6"/>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2023-01-13T07:14:00Z</dcterms:created>
  <dc:creator>Administrator</dc:creator>
  <cp:lastModifiedBy>y。</cp:lastModifiedBy>
  <dcterms:modified xsi:type="dcterms:W3CDTF">2024-01-24T01:26:11Z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8B7C5CB6D1514AA9832F8C70617B4CE4</vt:lpwstr>
  </property>
</Properties>
</file>