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小标宋简体"/>
          <w:color w:val="000000" w:themeColor="text1"/>
          <w:sz w:val="44"/>
          <w:szCs w:val="44"/>
          <w:shd w:val="clear" w:color="auto" w:fill="FFFFFF"/>
          <w14:textFill>
            <w14:solidFill>
              <w14:schemeClr w14:val="tx1"/>
            </w14:solidFill>
          </w14:textFill>
        </w:rPr>
      </w:pPr>
      <w:r>
        <w:rPr>
          <w:rFonts w:hint="eastAsia" w:ascii="Times New Roman" w:hAnsi="Times New Roman" w:eastAsia="方正小标宋简体"/>
          <w:color w:val="000000" w:themeColor="text1"/>
          <w:sz w:val="44"/>
          <w:szCs w:val="44"/>
          <w:shd w:val="clear" w:color="auto" w:fill="FFFFFF"/>
          <w14:textFill>
            <w14:solidFill>
              <w14:schemeClr w14:val="tx1"/>
            </w14:solidFill>
          </w14:textFill>
        </w:rPr>
        <w:t>广州市黄埔区人民政府</w:t>
      </w:r>
      <w:r>
        <w:rPr>
          <w:rFonts w:ascii="Times New Roman" w:hAnsi="Times New Roman" w:eastAsia="方正小标宋简体"/>
          <w:color w:val="000000" w:themeColor="text1"/>
          <w:sz w:val="44"/>
          <w:szCs w:val="44"/>
          <w:shd w:val="clear" w:color="auto" w:fill="FFFFFF"/>
          <w14:textFill>
            <w14:solidFill>
              <w14:schemeClr w14:val="tx1"/>
            </w14:solidFill>
          </w14:textFill>
        </w:rPr>
        <w:t>红山街道办事处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shd w:val="clear" w:color="auto" w:fill="FFFFFF"/>
          <w14:textFill>
            <w14:solidFill>
              <w14:schemeClr w14:val="tx1"/>
            </w14:solidFill>
          </w14:textFill>
        </w:rPr>
        <w:t>202</w:t>
      </w:r>
      <w:r>
        <w:rPr>
          <w:rFonts w:hint="eastAsia" w:ascii="Times New Roman" w:hAnsi="Times New Roman" w:eastAsia="方正小标宋简体"/>
          <w:color w:val="000000" w:themeColor="text1"/>
          <w:sz w:val="44"/>
          <w:szCs w:val="44"/>
          <w:shd w:val="clear" w:color="auto" w:fill="FFFFFF"/>
          <w:lang w:val="en-US" w:eastAsia="zh-CN"/>
          <w14:textFill>
            <w14:solidFill>
              <w14:schemeClr w14:val="tx1"/>
            </w14:solidFill>
          </w14:textFill>
        </w:rPr>
        <w:t>3</w:t>
      </w:r>
      <w:r>
        <w:rPr>
          <w:rFonts w:hint="eastAsia" w:ascii="Times New Roman" w:hAnsi="Times New Roman" w:eastAsia="方正小标宋简体"/>
          <w:color w:val="000000" w:themeColor="text1"/>
          <w:sz w:val="44"/>
          <w:szCs w:val="44"/>
          <w:shd w:val="clear" w:color="auto" w:fill="FFFFFF"/>
          <w14:textFill>
            <w14:solidFill>
              <w14:schemeClr w14:val="tx1"/>
            </w14:solidFill>
          </w14:textFill>
        </w:rPr>
        <w:t>年度</w:t>
      </w:r>
      <w:r>
        <w:rPr>
          <w:rFonts w:ascii="Times New Roman" w:hAnsi="Times New Roman" w:eastAsia="方正小标宋简体"/>
          <w:color w:val="000000" w:themeColor="text1"/>
          <w:sz w:val="44"/>
          <w:szCs w:val="44"/>
          <w:shd w:val="clear" w:color="auto" w:fill="FFFFFF"/>
          <w14:textFill>
            <w14:solidFill>
              <w14:schemeClr w14:val="tx1"/>
            </w14:solidFill>
          </w14:textFill>
        </w:rPr>
        <w:t>政府信息公开年度报告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Times New Roman" w:hAnsi="Times New Roman" w:eastAsia="仿宋_GB2312"/>
          <w:color w:val="000000" w:themeColor="text1"/>
          <w:sz w:val="32"/>
          <w:szCs w:val="19"/>
          <w14:textFill>
            <w14:solidFill>
              <w14:schemeClr w14:val="tx1"/>
            </w14:solidFill>
          </w14:textFill>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ascii="Times New Roman" w:hAnsi="Times New Roman" w:eastAsia="黑体"/>
          <w:color w:val="000000" w:themeColor="text1"/>
          <w:sz w:val="32"/>
          <w:szCs w:val="19"/>
          <w:shd w:val="clear" w:color="auto" w:fill="FFFFFF"/>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一、总体情况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2023年，红山街道</w:t>
      </w:r>
      <w:r>
        <w:rPr>
          <w:rFonts w:hint="eastAsia" w:ascii="仿宋_GB2312" w:hAnsi="仿宋_GB2312" w:cs="仿宋_GB2312"/>
          <w:color w:val="000000" w:themeColor="text1"/>
          <w:sz w:val="32"/>
          <w:szCs w:val="19"/>
          <w:shd w:val="clear" w:color="auto" w:fill="FFFFFF"/>
          <w:lang w:val="en-US" w:eastAsia="zh-CN"/>
          <w14:textFill>
            <w14:solidFill>
              <w14:schemeClr w14:val="tx1"/>
            </w14:solidFill>
          </w14:textFill>
        </w:rPr>
        <w:t>坚持以习近平新时代中国特色社会主义思想为指导，深入学习贯彻党的二十大和二十届二中全会精神，</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认真落实《中华人民共和国政府信息公开条例》</w:t>
      </w:r>
      <w:r>
        <w:rPr>
          <w:rFonts w:hint="eastAsia" w:ascii="Times New Roman" w:hAnsi="Times New Roman" w:eastAsia="仿宋_GB2312"/>
          <w:color w:val="000000" w:themeColor="text1"/>
          <w:sz w:val="32"/>
          <w:szCs w:val="19"/>
          <w14:textFill>
            <w14:solidFill>
              <w14:schemeClr w14:val="tx1"/>
            </w14:solidFill>
          </w14:textFill>
        </w:rPr>
        <w:t>及省、市、区</w:t>
      </w:r>
      <w:r>
        <w:rPr>
          <w:rFonts w:hint="eastAsia"/>
          <w:color w:val="000000" w:themeColor="text1"/>
          <w:sz w:val="32"/>
          <w:szCs w:val="19"/>
          <w:lang w:val="en-US" w:eastAsia="zh-CN"/>
          <w14:textFill>
            <w14:solidFill>
              <w14:schemeClr w14:val="tx1"/>
            </w14:solidFill>
          </w14:textFill>
        </w:rPr>
        <w:t>相关</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文件</w:t>
      </w:r>
      <w:r>
        <w:rPr>
          <w:rFonts w:hint="eastAsia" w:ascii="仿宋_GB2312" w:hAnsi="仿宋_GB2312" w:cs="仿宋_GB2312"/>
          <w:color w:val="000000" w:themeColor="text1"/>
          <w:sz w:val="32"/>
          <w:szCs w:val="19"/>
          <w:shd w:val="clear" w:color="auto" w:fill="FFFFFF"/>
          <w:lang w:val="en-US" w:eastAsia="zh-CN"/>
          <w14:textFill>
            <w14:solidFill>
              <w14:schemeClr w14:val="tx1"/>
            </w14:solidFill>
          </w14:textFill>
        </w:rPr>
        <w:t>精神</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，坚持“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以公开为常态，不公开为例外</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”原则，聚焦</w:t>
      </w:r>
      <w:r>
        <w:rPr>
          <w:rFonts w:hint="eastAsia" w:ascii="Times New Roman" w:hAnsi="Times New Roman" w:eastAsia="仿宋_GB2312"/>
          <w:color w:val="000000" w:themeColor="text1"/>
          <w:sz w:val="32"/>
          <w:szCs w:val="19"/>
          <w14:textFill>
            <w14:solidFill>
              <w14:schemeClr w14:val="tx1"/>
            </w14:solidFill>
          </w14:textFill>
        </w:rPr>
        <w:t>街道工作重点和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群众关切</w:t>
      </w:r>
      <w:r>
        <w:rPr>
          <w:rFonts w:hint="eastAsia" w:ascii="Times New Roman" w:hAnsi="Times New Roman" w:eastAsia="仿宋_GB2312"/>
          <w:color w:val="000000" w:themeColor="text1"/>
          <w:sz w:val="32"/>
          <w:szCs w:val="19"/>
          <w14:textFill>
            <w14:solidFill>
              <w14:schemeClr w14:val="tx1"/>
            </w14:solidFill>
          </w14:textFill>
        </w:rPr>
        <w:t>，</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及时规范向社会公开政府信息，打造阳光政务。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（一）主动公开情况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cs="仿宋_GB2312"/>
          <w:color w:val="000000" w:themeColor="text1"/>
          <w:sz w:val="32"/>
          <w:szCs w:val="19"/>
          <w:shd w:val="clear" w:color="auto" w:fill="FFFFFF"/>
          <w:lang w:val="en-US" w:eastAsia="zh-CN"/>
          <w14:textFill>
            <w14:solidFill>
              <w14:schemeClr w14:val="tx1"/>
            </w14:solidFill>
          </w14:textFill>
        </w:rPr>
        <w:t>强化政府信息主动公开，</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2023年通过黄埔信息网主动公开政府信息71件，其中工作动态信息36条、工作年度报告6条、财政预决算报告2条、通知公告公示等文件类信息27条。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（二）依申请公开情况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黑体" w:hAnsi="黑体" w:eastAsia="黑体" w:cs="黑体"/>
          <w:b/>
          <w:bCs/>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规范做好政府信息依申请公开工作，2023年办理政府信息公开申请4件，其中本年新收3件，上年结转1件；自然人申请3件，法律服务机构申请1件；网上申请3件，信函邮寄申请1件</w:t>
      </w:r>
      <w:r>
        <w:rPr>
          <w:rFonts w:hint="eastAsia" w:ascii="Times New Roman" w:hAnsi="Times New Roman" w:eastAsia="仿宋_GB2312"/>
          <w:color w:val="000000" w:themeColor="text1"/>
          <w:sz w:val="32"/>
          <w:szCs w:val="19"/>
          <w:lang w:eastAsia="zh-CN"/>
          <w14:textFill>
            <w14:solidFill>
              <w14:schemeClr w14:val="tx1"/>
            </w14:solidFill>
          </w14:textFill>
        </w:rPr>
        <w:t>；</w:t>
      </w:r>
      <w:r>
        <w:rPr>
          <w:rFonts w:hint="eastAsia" w:ascii="Times New Roman" w:hAnsi="Times New Roman" w:eastAsia="仿宋_GB2312"/>
          <w:color w:val="000000" w:themeColor="text1"/>
          <w:sz w:val="32"/>
          <w:szCs w:val="19"/>
          <w:lang w:val="en-US" w:eastAsia="zh-CN"/>
          <w14:textFill>
            <w14:solidFill>
              <w14:schemeClr w14:val="tx1"/>
            </w14:solidFill>
          </w14:textFill>
        </w:rPr>
        <w:t>均</w:t>
      </w:r>
      <w:r>
        <w:rPr>
          <w:rFonts w:hint="eastAsia" w:ascii="Times New Roman" w:hAnsi="Times New Roman" w:eastAsia="仿宋_GB2312"/>
          <w:color w:val="000000" w:themeColor="text1"/>
          <w:sz w:val="32"/>
          <w:szCs w:val="19"/>
          <w14:textFill>
            <w14:solidFill>
              <w14:schemeClr w14:val="tx1"/>
            </w14:solidFill>
          </w14:textFill>
        </w:rPr>
        <w:t>已按期答复。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（三）政府信息管理情况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default"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加强组织领导，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发挥街道政务公开工作领导小组作用，</w:t>
      </w:r>
      <w:r>
        <w:rPr>
          <w:rFonts w:hint="eastAsia" w:ascii="仿宋_GB2312" w:hAnsi="仿宋_GB2312" w:cs="仿宋_GB2312"/>
          <w:color w:val="000000" w:themeColor="text1"/>
          <w:sz w:val="32"/>
          <w:szCs w:val="32"/>
          <w:lang w:val="en-US" w:eastAsia="zh-CN"/>
          <w14:textFill>
            <w14:solidFill>
              <w14:schemeClr w14:val="tx1"/>
            </w14:solidFill>
          </w14:textFill>
        </w:rPr>
        <w:t>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街道党政办</w:t>
      </w:r>
      <w:r>
        <w:rPr>
          <w:rFonts w:hint="eastAsia" w:ascii="仿宋_GB2312" w:hAnsi="仿宋_GB2312" w:cs="仿宋_GB2312"/>
          <w:color w:val="000000" w:themeColor="text1"/>
          <w:sz w:val="32"/>
          <w:szCs w:val="32"/>
          <w:lang w:val="en-US" w:eastAsia="zh-CN"/>
          <w14:textFill>
            <w14:solidFill>
              <w14:schemeClr w14:val="tx1"/>
            </w14:solidFill>
          </w14:textFill>
        </w:rPr>
        <w:t>负责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街道</w:t>
      </w:r>
      <w:r>
        <w:rPr>
          <w:rFonts w:ascii="仿宋_GB2312" w:hAnsi="宋体" w:eastAsia="仿宋_GB2312" w:cs="仿宋_GB2312"/>
          <w:i w:val="0"/>
          <w:iCs w:val="0"/>
          <w:caps w:val="0"/>
          <w:color w:val="333333"/>
          <w:spacing w:val="0"/>
          <w:sz w:val="32"/>
          <w:szCs w:val="32"/>
          <w:shd w:val="clear" w:fill="FFFFFF"/>
        </w:rPr>
        <w:t>政府信息的日常公开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各科室及时提供、</w:t>
      </w:r>
      <w:r>
        <w:rPr>
          <w:rFonts w:ascii="仿宋_GB2312" w:hAnsi="宋体" w:eastAsia="仿宋_GB2312" w:cs="仿宋_GB2312"/>
          <w:i w:val="0"/>
          <w:iCs w:val="0"/>
          <w:caps w:val="0"/>
          <w:color w:val="333333"/>
          <w:spacing w:val="0"/>
          <w:sz w:val="32"/>
          <w:szCs w:val="32"/>
          <w:shd w:val="clear" w:fill="FFFFFF"/>
        </w:rPr>
        <w:t>按时更新</w:t>
      </w:r>
      <w:r>
        <w:rPr>
          <w:rFonts w:hint="eastAsia" w:ascii="仿宋_GB2312" w:hAnsi="宋体" w:cs="仿宋_GB2312"/>
          <w:i w:val="0"/>
          <w:iCs w:val="0"/>
          <w:caps w:val="0"/>
          <w:color w:val="333333"/>
          <w:spacing w:val="0"/>
          <w:sz w:val="32"/>
          <w:szCs w:val="32"/>
          <w:shd w:val="clear" w:fill="FFFFFF"/>
          <w:lang w:eastAsia="zh-CN"/>
        </w:rPr>
        <w:t>、</w:t>
      </w:r>
      <w:r>
        <w:rPr>
          <w:rFonts w:ascii="仿宋_GB2312" w:hAnsi="宋体" w:eastAsia="仿宋_GB2312" w:cs="仿宋_GB2312"/>
          <w:i w:val="0"/>
          <w:iCs w:val="0"/>
          <w:caps w:val="0"/>
          <w:color w:val="333333"/>
          <w:spacing w:val="0"/>
          <w:sz w:val="32"/>
          <w:szCs w:val="32"/>
          <w:shd w:val="clear" w:fill="FFFFFF"/>
        </w:rPr>
        <w:t>仔细审查</w:t>
      </w:r>
      <w:r>
        <w:rPr>
          <w:rFonts w:hint="eastAsia" w:ascii="仿宋_GB2312" w:hAnsi="宋体" w:cs="仿宋_GB2312"/>
          <w:i w:val="0"/>
          <w:iCs w:val="0"/>
          <w:caps w:val="0"/>
          <w:color w:val="333333"/>
          <w:spacing w:val="0"/>
          <w:sz w:val="32"/>
          <w:szCs w:val="32"/>
          <w:shd w:val="clear" w:fill="FFFFFF"/>
          <w:lang w:eastAsia="zh-CN"/>
        </w:rPr>
        <w:t>，</w:t>
      </w:r>
      <w:r>
        <w:rPr>
          <w:rFonts w:hint="eastAsia" w:ascii="仿宋_GB2312" w:hAnsi="宋体" w:cs="仿宋_GB2312"/>
          <w:i w:val="0"/>
          <w:iCs w:val="0"/>
          <w:caps w:val="0"/>
          <w:color w:val="333333"/>
          <w:spacing w:val="0"/>
          <w:sz w:val="32"/>
          <w:szCs w:val="32"/>
          <w:shd w:val="clear" w:fill="FFFFFF"/>
          <w:lang w:val="en-US" w:eastAsia="zh-CN"/>
        </w:rPr>
        <w:t>确保信息公开高效准确</w:t>
      </w:r>
      <w:r>
        <w:rPr>
          <w:rFonts w:hint="eastAsia" w:ascii="Times New Roman" w:hAnsi="Times New Roman" w:eastAsia="仿宋_GB2312"/>
          <w:color w:val="000000" w:themeColor="text1"/>
          <w:sz w:val="32"/>
          <w:szCs w:val="19"/>
          <w:lang w:val="en-US" w:eastAsia="zh-CN"/>
          <w14:textFill>
            <w14:solidFill>
              <w14:schemeClr w14:val="tx1"/>
            </w14:solidFill>
          </w14:textFill>
        </w:rPr>
        <w:t>。</w:t>
      </w:r>
      <w:r>
        <w:rPr>
          <w:rFonts w:hint="eastAsia"/>
          <w:color w:val="000000" w:themeColor="text1"/>
          <w:sz w:val="32"/>
          <w:szCs w:val="19"/>
          <w:lang w:val="en-US" w:eastAsia="zh-CN"/>
          <w14:textFill>
            <w14:solidFill>
              <w14:schemeClr w14:val="tx1"/>
            </w14:solidFill>
          </w14:textFill>
        </w:rPr>
        <w:t>严格把关审查，</w:t>
      </w:r>
      <w:r>
        <w:rPr>
          <w:rFonts w:ascii="Times New Roman" w:hAnsi="Times New Roman" w:eastAsia="仿宋_GB2312"/>
          <w:color w:val="000000" w:themeColor="text1"/>
          <w:sz w:val="32"/>
          <w:szCs w:val="19"/>
          <w14:textFill>
            <w14:solidFill>
              <w14:schemeClr w14:val="tx1"/>
            </w14:solidFill>
          </w14:textFill>
        </w:rPr>
        <w:t>严格执行</w:t>
      </w:r>
      <w:r>
        <w:rPr>
          <w:rFonts w:hint="eastAsia" w:ascii="Times New Roman" w:hAnsi="Times New Roman" w:eastAsia="仿宋_GB2312"/>
          <w:color w:val="000000" w:themeColor="text1"/>
          <w:sz w:val="32"/>
          <w:szCs w:val="19"/>
          <w14:textFill>
            <w14:solidFill>
              <w14:schemeClr w14:val="tx1"/>
            </w14:solidFill>
          </w14:textFill>
        </w:rPr>
        <w:t>信息发布</w:t>
      </w:r>
      <w:r>
        <w:rPr>
          <w:rFonts w:ascii="Times New Roman" w:hAnsi="Times New Roman" w:eastAsia="仿宋_GB2312"/>
          <w:color w:val="000000" w:themeColor="text1"/>
          <w:sz w:val="32"/>
          <w:szCs w:val="19"/>
          <w14:textFill>
            <w14:solidFill>
              <w14:schemeClr w14:val="tx1"/>
            </w14:solidFill>
          </w14:textFill>
        </w:rPr>
        <w:t>保密审查制度，</w:t>
      </w:r>
      <w:r>
        <w:rPr>
          <w:rFonts w:hint="eastAsia" w:ascii="Times New Roman" w:hAnsi="Times New Roman" w:eastAsia="仿宋_GB2312"/>
          <w:color w:val="000000" w:themeColor="text1"/>
          <w:sz w:val="32"/>
          <w:szCs w:val="19"/>
          <w:lang w:val="en-US" w:eastAsia="zh-CN"/>
          <w14:textFill>
            <w14:solidFill>
              <w14:schemeClr w14:val="tx1"/>
            </w14:solidFill>
          </w14:textFill>
        </w:rPr>
        <w:t>实行</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上网信息“三审三校”</w:t>
      </w:r>
      <w:r>
        <w:rPr>
          <w:rFonts w:ascii="Times New Roman" w:hAnsi="Times New Roman" w:eastAsia="仿宋_GB2312"/>
          <w:color w:val="000000" w:themeColor="text1"/>
          <w:sz w:val="32"/>
          <w:szCs w:val="19"/>
          <w14:textFill>
            <w14:solidFill>
              <w14:schemeClr w14:val="tx1"/>
            </w14:solidFill>
          </w14:textFill>
        </w:rPr>
        <w:t>，</w:t>
      </w:r>
      <w:r>
        <w:rPr>
          <w:rFonts w:hint="eastAsia" w:ascii="Times New Roman" w:hAnsi="Times New Roman" w:eastAsia="仿宋_GB2312"/>
          <w:color w:val="000000" w:themeColor="text1"/>
          <w:sz w:val="32"/>
          <w:szCs w:val="19"/>
          <w14:textFill>
            <w14:solidFill>
              <w14:schemeClr w14:val="tx1"/>
            </w14:solidFill>
          </w14:textFill>
        </w:rPr>
        <w:t>确保</w:t>
      </w:r>
      <w:r>
        <w:rPr>
          <w:rFonts w:hint="eastAsia" w:ascii="Times New Roman" w:hAnsi="Times New Roman" w:eastAsia="仿宋_GB2312"/>
          <w:color w:val="000000" w:themeColor="text1"/>
          <w:sz w:val="32"/>
          <w:szCs w:val="19"/>
          <w:lang w:val="en-US" w:eastAsia="zh-CN"/>
          <w14:textFill>
            <w14:solidFill>
              <w14:schemeClr w14:val="tx1"/>
            </w14:solidFill>
          </w14:textFill>
        </w:rPr>
        <w:t>公开</w:t>
      </w:r>
      <w:r>
        <w:rPr>
          <w:rFonts w:hint="eastAsia"/>
          <w:color w:val="000000" w:themeColor="text1"/>
          <w:sz w:val="32"/>
          <w:szCs w:val="19"/>
          <w:lang w:val="en-US" w:eastAsia="zh-CN"/>
          <w14:textFill>
            <w14:solidFill>
              <w14:schemeClr w14:val="tx1"/>
            </w14:solidFill>
          </w14:textFill>
        </w:rPr>
        <w:t>内容</w:t>
      </w:r>
      <w:r>
        <w:rPr>
          <w:rFonts w:hint="eastAsia" w:ascii="Times New Roman" w:hAnsi="Times New Roman" w:eastAsia="仿宋_GB2312"/>
          <w:color w:val="000000" w:themeColor="text1"/>
          <w:sz w:val="32"/>
          <w:szCs w:val="19"/>
          <w:lang w:val="en-US" w:eastAsia="zh-CN"/>
          <w14:textFill>
            <w14:solidFill>
              <w14:schemeClr w14:val="tx1"/>
            </w14:solidFill>
          </w14:textFill>
        </w:rPr>
        <w:t>的</w:t>
      </w:r>
      <w:r>
        <w:rPr>
          <w:rFonts w:hint="eastAsia"/>
          <w:color w:val="000000" w:themeColor="text1"/>
          <w:sz w:val="32"/>
          <w:szCs w:val="19"/>
          <w:lang w:val="en-US" w:eastAsia="zh-CN"/>
          <w14:textFill>
            <w14:solidFill>
              <w14:schemeClr w14:val="tx1"/>
            </w14:solidFill>
          </w14:textFill>
        </w:rPr>
        <w:t>合法性</w:t>
      </w:r>
      <w:r>
        <w:rPr>
          <w:rFonts w:hint="eastAsia" w:ascii="Times New Roman" w:hAnsi="Times New Roman" w:eastAsia="仿宋_GB2312"/>
          <w:color w:val="000000" w:themeColor="text1"/>
          <w:sz w:val="32"/>
          <w:szCs w:val="19"/>
          <w:lang w:val="en-US" w:eastAsia="zh-CN"/>
          <w14:textFill>
            <w14:solidFill>
              <w14:schemeClr w14:val="tx1"/>
            </w14:solidFill>
          </w14:textFill>
        </w:rPr>
        <w:t>、</w:t>
      </w:r>
      <w:r>
        <w:rPr>
          <w:rFonts w:hint="eastAsia"/>
          <w:color w:val="000000" w:themeColor="text1"/>
          <w:sz w:val="32"/>
          <w:szCs w:val="19"/>
          <w:lang w:val="en-US" w:eastAsia="zh-CN"/>
          <w14:textFill>
            <w14:solidFill>
              <w14:schemeClr w14:val="tx1"/>
            </w14:solidFill>
          </w14:textFill>
        </w:rPr>
        <w:t>严肃性、</w:t>
      </w:r>
      <w:r>
        <w:rPr>
          <w:rFonts w:hint="eastAsia" w:ascii="Times New Roman" w:hAnsi="Times New Roman" w:eastAsia="仿宋_GB2312"/>
          <w:color w:val="000000" w:themeColor="text1"/>
          <w:sz w:val="32"/>
          <w:szCs w:val="19"/>
          <w:lang w:val="en-US" w:eastAsia="zh-CN"/>
          <w14:textFill>
            <w14:solidFill>
              <w14:schemeClr w14:val="tx1"/>
            </w14:solidFill>
          </w14:textFill>
        </w:rPr>
        <w:t>权威性</w:t>
      </w:r>
      <w:r>
        <w:rPr>
          <w:rFonts w:hint="eastAsia" w:ascii="Times New Roman" w:hAnsi="Times New Roman" w:eastAsia="仿宋_GB2312"/>
          <w:color w:val="000000" w:themeColor="text1"/>
          <w:sz w:val="32"/>
          <w:szCs w:val="19"/>
          <w14:textFill>
            <w14:solidFill>
              <w14:schemeClr w14:val="tx1"/>
            </w14:solidFill>
          </w14:textFill>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（四）政府信息公开平台建设情况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黑体" w:hAnsi="黑体" w:eastAsia="黑体" w:cs="黑体"/>
          <w:b/>
          <w:bCs/>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按照政府网站建设指引和要求，</w:t>
      </w:r>
      <w:r>
        <w:rPr>
          <w:rFonts w:hint="eastAsia" w:ascii="Times New Roman" w:hAnsi="Times New Roman" w:eastAsia="仿宋_GB2312"/>
          <w:color w:val="000000" w:themeColor="text1"/>
          <w:sz w:val="32"/>
          <w:szCs w:val="19"/>
          <w:lang w:val="en-US" w:eastAsia="zh-CN"/>
          <w14:textFill>
            <w14:solidFill>
              <w14:schemeClr w14:val="tx1"/>
            </w14:solidFill>
          </w14:textFill>
        </w:rPr>
        <w:t>配合完善</w:t>
      </w:r>
      <w:r>
        <w:rPr>
          <w:rFonts w:hint="eastAsia" w:ascii="Times New Roman" w:hAnsi="Times New Roman" w:eastAsia="仿宋_GB2312"/>
          <w:color w:val="000000" w:themeColor="text1"/>
          <w:sz w:val="32"/>
          <w:szCs w:val="19"/>
          <w14:textFill>
            <w14:solidFill>
              <w14:schemeClr w14:val="tx1"/>
            </w14:solidFill>
          </w14:textFill>
        </w:rPr>
        <w:t>政府网站集约化</w:t>
      </w:r>
      <w:r>
        <w:rPr>
          <w:rFonts w:ascii="Times New Roman" w:hAnsi="Times New Roman" w:eastAsia="仿宋_GB2312"/>
          <w:color w:val="000000" w:themeColor="text1"/>
          <w:sz w:val="32"/>
          <w:szCs w:val="19"/>
          <w14:textFill>
            <w14:solidFill>
              <w14:schemeClr w14:val="tx1"/>
            </w14:solidFill>
          </w14:textFill>
        </w:rPr>
        <w:t>平台建设，</w:t>
      </w:r>
      <w:r>
        <w:rPr>
          <w:rFonts w:hint="eastAsia"/>
          <w:color w:val="000000" w:themeColor="text1"/>
          <w:sz w:val="32"/>
          <w:szCs w:val="19"/>
          <w:lang w:val="en-US" w:eastAsia="zh-CN"/>
          <w14:textFill>
            <w14:solidFill>
              <w14:schemeClr w14:val="tx1"/>
            </w14:solidFill>
          </w14:textFill>
        </w:rPr>
        <w:t>做好信息审核并及时更新各项工作动态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配合落实广州市政策文件库建设工作。完善</w:t>
      </w:r>
      <w:r>
        <w:rPr>
          <w:rFonts w:hint="eastAsia" w:ascii="Times New Roman" w:hAnsi="Times New Roman" w:eastAsia="仿宋_GB2312"/>
          <w:color w:val="000000" w:themeColor="text1"/>
          <w:sz w:val="32"/>
          <w:szCs w:val="19"/>
          <w14:textFill>
            <w14:solidFill>
              <w14:schemeClr w14:val="tx1"/>
            </w14:solidFill>
          </w14:textFill>
        </w:rPr>
        <w:t>政务服务大厅政务公开专区及24小时自助服务区，</w:t>
      </w:r>
      <w:r>
        <w:rPr>
          <w:rFonts w:hint="eastAsia" w:ascii="Times New Roman" w:hAnsi="Times New Roman" w:eastAsia="仿宋_GB2312"/>
          <w:color w:val="000000" w:themeColor="text1"/>
          <w:sz w:val="32"/>
          <w:szCs w:val="19"/>
          <w:lang w:val="en-US" w:eastAsia="zh-CN"/>
          <w14:textFill>
            <w14:solidFill>
              <w14:schemeClr w14:val="tx1"/>
            </w14:solidFill>
          </w14:textFill>
        </w:rPr>
        <w:t>推进政务公开与政务服务深度融合</w:t>
      </w:r>
      <w:r>
        <w:rPr>
          <w:rFonts w:hint="eastAsia" w:ascii="Times New Roman" w:hAnsi="Times New Roman" w:eastAsia="仿宋_GB2312"/>
          <w:color w:val="000000" w:themeColor="text1"/>
          <w:sz w:val="32"/>
          <w:szCs w:val="19"/>
          <w14:textFill>
            <w14:solidFill>
              <w14:schemeClr w14:val="tx1"/>
            </w14:solidFill>
          </w14:textFill>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（五）监督保障情况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黑体" w:hAnsi="黑体" w:eastAsia="仿宋_GB2312" w:cs="黑体"/>
          <w:b/>
          <w:bCs/>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落实基层领导干部和工作人员业务培训全覆盖</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w:t>
      </w:r>
      <w:r>
        <w:rPr>
          <w:rFonts w:hint="eastAsia" w:ascii="仿宋_GB2312" w:hAnsi="仿宋_GB2312" w:eastAsia="仿宋_GB2312" w:cs="仿宋_GB2312"/>
          <w:sz w:val="32"/>
          <w:szCs w:val="32"/>
          <w:lang w:val="en-US" w:eastAsia="zh-CN"/>
        </w:rPr>
        <w:t>召开街道政府信息依申请公开培训会，参加市、区政务公开业务培训</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次，</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提升工作人员专业水平和责任意识。</w:t>
      </w:r>
      <w:r>
        <w:rPr>
          <w:rFonts w:ascii="仿宋_GB2312" w:hAnsi="宋体" w:eastAsia="仿宋_GB2312" w:cs="仿宋_GB2312"/>
          <w:i w:val="0"/>
          <w:iCs w:val="0"/>
          <w:caps w:val="0"/>
          <w:color w:val="333333"/>
          <w:spacing w:val="0"/>
          <w:sz w:val="32"/>
          <w:szCs w:val="32"/>
          <w:shd w:val="clear" w:fill="FFFFFF"/>
        </w:rPr>
        <w:t>定时对政务公开内容进行</w:t>
      </w:r>
      <w:r>
        <w:rPr>
          <w:rFonts w:hint="eastAsia" w:ascii="仿宋_GB2312" w:hAnsi="宋体" w:eastAsia="仿宋_GB2312" w:cs="仿宋_GB2312"/>
          <w:i w:val="0"/>
          <w:iCs w:val="0"/>
          <w:caps w:val="0"/>
          <w:color w:val="333333"/>
          <w:spacing w:val="0"/>
          <w:sz w:val="32"/>
          <w:szCs w:val="32"/>
          <w:shd w:val="clear" w:fill="FFFFFF"/>
        </w:rPr>
        <w:t>“回头看”</w:t>
      </w:r>
      <w:r>
        <w:rPr>
          <w:rFonts w:hint="eastAsia" w:ascii="仿宋_GB2312" w:hAnsi="宋体" w:cs="仿宋_GB2312"/>
          <w:i w:val="0"/>
          <w:iCs w:val="0"/>
          <w:caps w:val="0"/>
          <w:color w:val="333333"/>
          <w:spacing w:val="0"/>
          <w:sz w:val="32"/>
          <w:szCs w:val="32"/>
          <w:shd w:val="clear" w:fill="FFFFFF"/>
          <w:lang w:eastAsia="zh-CN"/>
        </w:rPr>
        <w:t>，</w:t>
      </w:r>
      <w:r>
        <w:rPr>
          <w:rFonts w:ascii="仿宋_GB2312" w:hAnsi="宋体" w:eastAsia="仿宋_GB2312" w:cs="仿宋_GB2312"/>
          <w:i w:val="0"/>
          <w:iCs w:val="0"/>
          <w:caps w:val="0"/>
          <w:color w:val="333333"/>
          <w:spacing w:val="0"/>
          <w:sz w:val="32"/>
          <w:szCs w:val="32"/>
          <w:shd w:val="clear" w:fill="FFFFFF"/>
        </w:rPr>
        <w:t>加强与上级主管部门的沟通对接</w:t>
      </w:r>
      <w:r>
        <w:rPr>
          <w:rFonts w:hint="eastAsia" w:ascii="仿宋_GB2312" w:hAnsi="宋体" w:cs="仿宋_GB2312"/>
          <w:i w:val="0"/>
          <w:iCs w:val="0"/>
          <w:caps w:val="0"/>
          <w:color w:val="333333"/>
          <w:spacing w:val="0"/>
          <w:sz w:val="32"/>
          <w:szCs w:val="32"/>
          <w:shd w:val="clear" w:fill="FFFFFF"/>
          <w:lang w:eastAsia="zh-CN"/>
        </w:rPr>
        <w:t>，</w:t>
      </w:r>
      <w:r>
        <w:rPr>
          <w:rFonts w:hint="eastAsia" w:ascii="仿宋_GB2312" w:hAnsi="宋体" w:cs="仿宋_GB2312"/>
          <w:i w:val="0"/>
          <w:iCs w:val="0"/>
          <w:caps w:val="0"/>
          <w:color w:val="333333"/>
          <w:spacing w:val="0"/>
          <w:sz w:val="32"/>
          <w:szCs w:val="32"/>
          <w:shd w:val="clear" w:fill="FFFFFF"/>
          <w:lang w:val="en-US" w:eastAsia="zh-CN"/>
        </w:rPr>
        <w:t>提高公开信息的质量，</w:t>
      </w:r>
      <w:r>
        <w:rPr>
          <w:rFonts w:ascii="仿宋_GB2312" w:hAnsi="宋体" w:eastAsia="仿宋_GB2312" w:cs="仿宋_GB2312"/>
          <w:i w:val="0"/>
          <w:iCs w:val="0"/>
          <w:caps w:val="0"/>
          <w:color w:val="333333"/>
          <w:spacing w:val="0"/>
          <w:sz w:val="32"/>
          <w:szCs w:val="32"/>
          <w:shd w:val="clear" w:fill="FFFFFF"/>
        </w:rPr>
        <w:t>杜绝</w:t>
      </w:r>
      <w:r>
        <w:rPr>
          <w:rFonts w:hint="eastAsia" w:ascii="仿宋_GB2312" w:hAnsi="宋体" w:cs="仿宋_GB2312"/>
          <w:i w:val="0"/>
          <w:iCs w:val="0"/>
          <w:caps w:val="0"/>
          <w:color w:val="333333"/>
          <w:spacing w:val="0"/>
          <w:sz w:val="32"/>
          <w:szCs w:val="32"/>
          <w:shd w:val="clear" w:fill="FFFFFF"/>
          <w:lang w:val="en-US" w:eastAsia="zh-CN"/>
        </w:rPr>
        <w:t>超期</w:t>
      </w:r>
      <w:r>
        <w:rPr>
          <w:rFonts w:ascii="仿宋_GB2312" w:hAnsi="宋体" w:eastAsia="仿宋_GB2312" w:cs="仿宋_GB2312"/>
          <w:i w:val="0"/>
          <w:iCs w:val="0"/>
          <w:caps w:val="0"/>
          <w:color w:val="333333"/>
          <w:spacing w:val="0"/>
          <w:sz w:val="32"/>
          <w:szCs w:val="32"/>
          <w:shd w:val="clear" w:fill="FFFFFF"/>
        </w:rPr>
        <w:t>发布、发布内容表述错误等问题</w:t>
      </w:r>
      <w:r>
        <w:rPr>
          <w:rFonts w:hint="eastAsia" w:ascii="仿宋_GB2312" w:hAnsi="宋体" w:cs="仿宋_GB2312"/>
          <w:i w:val="0"/>
          <w:iCs w:val="0"/>
          <w:caps w:val="0"/>
          <w:color w:val="333333"/>
          <w:spacing w:val="0"/>
          <w:sz w:val="32"/>
          <w:szCs w:val="32"/>
          <w:shd w:val="clear" w:fill="FFFFFF"/>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default"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（六）落实年度政务公开工作要点情况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按照《</w:t>
      </w:r>
      <w:r>
        <w:rPr>
          <w:rFonts w:hint="eastAsia" w:ascii="仿宋_GB2312" w:hAnsi="仿宋_GB2312" w:eastAsia="仿宋_GB2312" w:cs="仿宋_GB2312"/>
          <w:sz w:val="32"/>
          <w:szCs w:val="32"/>
          <w:lang w:val="en-US" w:eastAsia="zh-CN"/>
        </w:rPr>
        <w:t>关于印发广州开发区 黄埔区加快推进落实以高效便民公开防范化解风险隐患助力法治政府建设工作分工方案的通知</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》的具体要求，严格落实街镇信息公开职责</w:t>
      </w:r>
      <w:r>
        <w:rPr>
          <w:rFonts w:hint="eastAsia" w:ascii="仿宋_GB2312" w:hAnsi="仿宋_GB2312" w:eastAsia="仿宋_GB2312" w:cs="仿宋_GB2312"/>
          <w:sz w:val="32"/>
          <w:szCs w:val="32"/>
          <w:lang w:val="en-US" w:eastAsia="zh-CN"/>
        </w:rPr>
        <w:t>，提高基层政务公开规范化便利化智慧化水平，切实防范化解政府信息公开领域风险隐患，助力法治政府建设。</w:t>
      </w:r>
    </w:p>
    <w:p>
      <w:pPr>
        <w:pStyle w:val="7"/>
        <w:widowControl/>
        <w:shd w:val="clear" w:color="auto" w:fill="FFFFFF"/>
        <w:spacing w:beforeAutospacing="0" w:afterAutospacing="0"/>
        <w:ind w:firstLine="632" w:firstLineChars="200"/>
        <w:jc w:val="both"/>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二、主动公开政府信息情况</w:t>
      </w: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323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第二十条第（八）项</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本年收费金额（单位：万元）</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pStyle w:val="7"/>
        <w:widowControl/>
        <w:numPr>
          <w:ilvl w:val="0"/>
          <w:numId w:val="1"/>
        </w:numPr>
        <w:shd w:val="clear" w:color="auto" w:fill="FFFFFF"/>
        <w:spacing w:beforeAutospacing="0" w:afterAutospacing="0"/>
        <w:ind w:firstLine="632" w:firstLineChars="200"/>
        <w:jc w:val="both"/>
        <w:rPr>
          <w:rFonts w:hint="default" w:ascii="Times New Roman" w:hAnsi="Times New Roman" w:eastAsia="黑体" w:cs="Times New Roman"/>
          <w:color w:val="000000"/>
          <w:sz w:val="32"/>
          <w:szCs w:val="19"/>
          <w:shd w:val="clear" w:color="auto" w:fill="FFFFFF"/>
          <w:lang w:bidi="ar-SA"/>
        </w:rPr>
      </w:pPr>
      <w:r>
        <w:rPr>
          <w:rFonts w:hint="default" w:ascii="Times New Roman" w:hAnsi="Times New Roman" w:eastAsia="黑体" w:cs="Times New Roman"/>
          <w:color w:val="000000"/>
          <w:sz w:val="32"/>
          <w:szCs w:val="19"/>
          <w:shd w:val="clear" w:color="auto" w:fill="FFFFFF"/>
          <w:lang w:bidi="ar-SA"/>
        </w:rPr>
        <w:t>收到和处理政府信息公开申请情况</w:t>
      </w:r>
    </w:p>
    <w:tbl>
      <w:tblPr>
        <w:tblStyle w:val="8"/>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ascii="Times New Roman" w:hAnsi="Times New Roman" w:cs="Times New Roman"/>
              </w:rPr>
            </w:pPr>
          </w:p>
        </w:tc>
        <w:tc>
          <w:tcPr>
            <w:tcW w:w="683" w:type="dxa"/>
            <w:vMerge w:val="restart"/>
            <w:tcBorders>
              <w:top w:val="nil"/>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自然人</w:t>
            </w:r>
          </w:p>
        </w:tc>
        <w:tc>
          <w:tcPr>
            <w:tcW w:w="3415" w:type="dxa"/>
            <w:gridSpan w:val="5"/>
            <w:tcBorders>
              <w:top w:val="nil"/>
              <w:left w:val="nil"/>
              <w:bottom w:val="single" w:color="auto" w:sz="8"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ascii="Times New Roman" w:hAnsi="Times New Roman" w:cs="Times New Roman"/>
              </w:rPr>
            </w:pPr>
          </w:p>
        </w:tc>
        <w:tc>
          <w:tcPr>
            <w:tcW w:w="683" w:type="dxa"/>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rPr>
                <w:rFonts w:ascii="Times New Roman" w:hAnsi="Times New Roman" w:cs="Times New Roman"/>
              </w:rPr>
            </w:pP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商业</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企业</w:t>
            </w:r>
          </w:p>
        </w:tc>
        <w:tc>
          <w:tcPr>
            <w:tcW w:w="683" w:type="dxa"/>
            <w:tcBorders>
              <w:top w:val="nil"/>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科研</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机构</w:t>
            </w:r>
          </w:p>
        </w:tc>
        <w:tc>
          <w:tcPr>
            <w:tcW w:w="683" w:type="dxa"/>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社会公益组织</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法律服务机构</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其他</w:t>
            </w:r>
          </w:p>
        </w:tc>
        <w:tc>
          <w:tcPr>
            <w:tcW w:w="68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2</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二、上年结转政府信息公开申请数量</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三、本年度办理结果</w:t>
            </w: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（一）予以公开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kern w:val="2"/>
                <w:sz w:val="28"/>
                <w:szCs w:val="22"/>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（二）部分公开（区分处理的，只计这一情形，不计其他情形）</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（三）不予公开</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1.属于国家秘密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2.其他法律行政法规禁止公开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3.危及“三安全一稳定”</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4.保护第三方合法权益</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5.属于三类内部事务信息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6.属于四类过程性信息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7.属于行政执法案卷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8.属于行政查询事项</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（四）无法提供</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1.本机关不掌握相关政府信息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2.没有现成信息需要另行制作</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3.补正后申请内容仍不明确</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（五）不予处理</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1.信访举报投诉类申请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3.要求提供公开出版物</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4.无正当理由大量反复申请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5.要求行政机关确认或重新出具已获取信息</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（六）其他处理</w:t>
            </w: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1.申请人无正当理由逾期不补正、行政机关不再处理其政府信息公开申请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3.其他</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（七）总计</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3</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四、结转下年度继续办理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kern w:val="2"/>
                <w:sz w:val="28"/>
                <w:szCs w:val="22"/>
                <w:lang w:val="en-US" w:eastAsia="zh-CN" w:bidi="ar-SA"/>
              </w:rPr>
              <w:t>0</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四、政府信息公开行政复议、行政诉讼情况</w:t>
      </w:r>
    </w:p>
    <w:tbl>
      <w:tblPr>
        <w:tblStyle w:val="8"/>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widowControl/>
        <w:jc w:val="left"/>
        <w:rPr>
          <w:rFonts w:hint="default" w:ascii="Times New Roman" w:hAnsi="Times New Roman" w:cs="Times New Roman"/>
          <w:color w:val="000000"/>
          <w:lang w:bidi="ar-SA"/>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32" w:firstLineChars="200"/>
        <w:jc w:val="both"/>
        <w:textAlignment w:val="auto"/>
        <w:rPr>
          <w:rFonts w:hint="default" w:ascii="Times New Roman" w:hAnsi="Times New Roman" w:eastAsia="黑体"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五、存在的主要问题及改进情况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32" w:firstLineChars="200"/>
        <w:jc w:val="both"/>
        <w:textAlignment w:val="auto"/>
        <w:rPr>
          <w:rFonts w:hint="eastAsia" w:ascii="Times New Roman" w:hAnsi="Times New Roman" w:eastAsia="仿宋_GB2312" w:cs="Times New Roman"/>
          <w:color w:val="000000"/>
          <w:sz w:val="32"/>
          <w:szCs w:val="19"/>
          <w:lang w:val="en-US" w:eastAsia="zh-CN" w:bidi="ar-SA"/>
        </w:rPr>
      </w:pPr>
      <w:r>
        <w:rPr>
          <w:rFonts w:hint="eastAsia" w:ascii="Times New Roman" w:hAnsi="Times New Roman" w:eastAsia="仿宋_GB2312" w:cs="Times New Roman"/>
          <w:color w:val="000000"/>
          <w:sz w:val="32"/>
          <w:szCs w:val="19"/>
          <w:lang w:val="en-US" w:eastAsia="zh-CN" w:bidi="ar-SA"/>
        </w:rPr>
        <w:t>2023年，红山街道</w:t>
      </w:r>
      <w:r>
        <w:rPr>
          <w:rFonts w:hint="eastAsia" w:cs="Times New Roman"/>
          <w:color w:val="000000"/>
          <w:sz w:val="32"/>
          <w:szCs w:val="19"/>
          <w:lang w:val="en-US" w:eastAsia="zh-CN" w:bidi="ar-SA"/>
        </w:rPr>
        <w:t>政务公开工作取得一定成绩</w:t>
      </w:r>
      <w:r>
        <w:rPr>
          <w:rFonts w:hint="eastAsia" w:ascii="Times New Roman" w:hAnsi="Times New Roman" w:eastAsia="仿宋_GB2312" w:cs="Times New Roman"/>
          <w:color w:val="000000"/>
          <w:sz w:val="32"/>
          <w:szCs w:val="19"/>
          <w:lang w:val="en-US" w:eastAsia="zh-CN" w:bidi="ar-SA"/>
        </w:rPr>
        <w:t>，但</w:t>
      </w:r>
      <w:r>
        <w:rPr>
          <w:rFonts w:hint="eastAsia" w:cs="Times New Roman"/>
          <w:color w:val="000000"/>
          <w:sz w:val="32"/>
          <w:szCs w:val="19"/>
          <w:lang w:val="en-US" w:eastAsia="zh-CN" w:bidi="ar-SA"/>
        </w:rPr>
        <w:t>距离上级和群众的要求还有差距</w:t>
      </w:r>
      <w:r>
        <w:rPr>
          <w:rFonts w:hint="eastAsia" w:ascii="Times New Roman" w:hAnsi="Times New Roman" w:eastAsia="仿宋_GB2312" w:cs="Times New Roman"/>
          <w:color w:val="000000"/>
          <w:sz w:val="32"/>
          <w:szCs w:val="19"/>
          <w:lang w:val="en-US" w:eastAsia="zh-CN" w:bidi="ar-SA"/>
        </w:rPr>
        <w:t>，主要表现在公开信息的</w:t>
      </w:r>
      <w:r>
        <w:rPr>
          <w:rFonts w:hint="eastAsia" w:ascii="Times New Roman" w:hAnsi="Times New Roman" w:eastAsia="仿宋_GB2312"/>
          <w:color w:val="000000" w:themeColor="text1"/>
          <w:sz w:val="32"/>
          <w:szCs w:val="19"/>
          <w14:textFill>
            <w14:solidFill>
              <w14:schemeClr w14:val="tx1"/>
            </w14:solidFill>
          </w14:textFill>
        </w:rPr>
        <w:t>深度和广度不够，</w:t>
      </w:r>
      <w:r>
        <w:rPr>
          <w:rFonts w:hint="eastAsia" w:ascii="Times New Roman" w:hAnsi="Times New Roman" w:eastAsia="仿宋_GB2312" w:cs="Times New Roman"/>
          <w:color w:val="000000"/>
          <w:sz w:val="32"/>
          <w:szCs w:val="19"/>
          <w:lang w:val="en-US" w:eastAsia="zh-CN" w:bidi="ar-SA"/>
        </w:rPr>
        <w:t>在融合推进政务服务和政务公开工作方面创新不足。</w:t>
      </w:r>
    </w:p>
    <w:p>
      <w:pPr>
        <w:pStyle w:val="7"/>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600" w:lineRule="exact"/>
        <w:ind w:left="0" w:firstLine="632" w:firstLineChars="200"/>
        <w:jc w:val="both"/>
        <w:textAlignment w:val="auto"/>
        <w:rPr>
          <w:rFonts w:hint="eastAsia" w:ascii="Times New Roman" w:hAnsi="Times New Roman" w:eastAsia="仿宋_GB2312"/>
          <w:color w:val="000000" w:themeColor="text1"/>
          <w:sz w:val="32"/>
          <w:szCs w:val="19"/>
          <w14:textFill>
            <w14:solidFill>
              <w14:schemeClr w14:val="tx1"/>
            </w14:solidFill>
          </w14:textFill>
        </w:rPr>
      </w:pPr>
      <w:r>
        <w:rPr>
          <w:rFonts w:hint="eastAsia" w:ascii="Times New Roman" w:hAnsi="Times New Roman" w:eastAsia="仿宋_GB2312"/>
          <w:color w:val="000000" w:themeColor="text1"/>
          <w:sz w:val="32"/>
          <w:szCs w:val="19"/>
          <w14:textFill>
            <w14:solidFill>
              <w14:schemeClr w14:val="tx1"/>
            </w14:solidFill>
          </w14:textFill>
        </w:rPr>
        <w:t>下一步，</w:t>
      </w:r>
      <w:r>
        <w:rPr>
          <w:rFonts w:hint="eastAsia" w:ascii="Times New Roman" w:hAnsi="Times New Roman" w:eastAsia="仿宋_GB2312"/>
          <w:color w:val="000000" w:themeColor="text1"/>
          <w:sz w:val="32"/>
          <w:szCs w:val="19"/>
          <w:lang w:eastAsia="zh-CN"/>
          <w14:textFill>
            <w14:solidFill>
              <w14:schemeClr w14:val="tx1"/>
            </w14:solidFill>
          </w14:textFill>
        </w:rPr>
        <w:t>我街道</w:t>
      </w:r>
      <w:r>
        <w:rPr>
          <w:rFonts w:hint="eastAsia" w:ascii="Times New Roman" w:hAnsi="Times New Roman" w:eastAsia="仿宋_GB2312"/>
          <w:color w:val="000000" w:themeColor="text1"/>
          <w:sz w:val="32"/>
          <w:szCs w:val="19"/>
          <w14:textFill>
            <w14:solidFill>
              <w14:schemeClr w14:val="tx1"/>
            </w14:solidFill>
          </w14:textFill>
        </w:rPr>
        <w:t>将</w:t>
      </w:r>
      <w:r>
        <w:rPr>
          <w:rFonts w:hint="eastAsia" w:ascii="Times New Roman" w:hAnsi="Times New Roman" w:eastAsia="仿宋_GB2312"/>
          <w:color w:val="000000" w:themeColor="text1"/>
          <w:sz w:val="32"/>
          <w:szCs w:val="19"/>
          <w:lang w:val="en-US" w:eastAsia="zh-CN"/>
          <w14:textFill>
            <w14:solidFill>
              <w14:schemeClr w14:val="tx1"/>
            </w14:solidFill>
          </w14:textFill>
        </w:rPr>
        <w:t>进一步</w:t>
      </w:r>
      <w:r>
        <w:rPr>
          <w:rFonts w:hint="eastAsia" w:ascii="Times New Roman" w:hAnsi="Times New Roman" w:eastAsia="仿宋_GB2312"/>
          <w:color w:val="000000" w:themeColor="text1"/>
          <w:sz w:val="32"/>
          <w:szCs w:val="19"/>
          <w14:textFill>
            <w14:solidFill>
              <w14:schemeClr w14:val="tx1"/>
            </w14:solidFill>
          </w14:textFill>
        </w:rPr>
        <w:t>加强政府信息公开工作，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围绕</w:t>
      </w:r>
      <w:r>
        <w:rPr>
          <w:rFonts w:hint="eastAsia" w:ascii="仿宋_GB2312" w:hAnsi="仿宋_GB2312" w:eastAsia="仿宋_GB2312" w:cs="仿宋_GB2312"/>
          <w:i w:val="0"/>
          <w:iCs w:val="0"/>
          <w:color w:val="000000"/>
          <w:kern w:val="0"/>
          <w:sz w:val="32"/>
          <w:szCs w:val="32"/>
          <w:highlight w:val="none"/>
          <w:u w:val="none"/>
          <w:lang w:val="en-US" w:eastAsia="zh-CN" w:bidi="ar"/>
        </w:rPr>
        <w:t>讨论热度高、依申请公开集中的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政府热点信息，</w:t>
      </w:r>
      <w:r>
        <w:rPr>
          <w:rFonts w:hint="eastAsia" w:ascii="仿宋_GB2312" w:hAnsi="仿宋_GB2312" w:cs="仿宋_GB2312"/>
          <w:color w:val="000000" w:themeColor="text1"/>
          <w:sz w:val="32"/>
          <w:szCs w:val="32"/>
          <w:lang w:val="en-US" w:eastAsia="zh-CN"/>
          <w14:textFill>
            <w14:solidFill>
              <w14:schemeClr w14:val="tx1"/>
            </w14:solidFill>
          </w14:textFill>
        </w:rPr>
        <w:t>持续深化公开内容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Times New Roman" w:hAnsi="Times New Roman" w:eastAsia="仿宋_GB2312"/>
          <w:color w:val="000000" w:themeColor="text1"/>
          <w:sz w:val="32"/>
          <w:szCs w:val="19"/>
          <w:lang w:val="en-US" w:eastAsia="zh-CN"/>
          <w14:textFill>
            <w14:solidFill>
              <w14:schemeClr w14:val="tx1"/>
            </w14:solidFill>
          </w14:textFill>
        </w:rPr>
        <w:t>优化公开渠道，</w:t>
      </w:r>
      <w:r>
        <w:rPr>
          <w:rFonts w:hint="default" w:ascii="Times New Roman" w:hAnsi="Times New Roman" w:eastAsia="仿宋_GB2312"/>
          <w:color w:val="000000" w:themeColor="text1"/>
          <w:sz w:val="32"/>
          <w:szCs w:val="19"/>
          <w14:textFill>
            <w14:solidFill>
              <w14:schemeClr w14:val="tx1"/>
            </w14:solidFill>
          </w14:textFill>
        </w:rPr>
        <w:t>更好满足</w:t>
      </w:r>
      <w:r>
        <w:rPr>
          <w:rFonts w:hint="eastAsia" w:ascii="Times New Roman" w:hAnsi="Times New Roman" w:eastAsia="仿宋_GB2312"/>
          <w:color w:val="000000" w:themeColor="text1"/>
          <w:sz w:val="32"/>
          <w:szCs w:val="19"/>
          <w:lang w:val="en-US" w:eastAsia="zh-CN"/>
          <w14:textFill>
            <w14:solidFill>
              <w14:schemeClr w14:val="tx1"/>
            </w14:solidFill>
          </w14:textFill>
        </w:rPr>
        <w:t>群众</w:t>
      </w:r>
      <w:r>
        <w:rPr>
          <w:rFonts w:hint="default" w:ascii="Times New Roman" w:hAnsi="Times New Roman" w:eastAsia="仿宋_GB2312"/>
          <w:color w:val="000000" w:themeColor="text1"/>
          <w:sz w:val="32"/>
          <w:szCs w:val="19"/>
          <w14:textFill>
            <w14:solidFill>
              <w14:schemeClr w14:val="tx1"/>
            </w14:solidFill>
          </w14:textFill>
        </w:rPr>
        <w:t>对政府信息的个性化</w:t>
      </w:r>
      <w:bookmarkStart w:id="0" w:name="_GoBack"/>
      <w:bookmarkEnd w:id="0"/>
      <w:r>
        <w:rPr>
          <w:rFonts w:hint="default" w:ascii="Times New Roman" w:hAnsi="Times New Roman" w:eastAsia="仿宋_GB2312"/>
          <w:color w:val="000000" w:themeColor="text1"/>
          <w:sz w:val="32"/>
          <w:szCs w:val="19"/>
          <w14:textFill>
            <w14:solidFill>
              <w14:schemeClr w14:val="tx1"/>
            </w14:solidFill>
          </w14:textFill>
        </w:rPr>
        <w:t>合理需求</w:t>
      </w:r>
      <w:r>
        <w:rPr>
          <w:rFonts w:hint="eastAsia" w:ascii="Times New Roman" w:hAnsi="Times New Roman" w:eastAsia="仿宋_GB2312"/>
          <w:color w:val="000000" w:themeColor="text1"/>
          <w:sz w:val="32"/>
          <w:szCs w:val="19"/>
          <w:lang w:val="en-US" w:eastAsia="zh-CN"/>
          <w14:textFill>
            <w14:solidFill>
              <w14:schemeClr w14:val="tx1"/>
            </w14:solidFill>
          </w14:textFill>
        </w:rPr>
        <w:t>。围绕街道重点工作，依托政务服务大厅，探索创新性强、特色突出的政务公开相关工作，</w:t>
      </w:r>
      <w:r>
        <w:rPr>
          <w:rFonts w:hint="eastAsia" w:ascii="Times New Roman" w:hAnsi="Times New Roman" w:eastAsia="仿宋_GB2312"/>
          <w:color w:val="000000" w:themeColor="text1"/>
          <w:sz w:val="32"/>
          <w:szCs w:val="19"/>
          <w14:textFill>
            <w14:solidFill>
              <w14:schemeClr w14:val="tx1"/>
            </w14:solidFill>
          </w14:textFill>
        </w:rPr>
        <w:t>规范和完善政务公开工作长效机制。</w:t>
      </w:r>
    </w:p>
    <w:p>
      <w:pPr>
        <w:pStyle w:val="7"/>
        <w:keepNext w:val="0"/>
        <w:keepLines w:val="0"/>
        <w:pageBreakBefore w:val="0"/>
        <w:widowControl/>
        <w:numPr>
          <w:ilvl w:val="0"/>
          <w:numId w:val="2"/>
        </w:numPr>
        <w:shd w:val="clear" w:color="auto" w:fill="FFFFFF"/>
        <w:kinsoku/>
        <w:overflowPunct/>
        <w:topLinePunct w:val="0"/>
        <w:autoSpaceDE/>
        <w:autoSpaceDN/>
        <w:bidi w:val="0"/>
        <w:adjustRightInd/>
        <w:snapToGrid/>
        <w:spacing w:before="0" w:beforeAutospacing="0" w:after="0" w:afterAutospacing="0" w:line="600" w:lineRule="exact"/>
        <w:ind w:left="0" w:firstLine="632" w:firstLineChars="200"/>
        <w:jc w:val="both"/>
        <w:textAlignment w:val="auto"/>
        <w:rPr>
          <w:rFonts w:hint="default" w:ascii="Times New Roman" w:hAnsi="Times New Roman" w:eastAsia="黑体" w:cs="Times New Roman"/>
          <w:color w:val="000000"/>
          <w:sz w:val="32"/>
          <w:szCs w:val="19"/>
          <w:shd w:val="clear" w:color="auto" w:fill="FFFFFF"/>
          <w:lang w:bidi="ar-SA"/>
        </w:rPr>
      </w:pPr>
      <w:r>
        <w:rPr>
          <w:rFonts w:hint="default" w:ascii="Times New Roman" w:hAnsi="Times New Roman" w:eastAsia="黑体" w:cs="Times New Roman"/>
          <w:color w:val="000000"/>
          <w:sz w:val="32"/>
          <w:szCs w:val="19"/>
          <w:shd w:val="clear" w:color="auto" w:fill="FFFFFF"/>
          <w:lang w:bidi="ar-SA"/>
        </w:rPr>
        <w:t>其他需要报告的事项</w:t>
      </w:r>
    </w:p>
    <w:p>
      <w:pPr>
        <w:pStyle w:val="7"/>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600" w:lineRule="exact"/>
        <w:ind w:left="0" w:firstLine="632" w:firstLineChars="200"/>
        <w:textAlignment w:val="auto"/>
        <w:rPr>
          <w:rFonts w:ascii="仿宋_GB2312" w:hAnsi="Times New Roman" w:eastAsia="仿宋_GB2312"/>
          <w:bCs/>
          <w:color w:val="000000" w:themeColor="text1"/>
          <w:sz w:val="32"/>
          <w:shd w:val="clear" w:color="auto" w:fill="FFFFFF"/>
          <w14:textFill>
            <w14:solidFill>
              <w14:schemeClr w14:val="tx1"/>
            </w14:solidFill>
          </w14:textFill>
        </w:rPr>
      </w:pPr>
      <w:r>
        <w:rPr>
          <w:rFonts w:hint="eastAsia" w:ascii="仿宋_GB2312" w:hAnsi="Times New Roman" w:eastAsia="仿宋_GB2312"/>
          <w:bCs/>
          <w:color w:val="000000" w:themeColor="text1"/>
          <w:sz w:val="32"/>
          <w:shd w:val="clear" w:color="auto" w:fill="FFFFFF"/>
          <w14:textFill>
            <w14:solidFill>
              <w14:schemeClr w14:val="tx1"/>
            </w14:solidFill>
          </w14:textFill>
        </w:rPr>
        <w:t>202</w:t>
      </w:r>
      <w:r>
        <w:rPr>
          <w:rFonts w:hint="eastAsia" w:ascii="仿宋_GB2312" w:hAnsi="Times New Roman" w:eastAsia="仿宋_GB2312"/>
          <w:bCs/>
          <w:color w:val="000000" w:themeColor="text1"/>
          <w:sz w:val="32"/>
          <w:shd w:val="clear" w:color="auto" w:fill="FFFFFF"/>
          <w:lang w:val="en-US" w:eastAsia="zh-CN"/>
          <w14:textFill>
            <w14:solidFill>
              <w14:schemeClr w14:val="tx1"/>
            </w14:solidFill>
          </w14:textFill>
        </w:rPr>
        <w:t>3</w:t>
      </w:r>
      <w:r>
        <w:rPr>
          <w:rFonts w:hint="eastAsia" w:ascii="仿宋_GB2312" w:hAnsi="Times New Roman" w:eastAsia="仿宋_GB2312"/>
          <w:bCs/>
          <w:color w:val="000000" w:themeColor="text1"/>
          <w:sz w:val="32"/>
          <w:shd w:val="clear" w:color="auto" w:fill="FFFFFF"/>
          <w14:textFill>
            <w14:solidFill>
              <w14:schemeClr w14:val="tx1"/>
            </w14:solidFill>
          </w14:textFill>
        </w:rPr>
        <w:t>年，我街</w:t>
      </w:r>
      <w:r>
        <w:rPr>
          <w:rFonts w:hint="eastAsia" w:ascii="仿宋_GB2312" w:hAnsi="Times New Roman" w:eastAsia="仿宋_GB2312"/>
          <w:bCs/>
          <w:color w:val="000000" w:themeColor="text1"/>
          <w:sz w:val="32"/>
          <w:shd w:val="clear" w:color="auto" w:fill="FFFFFF"/>
          <w:lang w:val="en-US" w:eastAsia="zh-CN"/>
          <w14:textFill>
            <w14:solidFill>
              <w14:schemeClr w14:val="tx1"/>
            </w14:solidFill>
          </w14:textFill>
        </w:rPr>
        <w:t>道</w:t>
      </w:r>
      <w:r>
        <w:rPr>
          <w:rFonts w:hint="eastAsia" w:ascii="仿宋_GB2312" w:hAnsi="Times New Roman" w:eastAsia="仿宋_GB2312"/>
          <w:bCs/>
          <w:color w:val="000000" w:themeColor="text1"/>
          <w:sz w:val="32"/>
          <w:shd w:val="clear" w:color="auto" w:fill="FFFFFF"/>
          <w14:textFill>
            <w14:solidFill>
              <w14:schemeClr w14:val="tx1"/>
            </w14:solidFill>
          </w14:textFill>
        </w:rPr>
        <w:t>不存在需要收取信息处理费的情况，全年未发出收费通知，亦未收取信息处理费。</w:t>
      </w:r>
    </w:p>
    <w:p>
      <w:pPr>
        <w:keepNext w:val="0"/>
        <w:keepLines w:val="0"/>
        <w:pageBreakBefore w:val="0"/>
        <w:kinsoku/>
        <w:overflowPunct/>
        <w:topLinePunct w:val="0"/>
        <w:autoSpaceDE/>
        <w:autoSpaceDN/>
        <w:bidi w:val="0"/>
        <w:adjustRightInd/>
        <w:snapToGrid/>
        <w:spacing w:line="600" w:lineRule="exact"/>
        <w:ind w:left="0" w:firstLine="632" w:firstLineChars="200"/>
        <w:textAlignment w:val="auto"/>
        <w:rPr>
          <w:rFonts w:hint="eastAsia" w:ascii="仿宋_GB2312" w:hAnsi="Times New Roman" w:eastAsia="仿宋_GB2312"/>
          <w:bCs/>
          <w:color w:val="000000" w:themeColor="text1"/>
          <w:sz w:val="32"/>
          <w:shd w:val="clear" w:color="auto" w:fill="FFFFFF"/>
          <w14:textFill>
            <w14:solidFill>
              <w14:schemeClr w14:val="tx1"/>
            </w14:solidFill>
          </w14:textFill>
        </w:rPr>
      </w:pPr>
      <w:r>
        <w:rPr>
          <w:rFonts w:hint="eastAsia" w:ascii="仿宋_GB2312" w:hAnsi="Times New Roman" w:eastAsia="仿宋_GB2312"/>
          <w:bCs/>
          <w:color w:val="000000" w:themeColor="text1"/>
          <w:sz w:val="32"/>
          <w:shd w:val="clear" w:color="auto" w:fill="FFFFFF"/>
          <w14:textFill>
            <w14:solidFill>
              <w14:schemeClr w14:val="tx1"/>
            </w14:solidFill>
          </w14:textFill>
        </w:rPr>
        <w:t>如需了解更多政府信息，请登录广州市黄埔区人民政府红山街道办事处政府信息公开目录查询，网址为http://www.hp.gov.cn/gzhphsj/gkmlpt/index。</w:t>
      </w:r>
    </w:p>
    <w:p>
      <w:pPr>
        <w:pStyle w:val="2"/>
        <w:keepNext w:val="0"/>
        <w:keepLines w:val="0"/>
        <w:pageBreakBefore w:val="0"/>
        <w:kinsoku/>
        <w:overflowPunct/>
        <w:topLinePunct w:val="0"/>
        <w:autoSpaceDE/>
        <w:autoSpaceDN/>
        <w:bidi w:val="0"/>
        <w:adjustRightInd/>
        <w:snapToGrid/>
        <w:spacing w:before="0" w:line="600" w:lineRule="exact"/>
        <w:ind w:left="0"/>
        <w:textAlignment w:val="auto"/>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before="0" w:line="600" w:lineRule="exact"/>
        <w:ind w:left="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600" w:lineRule="exact"/>
        <w:ind w:left="0"/>
        <w:jc w:val="righ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广州市黄埔区人民政府红山街道办事处</w:t>
      </w:r>
    </w:p>
    <w:p>
      <w:pPr>
        <w:keepNext w:val="0"/>
        <w:keepLines w:val="0"/>
        <w:pageBreakBefore w:val="0"/>
        <w:kinsoku/>
        <w:wordWrap w:val="0"/>
        <w:overflowPunct/>
        <w:topLinePunct w:val="0"/>
        <w:autoSpaceDE/>
        <w:autoSpaceDN/>
        <w:bidi w:val="0"/>
        <w:adjustRightInd/>
        <w:snapToGrid/>
        <w:spacing w:line="600" w:lineRule="exact"/>
        <w:ind w:left="0"/>
        <w:jc w:val="righ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hint="eastAsia" w:ascii="仿宋_GB2312" w:hAnsi="Times New Roman" w:cs="Times New Roman"/>
          <w:sz w:val="32"/>
          <w:szCs w:val="32"/>
          <w:lang w:val="en-US" w:eastAsia="zh-CN"/>
        </w:rPr>
        <w:t>4</w:t>
      </w:r>
      <w:r>
        <w:rPr>
          <w:rFonts w:hint="eastAsia" w:ascii="仿宋_GB2312" w:hAnsi="Times New Roman" w:eastAsia="仿宋_GB2312" w:cs="Times New Roman"/>
          <w:sz w:val="32"/>
          <w:szCs w:val="32"/>
        </w:rPr>
        <w:t>年1月</w:t>
      </w:r>
      <w:r>
        <w:rPr>
          <w:rFonts w:hint="eastAsia" w:ascii="仿宋_GB2312" w:cs="Times New Roman"/>
          <w:sz w:val="32"/>
          <w:szCs w:val="32"/>
          <w:lang w:val="en-US" w:eastAsia="zh-CN"/>
        </w:rPr>
        <w:t>24</w:t>
      </w:r>
      <w:r>
        <w:rPr>
          <w:rFonts w:hint="eastAsia" w:ascii="仿宋_GB2312" w:hAnsi="Times New Roman" w:eastAsia="仿宋_GB2312" w:cs="Times New Roman"/>
          <w:sz w:val="32"/>
          <w:szCs w:val="32"/>
        </w:rPr>
        <w:t xml:space="preserve">日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 xml:space="preserve">   </w:t>
      </w:r>
    </w:p>
    <w:p>
      <w:pPr>
        <w:pStyle w:val="2"/>
        <w:rPr>
          <w:rFonts w:hint="eastAsia" w:ascii="仿宋_GB2312" w:hAnsi="仿宋_GB2312" w:eastAsia="仿宋_GB2312" w:cs="仿宋_GB2312"/>
          <w:sz w:val="32"/>
          <w:szCs w:val="32"/>
        </w:rPr>
      </w:pPr>
    </w:p>
    <w:p>
      <w:pPr>
        <w:pStyle w:val="7"/>
        <w:keepNext w:val="0"/>
        <w:keepLines w:val="0"/>
        <w:widowControl/>
        <w:suppressLineNumbers w:val="0"/>
        <w:wordWrap w:val="0"/>
        <w:spacing w:before="0" w:beforeAutospacing="0" w:after="0" w:afterAutospacing="0"/>
        <w:ind w:left="0" w:right="0" w:firstLine="632" w:firstLineChars="200"/>
        <w:jc w:val="right"/>
        <w:rPr>
          <w:rFonts w:hint="default" w:ascii="仿宋_GB2312" w:hAnsi="仿宋_GB2312" w:eastAsia="仿宋_GB2312" w:cs="仿宋_GB2312"/>
          <w:b w:val="0"/>
          <w:kern w:val="2"/>
          <w:sz w:val="32"/>
          <w:szCs w:val="32"/>
          <w:lang w:val="en-US" w:eastAsia="zh-CN" w:bidi="ar-SA"/>
        </w:rPr>
      </w:pPr>
    </w:p>
    <w:p>
      <w:pPr>
        <w:rPr>
          <w:rFonts w:hint="eastAsia" w:ascii="仿宋_GB2312" w:hAnsi="仿宋_GB2312" w:eastAsia="仿宋_GB2312" w:cs="仿宋_GB2312"/>
          <w:b w:val="0"/>
          <w:kern w:val="2"/>
          <w:sz w:val="32"/>
          <w:szCs w:val="32"/>
          <w:lang w:val="en-US" w:eastAsia="zh-CN" w:bidi="ar-SA"/>
        </w:rPr>
      </w:pPr>
    </w:p>
    <w:p>
      <w:pPr>
        <w:spacing w:line="600" w:lineRule="exact"/>
        <w:ind w:firstLine="4740" w:firstLineChars="1500"/>
      </w:pPr>
    </w:p>
    <w:sectPr>
      <w:footerReference r:id="rId4" w:type="first"/>
      <w:footerReference r:id="rId3" w:type="default"/>
      <w:pgSz w:w="11906" w:h="16838"/>
      <w:pgMar w:top="2098" w:right="1474" w:bottom="1985" w:left="1588" w:header="1304" w:footer="1378" w:gutter="0"/>
      <w:pgNumType w:fmt="numberInDash"/>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45449719"/>
                            <w:docPartObj>
                              <w:docPartGallery w:val="autotext"/>
                            </w:docPartObj>
                          </w:sdtPr>
                          <w:sdtContent>
                            <w:p>
                              <w:pPr>
                                <w:pStyle w:val="5"/>
                                <w:jc w:val="center"/>
                              </w:pPr>
                              <w:r>
                                <w:rPr>
                                  <w:rFonts w:ascii="仿宋_GB2312"/>
                                  <w:sz w:val="28"/>
                                </w:rPr>
                                <w:fldChar w:fldCharType="begin"/>
                              </w:r>
                              <w:r>
                                <w:rPr>
                                  <w:rFonts w:ascii="仿宋_GB2312"/>
                                  <w:sz w:val="28"/>
                                </w:rPr>
                                <w:instrText xml:space="preserve">PAGE   \* MERGEFORMAT</w:instrText>
                              </w:r>
                              <w:r>
                                <w:rPr>
                                  <w:rFonts w:ascii="仿宋_GB2312"/>
                                  <w:sz w:val="28"/>
                                </w:rPr>
                                <w:fldChar w:fldCharType="separate"/>
                              </w:r>
                              <w:r>
                                <w:rPr>
                                  <w:rFonts w:ascii="仿宋_GB2312"/>
                                  <w:sz w:val="28"/>
                                  <w:lang w:val="zh-CN"/>
                                </w:rPr>
                                <w:t>2</w:t>
                              </w:r>
                              <w:r>
                                <w:rPr>
                                  <w:rFonts w:ascii="仿宋_GB2312"/>
                                  <w:sz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545449719"/>
                      <w:docPartObj>
                        <w:docPartGallery w:val="autotext"/>
                      </w:docPartObj>
                    </w:sdtPr>
                    <w:sdtContent>
                      <w:p>
                        <w:pPr>
                          <w:pStyle w:val="5"/>
                          <w:jc w:val="center"/>
                        </w:pPr>
                        <w:r>
                          <w:rPr>
                            <w:rFonts w:ascii="仿宋_GB2312"/>
                            <w:sz w:val="28"/>
                          </w:rPr>
                          <w:fldChar w:fldCharType="begin"/>
                        </w:r>
                        <w:r>
                          <w:rPr>
                            <w:rFonts w:ascii="仿宋_GB2312"/>
                            <w:sz w:val="28"/>
                          </w:rPr>
                          <w:instrText xml:space="preserve">PAGE   \* MERGEFORMAT</w:instrText>
                        </w:r>
                        <w:r>
                          <w:rPr>
                            <w:rFonts w:ascii="仿宋_GB2312"/>
                            <w:sz w:val="28"/>
                          </w:rPr>
                          <w:fldChar w:fldCharType="separate"/>
                        </w:r>
                        <w:r>
                          <w:rPr>
                            <w:rFonts w:ascii="仿宋_GB2312"/>
                            <w:sz w:val="28"/>
                            <w:lang w:val="zh-CN"/>
                          </w:rPr>
                          <w:t>2</w:t>
                        </w:r>
                        <w:r>
                          <w:rPr>
                            <w:rFonts w:ascii="仿宋_GB2312"/>
                            <w:sz w:val="28"/>
                          </w:rPr>
                          <w:fldChar w:fldCharType="end"/>
                        </w:r>
                      </w:p>
                    </w:sdtContent>
                  </w:sdt>
                  <w:p>
                    <w:pPr>
                      <w:pStyle w:val="2"/>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3C793"/>
    <w:multiLevelType w:val="singleLevel"/>
    <w:tmpl w:val="D433C793"/>
    <w:lvl w:ilvl="0" w:tentative="0">
      <w:start w:val="3"/>
      <w:numFmt w:val="chineseCounting"/>
      <w:suff w:val="nothing"/>
      <w:lvlText w:val="%1、"/>
      <w:lvlJc w:val="left"/>
      <w:rPr>
        <w:rFonts w:hint="eastAsia"/>
      </w:rPr>
    </w:lvl>
  </w:abstractNum>
  <w:abstractNum w:abstractNumId="1">
    <w:nsid w:val="F4DA6717"/>
    <w:multiLevelType w:val="singleLevel"/>
    <w:tmpl w:val="F4DA671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dit="readOnly"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yYmIwMzc4NzA0NWJhY2E2YjRiOTNhZjcyZDZlZjUifQ=="/>
  </w:docVars>
  <w:rsids>
    <w:rsidRoot w:val="0095791A"/>
    <w:rsid w:val="00321E06"/>
    <w:rsid w:val="003C7594"/>
    <w:rsid w:val="00420AC2"/>
    <w:rsid w:val="00723BCF"/>
    <w:rsid w:val="00841A9A"/>
    <w:rsid w:val="008716EE"/>
    <w:rsid w:val="008B3E41"/>
    <w:rsid w:val="0095791A"/>
    <w:rsid w:val="00B82F2A"/>
    <w:rsid w:val="00CB1A5E"/>
    <w:rsid w:val="00EE7F4A"/>
    <w:rsid w:val="00F401E8"/>
    <w:rsid w:val="08E130F3"/>
    <w:rsid w:val="09055B69"/>
    <w:rsid w:val="0EF3300F"/>
    <w:rsid w:val="10AD7440"/>
    <w:rsid w:val="18AA3156"/>
    <w:rsid w:val="1A4924FF"/>
    <w:rsid w:val="312F7A95"/>
    <w:rsid w:val="38A747ED"/>
    <w:rsid w:val="3C0575D7"/>
    <w:rsid w:val="3D224BDD"/>
    <w:rsid w:val="42EC5B03"/>
    <w:rsid w:val="43EF3662"/>
    <w:rsid w:val="489840C4"/>
    <w:rsid w:val="577E4F10"/>
    <w:rsid w:val="64CB7B1E"/>
    <w:rsid w:val="71D73972"/>
    <w:rsid w:val="75AA1E8B"/>
    <w:rsid w:val="75BD2CCC"/>
    <w:rsid w:val="775C5ADD"/>
    <w:rsid w:val="7C4727DF"/>
    <w:rsid w:val="7EFD7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spacing w:before="120"/>
      <w:ind w:left="210"/>
      <w:jc w:val="left"/>
    </w:pPr>
    <w:rPr>
      <w:rFonts w:ascii="Calibri" w:hAnsi="Calibri"/>
      <w:i/>
      <w:iCs/>
      <w:sz w:val="20"/>
      <w:szCs w:val="20"/>
    </w:rPr>
  </w:style>
  <w:style w:type="paragraph" w:styleId="3">
    <w:name w:val="Body Text"/>
    <w:basedOn w:val="1"/>
    <w:qFormat/>
    <w:uiPriority w:val="0"/>
    <w:pPr>
      <w:spacing w:before="0" w:after="140" w:line="276" w:lineRule="auto"/>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页眉 字符"/>
    <w:basedOn w:val="9"/>
    <w:link w:val="6"/>
    <w:qFormat/>
    <w:uiPriority w:val="99"/>
    <w:rPr>
      <w:rFonts w:ascii="Times New Roman" w:hAnsi="Times New Roman" w:eastAsia="仿宋_GB2312" w:cs="Times New Roman"/>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rFonts w:ascii="Times New Roman" w:hAnsi="Times New Roman" w:eastAsia="仿宋_GB2312" w:cs="Times New Roman"/>
      <w:sz w:val="18"/>
      <w:szCs w:val="18"/>
    </w:rPr>
  </w:style>
  <w:style w:type="paragraph" w:customStyle="1" w:styleId="13">
    <w:name w:val="正文首行缩进 21"/>
    <w:qFormat/>
    <w:uiPriority w:val="0"/>
    <w:pPr>
      <w:widowControl w:val="0"/>
      <w:ind w:left="420" w:leftChars="200"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1CA15-D3F2-4E96-9BA2-F9ED6F416D3F}">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2146</Words>
  <Characters>2202</Characters>
  <Lines>15</Lines>
  <Paragraphs>4</Paragraphs>
  <TotalTime>22</TotalTime>
  <ScaleCrop>false</ScaleCrop>
  <LinksUpToDate>false</LinksUpToDate>
  <CharactersWithSpaces>2206</CharactersWithSpaces>
  <Application>WPS Office_11.8.2.12085_F1E327BC-269C-435d-A152-05C5408002CA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2022-11-14T07:03:00Z</dcterms:created>
  <dc:creator>bean</dc:creator>
  <cp:lastModifiedBy>雪梨</cp:lastModifiedBy>
  <cp:lastPrinted>2022-12-05T01:29:00Z</cp:lastPrinted>
  <dcterms:modified xsi:type="dcterms:W3CDTF">2024-01-24T03:46:16Z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ED97E1B7582446B2B3777EB66476F872</vt:lpwstr>
  </property>
</Properties>
</file>