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740" w:lineRule="exact"/>
        <w:jc w:val="center"/>
        <w:rPr>
          <w:rFonts w:ascii="方正小标宋简体" w:eastAsia="方正小标宋简体"/>
          <w:bCs/>
          <w:color w:val="auto"/>
          <w:sz w:val="44"/>
          <w:shd w:val="clear" w:color="auto" w:fill="FFFFFF"/>
        </w:rPr>
      </w:pPr>
      <w:r>
        <w:rPr>
          <w:rFonts w:hint="eastAsia" w:ascii="方正小标宋简体" w:eastAsia="方正小标宋简体"/>
          <w:bCs/>
          <w:color w:val="auto"/>
          <w:sz w:val="44"/>
          <w:shd w:val="clear" w:color="auto" w:fill="FFFFFF"/>
        </w:rPr>
        <w:t>广州市黄埔区气象局202</w:t>
      </w:r>
      <w:r>
        <w:rPr>
          <w:rFonts w:hint="eastAsia" w:ascii="方正小标宋简体" w:eastAsia="方正小标宋简体"/>
          <w:bCs/>
          <w:color w:val="auto"/>
          <w:sz w:val="44"/>
          <w:shd w:val="clear" w:color="auto" w:fill="FFFFFF"/>
          <w:lang w:val="en-US" w:eastAsia="zh-CN"/>
        </w:rPr>
        <w:t>3</w:t>
      </w:r>
      <w:r>
        <w:rPr>
          <w:rFonts w:hint="eastAsia" w:ascii="方正小标宋简体" w:eastAsia="方正小标宋简体"/>
          <w:bCs/>
          <w:color w:val="auto"/>
          <w:sz w:val="44"/>
          <w:shd w:val="clear" w:color="auto" w:fill="FFFFFF"/>
        </w:rPr>
        <w:t>年政府信息公开工作年度报告</w:t>
      </w:r>
    </w:p>
    <w:p>
      <w:pPr>
        <w:shd w:val="solid" w:color="FFFFFF" w:fill="auto"/>
        <w:autoSpaceDN w:val="0"/>
        <w:spacing w:line="432" w:lineRule="atLeast"/>
        <w:ind w:firstLine="420"/>
        <w:rPr>
          <w:color w:val="auto"/>
          <w:sz w:val="24"/>
          <w:shd w:val="clear" w:color="auto" w:fill="FFFFFF"/>
        </w:rPr>
      </w:pPr>
    </w:p>
    <w:p>
      <w:pPr>
        <w:keepNext w:val="0"/>
        <w:keepLines w:val="0"/>
        <w:pageBreakBefore w:val="0"/>
        <w:widowControl/>
        <w:shd w:val="clear" w:color="auto" w:fill="FFFFFF"/>
        <w:kinsoku/>
        <w:overflowPunct/>
        <w:topLinePunct w:val="0"/>
        <w:autoSpaceDE/>
        <w:bidi w:val="0"/>
        <w:adjustRightInd/>
        <w:snapToGrid/>
        <w:spacing w:line="560" w:lineRule="exact"/>
        <w:ind w:firstLine="640" w:firstLineChars="200"/>
        <w:textAlignment w:val="auto"/>
        <w:rPr>
          <w:rFonts w:ascii="仿宋_GB2312" w:hAnsi="微软雅黑" w:eastAsia="仿宋_GB2312" w:cs="宋体"/>
          <w:color w:val="auto"/>
          <w:kern w:val="0"/>
          <w:sz w:val="32"/>
          <w:szCs w:val="32"/>
        </w:rPr>
      </w:pPr>
      <w:r>
        <w:rPr>
          <w:rFonts w:hint="eastAsia" w:ascii="仿宋_GB2312" w:hAnsi="宋体" w:eastAsia="仿宋_GB2312" w:cs="宋体"/>
          <w:color w:val="auto"/>
          <w:kern w:val="0"/>
          <w:sz w:val="32"/>
          <w:szCs w:val="32"/>
        </w:rPr>
        <w:t>本报告是根据《中华人民共和国政府信息公开条例》（国务院令711号）和</w:t>
      </w:r>
      <w:r>
        <w:rPr>
          <w:rFonts w:hint="eastAsia" w:ascii="仿宋_GB2312" w:eastAsia="仿宋_GB2312"/>
          <w:color w:val="auto"/>
          <w:sz w:val="32"/>
          <w:szCs w:val="32"/>
        </w:rPr>
        <w:t>省、市、区政府信息公开工作的相关规定要求</w:t>
      </w:r>
      <w:r>
        <w:rPr>
          <w:rFonts w:hint="eastAsia" w:ascii="仿宋_GB2312" w:hAnsi="宋体" w:eastAsia="仿宋_GB2312" w:cs="宋体"/>
          <w:color w:val="auto"/>
          <w:kern w:val="0"/>
          <w:sz w:val="32"/>
          <w:szCs w:val="32"/>
        </w:rPr>
        <w:t>，由黄埔区气象局编制。全文包括：202</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年度广州市黄埔区气象局总体情况，主动公开政府信息情况，收到和处理政府信息公开申请情况，政府信息公开行政复议行政诉讼情况，存在的主要问题及改进情况，其他需要报告的事项等6项内容。</w:t>
      </w:r>
    </w:p>
    <w:p>
      <w:pPr>
        <w:keepNext w:val="0"/>
        <w:keepLines w:val="0"/>
        <w:pageBreakBefore w:val="0"/>
        <w:widowControl/>
        <w:shd w:val="clear" w:color="auto" w:fill="FFFFFF"/>
        <w:kinsoku/>
        <w:overflowPunct/>
        <w:topLinePunct w:val="0"/>
        <w:autoSpaceDE/>
        <w:bidi w:val="0"/>
        <w:adjustRightInd/>
        <w:snapToGrid/>
        <w:spacing w:line="560" w:lineRule="exact"/>
        <w:ind w:firstLine="640" w:firstLineChars="200"/>
        <w:textAlignment w:val="auto"/>
        <w:rPr>
          <w:rFonts w:ascii="仿宋_GB2312" w:hAnsi="微软雅黑" w:eastAsia="仿宋_GB2312" w:cs="宋体"/>
          <w:color w:val="auto"/>
          <w:kern w:val="0"/>
          <w:sz w:val="32"/>
          <w:szCs w:val="32"/>
        </w:rPr>
      </w:pPr>
      <w:r>
        <w:rPr>
          <w:rFonts w:hint="eastAsia" w:ascii="仿宋_GB2312" w:hAnsi="宋体" w:eastAsia="仿宋_GB2312" w:cs="宋体"/>
          <w:color w:val="auto"/>
          <w:kern w:val="0"/>
          <w:sz w:val="32"/>
          <w:szCs w:val="32"/>
        </w:rPr>
        <w:t>本报告中所列数据的统计期限自202</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年1月1日起至202</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年12月31日止。本报告的电子版可以在广州市黄埔区人民政府网站（http://www.hp.gov.cn/）上下载。如对本年度报告有任何疑问，请与广州市黄埔区气象局办公室联系（地址：广州市黄埔区水西路12号凯达楼C栋三楼；联系电话：020-8211691</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w:t>
      </w:r>
    </w:p>
    <w:p>
      <w:pPr>
        <w:keepNext w:val="0"/>
        <w:keepLines w:val="0"/>
        <w:pageBreakBefore w:val="0"/>
        <w:shd w:val="solid" w:color="FFFFFF" w:fill="auto"/>
        <w:kinsoku/>
        <w:overflowPunct/>
        <w:topLinePunct w:val="0"/>
        <w:autoSpaceDE/>
        <w:autoSpaceDN w:val="0"/>
        <w:bidi w:val="0"/>
        <w:adjustRightInd/>
        <w:snapToGrid/>
        <w:spacing w:line="560" w:lineRule="exact"/>
        <w:ind w:firstLine="640" w:firstLineChars="200"/>
        <w:textAlignment w:val="auto"/>
        <w:rPr>
          <w:rFonts w:ascii="黑体" w:hAnsi="黑体" w:eastAsia="黑体"/>
          <w:bCs/>
          <w:color w:val="auto"/>
          <w:sz w:val="32"/>
          <w:shd w:val="clear" w:color="auto" w:fill="FFFFFF"/>
        </w:rPr>
      </w:pPr>
      <w:r>
        <w:rPr>
          <w:rFonts w:hint="eastAsia" w:ascii="黑体" w:hAnsi="黑体" w:eastAsia="黑体"/>
          <w:bCs/>
          <w:color w:val="auto"/>
          <w:sz w:val="32"/>
          <w:shd w:val="clear" w:color="auto" w:fill="FFFFFF"/>
        </w:rPr>
        <w:t>一、总体情况</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年，广州市黄埔区气象局认真贯彻落实修订后的《中华人民共和国政府信息公开条例》《中华人民共和国</w:t>
      </w:r>
      <w:r>
        <w:rPr>
          <w:rFonts w:hint="eastAsia" w:ascii="仿宋_GB2312" w:hAnsi="宋体" w:eastAsia="仿宋_GB2312" w:cs="宋体"/>
          <w:color w:val="auto"/>
          <w:kern w:val="0"/>
          <w:sz w:val="32"/>
          <w:szCs w:val="32"/>
          <w:lang w:val="en-US" w:eastAsia="zh-CN"/>
        </w:rPr>
        <w:t>保守国家秘密法</w:t>
      </w:r>
      <w:r>
        <w:rPr>
          <w:rFonts w:hint="eastAsia" w:ascii="仿宋_GB2312" w:hAnsi="宋体" w:eastAsia="仿宋_GB2312" w:cs="宋体"/>
          <w:color w:val="auto"/>
          <w:kern w:val="0"/>
          <w:sz w:val="32"/>
          <w:szCs w:val="32"/>
        </w:rPr>
        <w:t>》《国务院办公厅关于做好政府信息依申请公开工作的意见》《气象部门政府信息公开办法》以及省、市、区政府有关文件精神，扎实推进政府信息公开工作。强化组织领导，统一部署，不断完善政务公开制度，规范公开内容，紧紧围绕中心工作和社会公众关切，加强政务公开平台管理，加大公开力度，细化公开内容，强化解读回应，不断增强政府信息公开的质量和水平。</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政府信息管理与平台建设情况</w:t>
      </w:r>
    </w:p>
    <w:p>
      <w:pPr>
        <w:pStyle w:val="2"/>
        <w:pageBreakBefore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eastAsia="仿宋_GB2312"/>
          <w:b w:val="0"/>
          <w:bCs/>
          <w:lang w:val="en-US" w:eastAsia="zh-CN"/>
        </w:rPr>
      </w:pPr>
      <w:r>
        <w:rPr>
          <w:rFonts w:hint="eastAsia" w:ascii="仿宋_GB2312" w:eastAsia="仿宋_GB2312"/>
          <w:b w:val="0"/>
          <w:bCs/>
          <w:color w:val="auto"/>
          <w:kern w:val="0"/>
          <w:sz w:val="32"/>
          <w:szCs w:val="32"/>
          <w:lang w:bidi="ar"/>
        </w:rPr>
        <w:t>成立由主要领导担任组长的政务公开工作领导小组，领导小组成员由各科室分管政务公开工作负责人担任，并由办公室专人跟进政府信息公开工作。</w:t>
      </w:r>
      <w:r>
        <w:rPr>
          <w:rFonts w:hint="eastAsia" w:ascii="仿宋_GB2312" w:eastAsia="仿宋_GB2312"/>
          <w:b w:val="0"/>
          <w:bCs/>
          <w:color w:val="auto"/>
          <w:kern w:val="0"/>
          <w:sz w:val="32"/>
          <w:szCs w:val="32"/>
          <w:lang w:val="en-US" w:eastAsia="zh-CN" w:bidi="ar"/>
        </w:rPr>
        <w:t>黄埔区气象局未建立本局网站，依托黄埔区政府官方网站发布信息。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auto"/>
          <w:kern w:val="0"/>
          <w:sz w:val="32"/>
          <w:szCs w:val="32"/>
        </w:rPr>
      </w:pPr>
      <w:r>
        <w:rPr>
          <w:rFonts w:hint="eastAsia" w:ascii="仿宋_GB2312" w:eastAsia="仿宋_GB2312"/>
          <w:color w:val="auto"/>
          <w:kern w:val="0"/>
          <w:sz w:val="32"/>
          <w:szCs w:val="32"/>
          <w:lang w:bidi="ar"/>
        </w:rPr>
        <w:t>一是加大财务公开的透明度。按相关文件要求与区政府各部门同步公开“三公”经费的使用情况，自觉接受人民群众的监督。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bCs/>
          <w:color w:val="auto"/>
          <w:kern w:val="0"/>
          <w:sz w:val="32"/>
          <w:szCs w:val="32"/>
          <w:u w:val="none"/>
          <w:lang w:bidi="ar"/>
        </w:rPr>
      </w:pPr>
      <w:r>
        <w:rPr>
          <w:rFonts w:hint="eastAsia" w:ascii="仿宋_GB2312" w:eastAsia="仿宋_GB2312"/>
          <w:color w:val="auto"/>
          <w:kern w:val="0"/>
          <w:sz w:val="32"/>
          <w:szCs w:val="32"/>
          <w:u w:val="none"/>
          <w:lang w:bidi="ar"/>
        </w:rPr>
        <w:t>二是加强科普宣传信息公开工作。开展科普教育宣传活动（线上+线下）16次，共参与活动人数约2000人，向参加活动的干部群众宣传派发气象信息资料宣传小册近2000份；气象防灾减灾培训3次，参与人员近500人；</w:t>
      </w:r>
      <w:r>
        <w:rPr>
          <w:rFonts w:hint="eastAsia" w:ascii="仿宋_GB2312" w:eastAsia="仿宋_GB2312"/>
          <w:bCs/>
          <w:color w:val="auto"/>
          <w:kern w:val="0"/>
          <w:sz w:val="32"/>
          <w:szCs w:val="32"/>
          <w:u w:val="none"/>
          <w:lang w:bidi="ar"/>
        </w:rPr>
        <w:t>防雷安全培训</w:t>
      </w:r>
      <w:r>
        <w:rPr>
          <w:rFonts w:hint="eastAsia" w:ascii="仿宋_GB2312" w:eastAsia="仿宋_GB2312"/>
          <w:bCs/>
          <w:color w:val="auto"/>
          <w:kern w:val="0"/>
          <w:sz w:val="32"/>
          <w:szCs w:val="32"/>
          <w:u w:val="none"/>
          <w:lang w:val="en-US" w:eastAsia="zh-CN" w:bidi="ar"/>
        </w:rPr>
        <w:t>1</w:t>
      </w:r>
      <w:r>
        <w:rPr>
          <w:rFonts w:hint="eastAsia" w:ascii="仿宋_GB2312" w:eastAsia="仿宋_GB2312"/>
          <w:bCs/>
          <w:color w:val="auto"/>
          <w:kern w:val="0"/>
          <w:sz w:val="32"/>
          <w:szCs w:val="32"/>
          <w:u w:val="none"/>
          <w:lang w:bidi="ar"/>
        </w:rPr>
        <w:t>次，参与人数约</w:t>
      </w:r>
      <w:r>
        <w:rPr>
          <w:rFonts w:hint="eastAsia" w:ascii="仿宋_GB2312" w:eastAsia="仿宋_GB2312"/>
          <w:bCs/>
          <w:color w:val="auto"/>
          <w:kern w:val="0"/>
          <w:sz w:val="32"/>
          <w:szCs w:val="32"/>
          <w:u w:val="none"/>
          <w:lang w:val="en-US" w:eastAsia="zh-CN" w:bidi="ar"/>
        </w:rPr>
        <w:t>150</w:t>
      </w:r>
      <w:r>
        <w:rPr>
          <w:rFonts w:hint="eastAsia" w:ascii="仿宋_GB2312" w:eastAsia="仿宋_GB2312"/>
          <w:bCs/>
          <w:color w:val="auto"/>
          <w:kern w:val="0"/>
          <w:sz w:val="32"/>
          <w:szCs w:val="32"/>
          <w:u w:val="none"/>
          <w:lang w:bidi="ar"/>
        </w:rPr>
        <w:t>人；</w:t>
      </w:r>
      <w:r>
        <w:rPr>
          <w:rFonts w:hint="eastAsia" w:ascii="仿宋_GB2312" w:eastAsia="仿宋_GB2312"/>
          <w:color w:val="auto"/>
          <w:kern w:val="0"/>
          <w:sz w:val="32"/>
          <w:szCs w:val="32"/>
          <w:u w:val="none"/>
          <w:lang w:bidi="ar"/>
        </w:rPr>
        <w:t>及时发布天气信息和宣传气象基础知识</w:t>
      </w:r>
      <w:r>
        <w:rPr>
          <w:rFonts w:hint="eastAsia" w:ascii="仿宋_GB2312" w:eastAsia="仿宋_GB2312"/>
          <w:bCs/>
          <w:color w:val="auto"/>
          <w:kern w:val="0"/>
          <w:sz w:val="32"/>
          <w:szCs w:val="32"/>
          <w:u w:val="none"/>
          <w:lang w:bidi="ar"/>
        </w:rPr>
        <w:t>。</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hint="eastAsia" w:ascii="仿宋_GB2312" w:eastAsia="仿宋_GB2312"/>
          <w:color w:val="auto"/>
          <w:kern w:val="0"/>
          <w:sz w:val="32"/>
          <w:szCs w:val="32"/>
          <w:u w:val="none"/>
          <w:lang w:bidi="ar"/>
        </w:rPr>
      </w:pPr>
      <w:r>
        <w:rPr>
          <w:rFonts w:hint="eastAsia" w:ascii="仿宋_GB2312" w:eastAsia="仿宋_GB2312"/>
          <w:color w:val="auto"/>
          <w:kern w:val="0"/>
          <w:sz w:val="32"/>
          <w:szCs w:val="32"/>
          <w:u w:val="none"/>
          <w:lang w:bidi="ar"/>
        </w:rPr>
        <w:t>三是加强气象服务工作。全年通过网页、手机短信、传真、微博、微信、显示屏、大喇叭等渠道发布气象预警信息气象灾害预警信号150次；预报预警短信1243万人次；微博信息3057条、阅读量约733万人次。</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仿宋_GB2312" w:eastAsia="仿宋_GB2312"/>
          <w:bCs/>
          <w:color w:val="auto"/>
          <w:kern w:val="0"/>
          <w:sz w:val="32"/>
          <w:szCs w:val="32"/>
          <w:u w:val="none"/>
          <w:lang w:bidi="ar"/>
        </w:rPr>
      </w:pPr>
      <w:r>
        <w:rPr>
          <w:rFonts w:hint="eastAsia" w:ascii="仿宋_GB2312" w:eastAsia="仿宋_GB2312"/>
          <w:bCs/>
          <w:color w:val="auto"/>
          <w:kern w:val="0"/>
          <w:sz w:val="32"/>
          <w:szCs w:val="32"/>
          <w:u w:val="none"/>
          <w:lang w:bidi="ar"/>
        </w:rPr>
        <w:t>四是全年行政执法检查</w:t>
      </w:r>
      <w:r>
        <w:rPr>
          <w:rFonts w:hint="eastAsia" w:ascii="仿宋_GB2312" w:eastAsia="仿宋_GB2312"/>
          <w:bCs/>
          <w:color w:val="auto"/>
          <w:kern w:val="0"/>
          <w:sz w:val="32"/>
          <w:szCs w:val="32"/>
          <w:u w:val="none"/>
          <w:lang w:val="en-US" w:eastAsia="zh-CN" w:bidi="ar"/>
        </w:rPr>
        <w:t>111</w:t>
      </w:r>
      <w:r>
        <w:rPr>
          <w:rFonts w:hint="eastAsia" w:ascii="仿宋_GB2312" w:eastAsia="仿宋_GB2312"/>
          <w:bCs/>
          <w:color w:val="auto"/>
          <w:kern w:val="0"/>
          <w:sz w:val="32"/>
          <w:szCs w:val="32"/>
          <w:u w:val="none"/>
          <w:lang w:bidi="ar"/>
        </w:rPr>
        <w:t>次，受理行政许可</w:t>
      </w:r>
      <w:r>
        <w:rPr>
          <w:rFonts w:hint="eastAsia" w:ascii="仿宋_GB2312" w:eastAsia="仿宋_GB2312"/>
          <w:bCs/>
          <w:color w:val="auto"/>
          <w:kern w:val="0"/>
          <w:sz w:val="32"/>
          <w:szCs w:val="32"/>
          <w:u w:val="none"/>
          <w:lang w:val="en-US" w:eastAsia="zh-CN" w:bidi="ar"/>
        </w:rPr>
        <w:t>40</w:t>
      </w:r>
      <w:r>
        <w:rPr>
          <w:rFonts w:hint="eastAsia" w:ascii="仿宋_GB2312" w:eastAsia="仿宋_GB2312"/>
          <w:bCs/>
          <w:color w:val="auto"/>
          <w:kern w:val="0"/>
          <w:sz w:val="32"/>
          <w:szCs w:val="32"/>
          <w:u w:val="none"/>
          <w:lang w:bidi="ar"/>
        </w:rPr>
        <w:t>宗，其中防雷装置设计审核</w:t>
      </w:r>
      <w:r>
        <w:rPr>
          <w:rFonts w:hint="eastAsia" w:ascii="仿宋_GB2312" w:eastAsia="仿宋_GB2312"/>
          <w:bCs/>
          <w:color w:val="auto"/>
          <w:kern w:val="0"/>
          <w:sz w:val="32"/>
          <w:szCs w:val="32"/>
          <w:u w:val="none"/>
          <w:lang w:val="en-US" w:eastAsia="zh-CN" w:bidi="ar"/>
        </w:rPr>
        <w:t>23</w:t>
      </w:r>
      <w:r>
        <w:rPr>
          <w:rFonts w:hint="eastAsia" w:ascii="仿宋_GB2312" w:eastAsia="仿宋_GB2312"/>
          <w:bCs/>
          <w:color w:val="auto"/>
          <w:kern w:val="0"/>
          <w:sz w:val="32"/>
          <w:szCs w:val="32"/>
          <w:u w:val="none"/>
          <w:lang w:bidi="ar"/>
        </w:rPr>
        <w:t>宗，防雷装置竣工验收</w:t>
      </w:r>
      <w:r>
        <w:rPr>
          <w:rFonts w:hint="eastAsia" w:ascii="仿宋_GB2312" w:eastAsia="仿宋_GB2312"/>
          <w:bCs/>
          <w:color w:val="auto"/>
          <w:kern w:val="0"/>
          <w:sz w:val="32"/>
          <w:szCs w:val="32"/>
          <w:u w:val="none"/>
          <w:lang w:val="en-US" w:eastAsia="zh-CN" w:bidi="ar"/>
        </w:rPr>
        <w:t>17</w:t>
      </w:r>
      <w:r>
        <w:rPr>
          <w:rFonts w:hint="eastAsia" w:ascii="仿宋_GB2312" w:eastAsia="仿宋_GB2312"/>
          <w:bCs/>
          <w:color w:val="auto"/>
          <w:kern w:val="0"/>
          <w:sz w:val="32"/>
          <w:szCs w:val="32"/>
          <w:u w:val="none"/>
          <w:lang w:bidi="ar"/>
        </w:rPr>
        <w:t>宗，行政窗口和局网站接受群众现场和电话咨询约</w:t>
      </w:r>
      <w:r>
        <w:rPr>
          <w:rFonts w:hint="eastAsia" w:ascii="仿宋_GB2312" w:eastAsia="仿宋_GB2312"/>
          <w:bCs/>
          <w:color w:val="auto"/>
          <w:kern w:val="0"/>
          <w:sz w:val="32"/>
          <w:szCs w:val="32"/>
          <w:u w:val="none"/>
          <w:lang w:val="en-US" w:eastAsia="zh-CN" w:bidi="ar"/>
        </w:rPr>
        <w:t>100</w:t>
      </w:r>
      <w:r>
        <w:rPr>
          <w:rFonts w:hint="eastAsia" w:ascii="仿宋_GB2312" w:eastAsia="仿宋_GB2312"/>
          <w:bCs/>
          <w:color w:val="auto"/>
          <w:kern w:val="0"/>
          <w:sz w:val="32"/>
          <w:szCs w:val="32"/>
          <w:u w:val="none"/>
          <w:lang w:bidi="ar"/>
        </w:rPr>
        <w:t>人次。</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color w:val="auto"/>
          <w:sz w:val="32"/>
          <w:szCs w:val="32"/>
          <w:u w:val="none"/>
        </w:rPr>
      </w:pPr>
      <w:r>
        <w:rPr>
          <w:rFonts w:hint="eastAsia" w:ascii="仿宋_GB2312" w:eastAsia="仿宋_GB2312"/>
          <w:color w:val="auto"/>
          <w:kern w:val="0"/>
          <w:sz w:val="32"/>
          <w:szCs w:val="32"/>
          <w:u w:val="none"/>
          <w:lang w:bidi="ar"/>
        </w:rPr>
        <w:t>五是发挥气象防灾减灾体系中信息公开的作用，对全区各街镇的气象信息员、协管员队伍做好培训工作，并及时将天气监测、预报、预警等相关信息向气象信息员、协管员发布。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bidi w:val="0"/>
        <w:adjustRightInd/>
        <w:snapToGrid/>
        <w:spacing w:before="0" w:beforeAutospacing="0" w:after="0" w:afterAutospacing="0" w:line="560" w:lineRule="exact"/>
        <w:ind w:left="0" w:right="0" w:firstLine="640" w:firstLineChars="200"/>
        <w:jc w:val="left"/>
        <w:textAlignment w:val="auto"/>
        <w:rPr>
          <w:rFonts w:hint="eastAsia" w:ascii="仿宋_GB2312" w:hAnsi="Times New Roman" w:eastAsia="仿宋_GB2312" w:cs="Times New Roman"/>
          <w:color w:val="auto"/>
          <w:kern w:val="0"/>
          <w:sz w:val="32"/>
          <w:szCs w:val="32"/>
          <w:u w:val="none"/>
          <w:lang w:val="en-US" w:eastAsia="zh-CN" w:bidi="ar"/>
        </w:rPr>
      </w:pPr>
      <w:r>
        <w:rPr>
          <w:rFonts w:hint="eastAsia" w:ascii="仿宋_GB2312" w:hAnsi="Times New Roman" w:eastAsia="仿宋_GB2312" w:cs="Times New Roman"/>
          <w:color w:val="auto"/>
          <w:kern w:val="0"/>
          <w:sz w:val="32"/>
          <w:szCs w:val="32"/>
          <w:u w:val="none"/>
          <w:lang w:val="en-US" w:eastAsia="zh-CN" w:bidi="ar"/>
        </w:rPr>
        <w:t>六是做好气象信息便民服务工作。履行政府服务职能，服务民众工作，通过政务服务网，全年为全区企业或个人提出的申请开具了气象资料证明39份，为我区人民群众企业的生产提供了必要的气象服务。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olor w:val="auto"/>
          <w:kern w:val="0"/>
          <w:sz w:val="32"/>
          <w:szCs w:val="32"/>
          <w:u w:val="none"/>
          <w:lang w:bidi="ar"/>
        </w:rPr>
      </w:pPr>
      <w:r>
        <w:rPr>
          <w:rFonts w:hint="eastAsia" w:ascii="仿宋_GB2312" w:eastAsia="仿宋_GB2312"/>
          <w:color w:val="auto"/>
          <w:kern w:val="0"/>
          <w:sz w:val="32"/>
          <w:szCs w:val="32"/>
          <w:u w:val="none"/>
          <w:lang w:val="en-US" w:eastAsia="zh-CN" w:bidi="ar"/>
        </w:rPr>
        <w:t>七是</w:t>
      </w:r>
      <w:r>
        <w:rPr>
          <w:rFonts w:hint="eastAsia" w:ascii="仿宋_GB2312" w:eastAsia="仿宋_GB2312"/>
          <w:color w:val="auto"/>
          <w:kern w:val="0"/>
          <w:sz w:val="32"/>
          <w:szCs w:val="32"/>
          <w:u w:val="none"/>
          <w:lang w:bidi="ar"/>
        </w:rPr>
        <w:t>强化政府信息公开</w:t>
      </w:r>
      <w:r>
        <w:rPr>
          <w:rFonts w:hint="eastAsia" w:ascii="仿宋_GB2312" w:eastAsia="仿宋_GB2312"/>
          <w:color w:val="auto"/>
          <w:kern w:val="0"/>
          <w:sz w:val="32"/>
          <w:szCs w:val="32"/>
          <w:u w:val="none"/>
          <w:lang w:val="en-US" w:eastAsia="zh-CN" w:bidi="ar"/>
        </w:rPr>
        <w:t>管理及</w:t>
      </w:r>
      <w:r>
        <w:rPr>
          <w:rFonts w:hint="eastAsia" w:ascii="仿宋_GB2312" w:eastAsia="仿宋_GB2312"/>
          <w:color w:val="auto"/>
          <w:kern w:val="0"/>
          <w:sz w:val="32"/>
          <w:szCs w:val="32"/>
          <w:u w:val="none"/>
          <w:lang w:bidi="ar"/>
        </w:rPr>
        <w:t>监督保障工作</w:t>
      </w:r>
      <w:r>
        <w:rPr>
          <w:rFonts w:hint="eastAsia" w:ascii="仿宋_GB2312" w:eastAsia="仿宋_GB2312"/>
          <w:color w:val="auto"/>
          <w:kern w:val="0"/>
          <w:sz w:val="32"/>
          <w:szCs w:val="32"/>
          <w:u w:val="none"/>
          <w:lang w:eastAsia="zh-CN" w:bidi="ar"/>
        </w:rPr>
        <w:t>。</w:t>
      </w:r>
      <w:r>
        <w:rPr>
          <w:rFonts w:hint="eastAsia" w:ascii="仿宋_GB2312" w:eastAsia="仿宋_GB2312"/>
          <w:color w:val="auto"/>
          <w:kern w:val="0"/>
          <w:sz w:val="32"/>
          <w:szCs w:val="32"/>
          <w:u w:val="none"/>
          <w:lang w:bidi="ar"/>
        </w:rPr>
        <w:t>一是认真做好政府信息公开日常受理工作。开通人工受理专线电话，使政府信息查询反馈准确、及时。二是做好政府信息公开发布统计。及时上报和公布黄埔区气象局年度政府信息公开报告，并做好政府信息公开统计分析工作。三是强化政府信息公开保密审查工作。建立保密审查和责任追究制度，遵循“谁公开、谁审查、谁负责”的原则，依法履行政府信息公开义务，开展政府信息公开工作。</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楷体_GB2312" w:eastAsia="楷体_GB2312"/>
          <w:color w:val="auto"/>
          <w:kern w:val="0"/>
          <w:sz w:val="32"/>
          <w:szCs w:val="32"/>
          <w:u w:val="none"/>
          <w:lang w:bidi="ar"/>
        </w:rPr>
      </w:pPr>
      <w:r>
        <w:rPr>
          <w:rFonts w:hint="eastAsia" w:ascii="楷体_GB2312" w:eastAsia="楷体_GB2312"/>
          <w:color w:val="auto"/>
          <w:kern w:val="0"/>
          <w:sz w:val="32"/>
          <w:szCs w:val="32"/>
          <w:u w:val="none"/>
          <w:lang w:bidi="ar"/>
        </w:rPr>
        <w:t>（二）政府信息主动公开情况</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仿宋_GB2312" w:eastAsia="仿宋_GB2312"/>
          <w:color w:val="auto"/>
          <w:kern w:val="0"/>
          <w:sz w:val="32"/>
          <w:szCs w:val="32"/>
          <w:u w:val="none"/>
          <w:lang w:bidi="ar"/>
        </w:rPr>
      </w:pPr>
      <w:r>
        <w:rPr>
          <w:rFonts w:hint="eastAsia" w:ascii="仿宋_GB2312" w:eastAsia="仿宋_GB2312"/>
          <w:color w:val="auto"/>
          <w:kern w:val="0"/>
          <w:sz w:val="32"/>
          <w:szCs w:val="32"/>
          <w:u w:val="none"/>
          <w:lang w:bidi="ar"/>
        </w:rPr>
        <w:t>黄埔区气象局202</w:t>
      </w:r>
      <w:r>
        <w:rPr>
          <w:rFonts w:hint="eastAsia" w:ascii="仿宋_GB2312" w:eastAsia="仿宋_GB2312"/>
          <w:color w:val="auto"/>
          <w:kern w:val="0"/>
          <w:sz w:val="32"/>
          <w:szCs w:val="32"/>
          <w:u w:val="none"/>
          <w:lang w:val="en-US" w:eastAsia="zh-CN" w:bidi="ar"/>
        </w:rPr>
        <w:t>3</w:t>
      </w:r>
      <w:r>
        <w:rPr>
          <w:rFonts w:hint="eastAsia" w:ascii="仿宋_GB2312" w:eastAsia="仿宋_GB2312"/>
          <w:color w:val="auto"/>
          <w:kern w:val="0"/>
          <w:sz w:val="32"/>
          <w:szCs w:val="32"/>
          <w:u w:val="none"/>
          <w:lang w:bidi="ar"/>
        </w:rPr>
        <w:t>年全年主动公开政府信息</w:t>
      </w:r>
      <w:r>
        <w:rPr>
          <w:rFonts w:hint="eastAsia" w:ascii="仿宋_GB2312" w:eastAsia="仿宋_GB2312"/>
          <w:color w:val="auto"/>
          <w:kern w:val="0"/>
          <w:sz w:val="32"/>
          <w:szCs w:val="32"/>
          <w:u w:val="none"/>
          <w:lang w:val="en-US" w:eastAsia="zh-CN" w:bidi="ar"/>
        </w:rPr>
        <w:t>171</w:t>
      </w:r>
      <w:r>
        <w:rPr>
          <w:rFonts w:hint="eastAsia" w:ascii="仿宋_GB2312" w:eastAsia="仿宋_GB2312"/>
          <w:color w:val="auto"/>
          <w:kern w:val="0"/>
          <w:sz w:val="32"/>
          <w:szCs w:val="32"/>
          <w:u w:val="none"/>
          <w:lang w:bidi="ar"/>
        </w:rPr>
        <w:t>条，其中：1.组织机构类信息</w:t>
      </w:r>
      <w:r>
        <w:rPr>
          <w:rFonts w:hint="eastAsia" w:ascii="仿宋_GB2312" w:eastAsia="仿宋_GB2312"/>
          <w:color w:val="auto"/>
          <w:kern w:val="0"/>
          <w:sz w:val="32"/>
          <w:szCs w:val="32"/>
          <w:u w:val="none"/>
          <w:lang w:val="en-US" w:eastAsia="zh-CN" w:bidi="ar"/>
        </w:rPr>
        <w:t>4</w:t>
      </w:r>
      <w:r>
        <w:rPr>
          <w:rFonts w:hint="eastAsia" w:ascii="仿宋_GB2312" w:eastAsia="仿宋_GB2312"/>
          <w:color w:val="auto"/>
          <w:kern w:val="0"/>
          <w:sz w:val="32"/>
          <w:szCs w:val="32"/>
          <w:u w:val="none"/>
          <w:lang w:bidi="ar"/>
        </w:rPr>
        <w:t>条；2.部门文件类（包括规章、规范性文件等）信息</w:t>
      </w:r>
      <w:r>
        <w:rPr>
          <w:rFonts w:hint="eastAsia" w:ascii="仿宋_GB2312" w:eastAsia="仿宋_GB2312"/>
          <w:color w:val="auto"/>
          <w:kern w:val="0"/>
          <w:sz w:val="32"/>
          <w:szCs w:val="32"/>
          <w:u w:val="none"/>
          <w:lang w:val="en-US" w:eastAsia="zh-CN" w:bidi="ar"/>
        </w:rPr>
        <w:t>7</w:t>
      </w:r>
      <w:r>
        <w:rPr>
          <w:rFonts w:hint="eastAsia" w:ascii="仿宋_GB2312" w:eastAsia="仿宋_GB2312"/>
          <w:color w:val="auto"/>
          <w:kern w:val="0"/>
          <w:sz w:val="32"/>
          <w:szCs w:val="32"/>
          <w:u w:val="none"/>
          <w:lang w:bidi="ar"/>
        </w:rPr>
        <w:t>条；3.动态类信息</w:t>
      </w:r>
      <w:r>
        <w:rPr>
          <w:rFonts w:hint="eastAsia" w:ascii="仿宋_GB2312" w:eastAsia="仿宋_GB2312"/>
          <w:color w:val="auto"/>
          <w:kern w:val="0"/>
          <w:sz w:val="32"/>
          <w:szCs w:val="32"/>
          <w:u w:val="none"/>
          <w:lang w:val="en-US" w:eastAsia="zh-CN" w:bidi="ar"/>
        </w:rPr>
        <w:t>47</w:t>
      </w:r>
      <w:r>
        <w:rPr>
          <w:rFonts w:hint="eastAsia" w:ascii="仿宋_GB2312" w:eastAsia="仿宋_GB2312"/>
          <w:color w:val="auto"/>
          <w:kern w:val="0"/>
          <w:sz w:val="32"/>
          <w:szCs w:val="32"/>
          <w:u w:val="none"/>
          <w:lang w:bidi="ar"/>
        </w:rPr>
        <w:t>条；4.行政职权类信息</w:t>
      </w:r>
      <w:r>
        <w:rPr>
          <w:rFonts w:hint="eastAsia" w:ascii="仿宋_GB2312" w:eastAsia="仿宋_GB2312"/>
          <w:color w:val="auto"/>
          <w:kern w:val="0"/>
          <w:sz w:val="32"/>
          <w:szCs w:val="32"/>
          <w:u w:val="none"/>
          <w:lang w:val="en-US" w:eastAsia="zh-CN" w:bidi="ar"/>
        </w:rPr>
        <w:t>111</w:t>
      </w:r>
      <w:r>
        <w:rPr>
          <w:rFonts w:hint="eastAsia" w:ascii="仿宋_GB2312" w:eastAsia="仿宋_GB2312"/>
          <w:color w:val="auto"/>
          <w:kern w:val="0"/>
          <w:sz w:val="32"/>
          <w:szCs w:val="32"/>
          <w:u w:val="none"/>
          <w:lang w:bidi="ar"/>
        </w:rPr>
        <w:t>条；5.财政预决算信息</w:t>
      </w:r>
      <w:r>
        <w:rPr>
          <w:rFonts w:hint="eastAsia" w:ascii="仿宋_GB2312" w:eastAsia="仿宋_GB2312"/>
          <w:color w:val="auto"/>
          <w:kern w:val="0"/>
          <w:sz w:val="32"/>
          <w:szCs w:val="32"/>
          <w:u w:val="none"/>
          <w:lang w:val="en-US" w:eastAsia="zh-CN" w:bidi="ar"/>
        </w:rPr>
        <w:t>2</w:t>
      </w:r>
      <w:r>
        <w:rPr>
          <w:rFonts w:hint="eastAsia" w:ascii="仿宋_GB2312" w:eastAsia="仿宋_GB2312"/>
          <w:color w:val="auto"/>
          <w:kern w:val="0"/>
          <w:sz w:val="32"/>
          <w:szCs w:val="32"/>
          <w:u w:val="none"/>
          <w:lang w:bidi="ar"/>
        </w:rPr>
        <w:t>条；6.建议提案办理结果类信息0条；7.其他信息</w:t>
      </w:r>
      <w:r>
        <w:rPr>
          <w:rFonts w:hint="eastAsia" w:ascii="仿宋_GB2312" w:eastAsia="仿宋_GB2312"/>
          <w:color w:val="auto"/>
          <w:kern w:val="0"/>
          <w:sz w:val="32"/>
          <w:szCs w:val="32"/>
          <w:u w:val="none"/>
          <w:lang w:val="en-US" w:eastAsia="zh-CN" w:bidi="ar"/>
        </w:rPr>
        <w:t>0</w:t>
      </w:r>
      <w:r>
        <w:rPr>
          <w:rFonts w:hint="eastAsia" w:ascii="仿宋_GB2312" w:eastAsia="仿宋_GB2312"/>
          <w:color w:val="auto"/>
          <w:kern w:val="0"/>
          <w:sz w:val="32"/>
          <w:szCs w:val="32"/>
          <w:u w:val="none"/>
          <w:lang w:bidi="ar"/>
        </w:rPr>
        <w:t>条。</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仿宋_GB2312" w:eastAsia="仿宋_GB2312"/>
          <w:color w:val="auto"/>
          <w:sz w:val="32"/>
          <w:szCs w:val="32"/>
          <w:u w:val="none"/>
        </w:rPr>
      </w:pPr>
      <w:r>
        <w:rPr>
          <w:rFonts w:hint="eastAsia" w:ascii="仿宋_GB2312" w:eastAsia="仿宋_GB2312"/>
          <w:color w:val="auto"/>
          <w:kern w:val="0"/>
          <w:sz w:val="32"/>
          <w:szCs w:val="32"/>
          <w:u w:val="none"/>
          <w:lang w:bidi="ar"/>
        </w:rPr>
        <w:t>在主动公开信息工作中，通过不同渠道和方式公开政府信息情况：政府网站公开信息</w:t>
      </w:r>
      <w:r>
        <w:rPr>
          <w:rFonts w:hint="eastAsia" w:ascii="仿宋_GB2312" w:eastAsia="仿宋_GB2312"/>
          <w:color w:val="auto"/>
          <w:kern w:val="0"/>
          <w:sz w:val="32"/>
          <w:szCs w:val="32"/>
          <w:u w:val="none"/>
          <w:lang w:val="en-US" w:eastAsia="zh-CN" w:bidi="ar"/>
        </w:rPr>
        <w:t>171</w:t>
      </w:r>
      <w:r>
        <w:rPr>
          <w:rFonts w:hint="eastAsia" w:ascii="仿宋_GB2312" w:eastAsia="仿宋_GB2312"/>
          <w:color w:val="auto"/>
          <w:kern w:val="0"/>
          <w:sz w:val="32"/>
          <w:szCs w:val="32"/>
          <w:u w:val="none"/>
          <w:lang w:bidi="ar"/>
        </w:rPr>
        <w:t>条，新闻发布会公开信息0条，新闻媒体公开信息</w:t>
      </w:r>
      <w:r>
        <w:rPr>
          <w:rFonts w:hint="eastAsia" w:ascii="仿宋_GB2312" w:eastAsia="仿宋_GB2312"/>
          <w:color w:val="auto"/>
          <w:kern w:val="0"/>
          <w:sz w:val="32"/>
          <w:szCs w:val="32"/>
          <w:u w:val="none"/>
          <w:lang w:val="en-US" w:eastAsia="zh-CN" w:bidi="ar"/>
        </w:rPr>
        <w:t>0</w:t>
      </w:r>
      <w:r>
        <w:rPr>
          <w:rFonts w:hint="eastAsia" w:ascii="仿宋_GB2312" w:eastAsia="仿宋_GB2312"/>
          <w:color w:val="auto"/>
          <w:kern w:val="0"/>
          <w:sz w:val="32"/>
          <w:szCs w:val="32"/>
          <w:u w:val="none"/>
          <w:lang w:bidi="ar"/>
        </w:rPr>
        <w:t>条，政府公报公开信息0条。</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仿宋_GB2312" w:eastAsia="仿宋_GB2312"/>
          <w:color w:val="auto"/>
          <w:sz w:val="32"/>
          <w:szCs w:val="32"/>
          <w:u w:val="none"/>
        </w:rPr>
      </w:pPr>
      <w:r>
        <w:rPr>
          <w:rFonts w:hint="eastAsia" w:ascii="仿宋_GB2312" w:eastAsia="仿宋_GB2312"/>
          <w:color w:val="auto"/>
          <w:kern w:val="0"/>
          <w:sz w:val="32"/>
          <w:szCs w:val="32"/>
          <w:u w:val="none"/>
          <w:lang w:bidi="ar"/>
        </w:rPr>
        <w:t>回应公众关注热点或重大舆情0次。通过不同渠道和方式回应解读情况：举办新闻发布会0次，组织政府网站在线访谈0次，发布政策解读稿</w:t>
      </w:r>
      <w:r>
        <w:rPr>
          <w:rFonts w:hint="eastAsia" w:ascii="仿宋_GB2312" w:eastAsia="仿宋_GB2312"/>
          <w:color w:val="auto"/>
          <w:kern w:val="0"/>
          <w:sz w:val="32"/>
          <w:szCs w:val="32"/>
          <w:u w:val="none"/>
          <w:lang w:val="en-US" w:eastAsia="zh-CN" w:bidi="ar"/>
        </w:rPr>
        <w:t>0</w:t>
      </w:r>
      <w:r>
        <w:rPr>
          <w:rFonts w:hint="eastAsia" w:ascii="仿宋_GB2312" w:eastAsia="仿宋_GB2312"/>
          <w:color w:val="auto"/>
          <w:kern w:val="0"/>
          <w:sz w:val="32"/>
          <w:szCs w:val="32"/>
          <w:u w:val="none"/>
          <w:lang w:bidi="ar"/>
        </w:rPr>
        <w:t>篇，通过微博微信回应事件0次，通过新闻媒体等其他方式回应事件0次。</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楷体_GB2312" w:eastAsia="楷体_GB2312"/>
          <w:color w:val="auto"/>
          <w:kern w:val="0"/>
          <w:sz w:val="32"/>
          <w:szCs w:val="32"/>
          <w:u w:val="none"/>
          <w:lang w:bidi="ar"/>
        </w:rPr>
      </w:pPr>
      <w:r>
        <w:rPr>
          <w:rFonts w:hint="eastAsia" w:ascii="楷体_GB2312" w:eastAsia="楷体_GB2312"/>
          <w:color w:val="auto"/>
          <w:kern w:val="0"/>
          <w:sz w:val="32"/>
          <w:szCs w:val="32"/>
          <w:u w:val="none"/>
          <w:lang w:bidi="ar"/>
        </w:rPr>
        <w:t>（三）政府信息依申请公开情况</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仿宋_GB2312" w:eastAsia="仿宋_GB2312"/>
          <w:color w:val="auto"/>
          <w:sz w:val="32"/>
          <w:szCs w:val="32"/>
          <w:u w:val="none"/>
        </w:rPr>
      </w:pPr>
      <w:r>
        <w:rPr>
          <w:rFonts w:hint="eastAsia" w:ascii="仿宋_GB2312" w:eastAsia="仿宋_GB2312"/>
          <w:color w:val="auto"/>
          <w:kern w:val="0"/>
          <w:sz w:val="32"/>
          <w:szCs w:val="32"/>
          <w:u w:val="none"/>
          <w:lang w:bidi="ar"/>
        </w:rPr>
        <w:t>黄埔区气象局202</w:t>
      </w:r>
      <w:r>
        <w:rPr>
          <w:rFonts w:hint="eastAsia" w:ascii="仿宋_GB2312" w:eastAsia="仿宋_GB2312"/>
          <w:color w:val="auto"/>
          <w:kern w:val="0"/>
          <w:sz w:val="32"/>
          <w:szCs w:val="32"/>
          <w:u w:val="none"/>
          <w:lang w:val="en-US" w:eastAsia="zh-CN" w:bidi="ar"/>
        </w:rPr>
        <w:t>3</w:t>
      </w:r>
      <w:r>
        <w:rPr>
          <w:rFonts w:hint="eastAsia" w:ascii="仿宋_GB2312" w:eastAsia="仿宋_GB2312"/>
          <w:color w:val="auto"/>
          <w:spacing w:val="8"/>
          <w:kern w:val="0"/>
          <w:sz w:val="32"/>
          <w:szCs w:val="32"/>
          <w:u w:val="none"/>
          <w:lang w:bidi="ar"/>
        </w:rPr>
        <w:t>年共受理信息公开申请0件，其中当面申请0宗；网上申请0宗；信函申请0宗，传真申请0宗。</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楷体_GB2312" w:eastAsia="楷体_GB2312"/>
          <w:color w:val="auto"/>
          <w:kern w:val="0"/>
          <w:sz w:val="32"/>
          <w:szCs w:val="32"/>
          <w:u w:val="none"/>
          <w:lang w:bidi="ar"/>
        </w:rPr>
      </w:pPr>
      <w:r>
        <w:rPr>
          <w:rFonts w:hint="eastAsia" w:ascii="楷体_GB2312" w:eastAsia="楷体_GB2312"/>
          <w:color w:val="auto"/>
          <w:kern w:val="0"/>
          <w:sz w:val="32"/>
          <w:szCs w:val="32"/>
          <w:u w:val="none"/>
          <w:lang w:bidi="ar"/>
        </w:rPr>
        <w:t>（四）政府信息公开收费情况</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仿宋_GB2312" w:eastAsia="仿宋_GB2312"/>
          <w:color w:val="auto"/>
          <w:sz w:val="32"/>
          <w:szCs w:val="32"/>
          <w:u w:val="none"/>
        </w:rPr>
      </w:pPr>
      <w:r>
        <w:rPr>
          <w:rFonts w:hint="eastAsia" w:ascii="仿宋_GB2312" w:eastAsia="仿宋_GB2312"/>
          <w:color w:val="auto"/>
          <w:kern w:val="0"/>
          <w:sz w:val="32"/>
          <w:szCs w:val="32"/>
          <w:u w:val="none"/>
          <w:lang w:bidi="ar"/>
        </w:rPr>
        <w:t>黄埔区气象局202</w:t>
      </w:r>
      <w:r>
        <w:rPr>
          <w:rFonts w:hint="eastAsia" w:ascii="仿宋_GB2312" w:eastAsia="仿宋_GB2312"/>
          <w:color w:val="auto"/>
          <w:kern w:val="0"/>
          <w:sz w:val="32"/>
          <w:szCs w:val="32"/>
          <w:u w:val="none"/>
          <w:lang w:val="en-US" w:eastAsia="zh-CN" w:bidi="ar"/>
        </w:rPr>
        <w:t>3</w:t>
      </w:r>
      <w:r>
        <w:rPr>
          <w:rFonts w:hint="eastAsia" w:ascii="仿宋_GB2312" w:eastAsia="仿宋_GB2312"/>
          <w:color w:val="auto"/>
          <w:kern w:val="0"/>
          <w:sz w:val="32"/>
          <w:szCs w:val="32"/>
          <w:u w:val="none"/>
          <w:lang w:bidi="ar"/>
        </w:rPr>
        <w:t>年度依申请公开收取的费用（检索费、邮寄费、复制费等）为0元。</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楷体_GB2312" w:eastAsia="楷体_GB2312"/>
          <w:color w:val="auto"/>
          <w:sz w:val="32"/>
          <w:szCs w:val="32"/>
          <w:u w:val="none"/>
        </w:rPr>
      </w:pPr>
      <w:r>
        <w:rPr>
          <w:rFonts w:hint="eastAsia" w:ascii="楷体_GB2312" w:eastAsia="楷体_GB2312"/>
          <w:color w:val="auto"/>
          <w:kern w:val="0"/>
          <w:sz w:val="32"/>
          <w:szCs w:val="32"/>
          <w:u w:val="none"/>
          <w:lang w:bidi="ar"/>
        </w:rPr>
        <w:t>（五）因信息公开引起的行政复议和行政诉讼情况</w:t>
      </w:r>
    </w:p>
    <w:p>
      <w:pPr>
        <w:keepNext w:val="0"/>
        <w:keepLines w:val="0"/>
        <w:pageBreakBefore w:val="0"/>
        <w:widowControl/>
        <w:kinsoku/>
        <w:overflowPunct/>
        <w:topLinePunct w:val="0"/>
        <w:autoSpaceDE/>
        <w:bidi w:val="0"/>
        <w:adjustRightInd/>
        <w:snapToGrid/>
        <w:spacing w:line="560" w:lineRule="exact"/>
        <w:ind w:firstLine="640" w:firstLineChars="200"/>
        <w:jc w:val="left"/>
        <w:textAlignment w:val="auto"/>
        <w:rPr>
          <w:rFonts w:ascii="仿宋_GB2312" w:eastAsia="仿宋_GB2312"/>
          <w:color w:val="auto"/>
          <w:kern w:val="0"/>
          <w:sz w:val="32"/>
          <w:szCs w:val="32"/>
          <w:u w:val="none"/>
          <w:lang w:bidi="ar"/>
        </w:rPr>
      </w:pPr>
      <w:r>
        <w:rPr>
          <w:rFonts w:hint="eastAsia" w:ascii="仿宋_GB2312" w:eastAsia="仿宋_GB2312"/>
          <w:color w:val="auto"/>
          <w:kern w:val="0"/>
          <w:sz w:val="32"/>
          <w:szCs w:val="32"/>
          <w:u w:val="none"/>
          <w:lang w:bidi="ar"/>
        </w:rPr>
        <w:t>黄埔区气象局202</w:t>
      </w:r>
      <w:r>
        <w:rPr>
          <w:rFonts w:hint="eastAsia" w:ascii="仿宋_GB2312" w:eastAsia="仿宋_GB2312"/>
          <w:color w:val="auto"/>
          <w:kern w:val="0"/>
          <w:sz w:val="32"/>
          <w:szCs w:val="32"/>
          <w:u w:val="none"/>
          <w:lang w:val="en-US" w:eastAsia="zh-CN" w:bidi="ar"/>
        </w:rPr>
        <w:t>3</w:t>
      </w:r>
      <w:r>
        <w:rPr>
          <w:rFonts w:hint="eastAsia" w:ascii="仿宋_GB2312" w:eastAsia="仿宋_GB2312"/>
          <w:color w:val="auto"/>
          <w:kern w:val="0"/>
          <w:sz w:val="32"/>
          <w:szCs w:val="32"/>
          <w:u w:val="none"/>
          <w:lang w:bidi="ar"/>
        </w:rPr>
        <w:t>年度发生针对本单位有关政府信息公开事务的行政复议案0宗，其中维持具体行政行为的0宗；撤销、变更或确认违法的 宗；其他情形0宗。发生针对本单位有关政府信息公开事务的行政诉讼案0宗，其中维持具体行政行为的0宗；确认违法的0宗；其他情形0宗。</w:t>
      </w:r>
    </w:p>
    <w:p>
      <w:pPr>
        <w:numPr>
          <w:ilvl w:val="0"/>
          <w:numId w:val="2"/>
        </w:numPr>
        <w:shd w:val="solid" w:color="FFFFFF" w:fill="auto"/>
        <w:autoSpaceDN w:val="0"/>
        <w:spacing w:before="156" w:beforeLines="50" w:line="432" w:lineRule="atLeast"/>
        <w:ind w:firstLine="640" w:firstLineChars="200"/>
        <w:rPr>
          <w:rFonts w:hint="eastAsia"/>
          <w:sz w:val="32"/>
          <w:szCs w:val="32"/>
        </w:rPr>
      </w:pPr>
      <w:r>
        <w:rPr>
          <w:rFonts w:hint="eastAsia" w:ascii="黑体" w:hAnsi="黑体" w:eastAsia="黑体"/>
          <w:bCs/>
          <w:color w:val="auto"/>
          <w:sz w:val="32"/>
          <w:szCs w:val="32"/>
          <w:shd w:val="clear" w:color="auto" w:fill="FFFFFF"/>
        </w:rPr>
        <w:t>主动公开政府信息情况</w:t>
      </w:r>
    </w:p>
    <w:tbl>
      <w:tblPr>
        <w:tblStyle w:val="9"/>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cs="Times New Roman"/>
                <w:color w:val="auto"/>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eastAsia" w:cs="Times New Roman"/>
                <w:color w:val="auto"/>
                <w:sz w:val="24"/>
                <w:lang w:val="en-US" w:eastAsia="zh-CN" w:bidi="ar-SA"/>
              </w:rPr>
              <w:t>40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szCs w:val="24"/>
                <w:lang w:eastAsia="zh-CN" w:bidi="ar-SA"/>
              </w:rPr>
            </w:pPr>
            <w:r>
              <w:rPr>
                <w:rFonts w:hint="eastAsia" w:cs="Times New Roman"/>
                <w:color w:val="auto"/>
                <w:sz w:val="24"/>
                <w:szCs w:val="24"/>
                <w:lang w:val="en-US" w:eastAsia="zh-CN" w:bidi="ar-SA"/>
              </w:rPr>
              <w:t>0</w:t>
            </w:r>
          </w:p>
        </w:tc>
      </w:tr>
    </w:tbl>
    <w:p>
      <w:pPr>
        <w:numPr>
          <w:ilvl w:val="0"/>
          <w:numId w:val="2"/>
        </w:numPr>
        <w:shd w:val="solid" w:color="FFFFFF" w:fill="auto"/>
        <w:autoSpaceDN w:val="0"/>
        <w:spacing w:before="156" w:beforeLines="50" w:line="432" w:lineRule="atLeast"/>
        <w:ind w:left="0" w:leftChars="0" w:firstLine="640" w:firstLineChars="200"/>
        <w:rPr>
          <w:rFonts w:eastAsia="黑体"/>
          <w:bCs/>
          <w:color w:val="auto"/>
          <w:sz w:val="32"/>
          <w:shd w:val="clear" w:color="auto" w:fill="FFFFFF"/>
        </w:rPr>
      </w:pPr>
      <w:r>
        <w:rPr>
          <w:rFonts w:eastAsia="黑体"/>
          <w:bCs/>
          <w:color w:val="auto"/>
          <w:sz w:val="32"/>
          <w:shd w:val="clear" w:color="auto" w:fill="FFFFFF"/>
        </w:rPr>
        <w:t>收到和处理政府信息公开申请情况</w:t>
      </w:r>
    </w:p>
    <w:tbl>
      <w:tblPr>
        <w:tblStyle w:val="9"/>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ascii="Times New Roman" w:hAnsi="Times New Roman" w:cs="Times New Roman"/>
                <w:color w:val="auto"/>
              </w:rPr>
            </w:pPr>
          </w:p>
        </w:tc>
        <w:tc>
          <w:tcPr>
            <w:tcW w:w="683" w:type="dxa"/>
            <w:vMerge w:val="restart"/>
            <w:tcBorders>
              <w:top w:val="nil"/>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自然人</w:t>
            </w:r>
          </w:p>
        </w:tc>
        <w:tc>
          <w:tcPr>
            <w:tcW w:w="3415" w:type="dxa"/>
            <w:gridSpan w:val="5"/>
            <w:tcBorders>
              <w:top w:val="nil"/>
              <w:left w:val="nil"/>
              <w:bottom w:val="single" w:color="auto" w:sz="8"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ascii="Times New Roman" w:hAnsi="Times New Roman" w:cs="Times New Roman"/>
                <w:color w:val="auto"/>
              </w:rPr>
            </w:pPr>
          </w:p>
        </w:tc>
        <w:tc>
          <w:tcPr>
            <w:tcW w:w="683"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商业</w:t>
            </w:r>
          </w:p>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企业</w:t>
            </w:r>
          </w:p>
        </w:tc>
        <w:tc>
          <w:tcPr>
            <w:tcW w:w="683" w:type="dxa"/>
            <w:tcBorders>
              <w:top w:val="nil"/>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科研</w:t>
            </w:r>
          </w:p>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机构</w:t>
            </w:r>
          </w:p>
        </w:tc>
        <w:tc>
          <w:tcPr>
            <w:tcW w:w="683"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社会公益组织</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法律服务机构</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其他</w:t>
            </w:r>
          </w:p>
        </w:tc>
        <w:tc>
          <w:tcPr>
            <w:tcW w:w="68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二、上年结转政府信息公开申请数量</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auto"/>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三、本年度办理结果</w:t>
            </w: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（一）予以公开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（二）部分公开（区分处理的，只计这一情形，不计其他情形）</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（三）不予公开</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1.属于国家秘密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2.其他法律行政法规禁止公开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ind w:firstLine="280" w:firstLineChars="100"/>
              <w:jc w:val="both"/>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3.危及“三安全一稳定”</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4.保护第三方合法权益</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5.属于三类内部事务信息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6.属于四类过程性信息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7.属于行政执法案卷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8.属于行政查询事项</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（四）无法提供</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1.本机关不掌握相关政府信息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ind w:firstLine="280" w:firstLineChars="100"/>
              <w:jc w:val="both"/>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2.没有现成信息需要另行制作</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ind w:firstLine="280" w:firstLineChars="100"/>
              <w:jc w:val="both"/>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3.补正后申请内容仍不明确</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ind w:firstLine="280" w:firstLineChars="100"/>
              <w:jc w:val="both"/>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（五）不予处理</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1.信访举报投诉类申请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3.要求提供公开出版物</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4.无正当理由大量反复申请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ind w:firstLine="280" w:firstLineChars="100"/>
              <w:jc w:val="both"/>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5.要求行政机关确认或重新出具已获取信息</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ind w:firstLine="280" w:firstLineChars="100"/>
              <w:jc w:val="both"/>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（六）其他处理</w:t>
            </w: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1.申请人无正当理由逾期不补正、行政机关不再处理其政府信息公开申请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ind w:firstLine="280" w:firstLineChars="100"/>
              <w:jc w:val="both"/>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3.其他</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color w:val="auto"/>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（七）总计</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四、结转下年度继续办理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auto"/>
                <w:kern w:val="2"/>
                <w:sz w:val="28"/>
                <w:lang w:val="en-US" w:eastAsia="zh-CN" w:bidi="ar-SA"/>
              </w:rPr>
            </w:pPr>
            <w:r>
              <w:rPr>
                <w:rFonts w:hint="eastAsia" w:ascii="Times New Roman" w:hAnsi="Times New Roman" w:cs="Times New Roman"/>
                <w:color w:val="auto"/>
                <w:sz w:val="28"/>
                <w:lang w:val="en-US" w:eastAsia="zh-CN" w:bidi="ar-SA"/>
              </w:rPr>
              <w:t>0</w:t>
            </w:r>
          </w:p>
        </w:tc>
      </w:tr>
    </w:tbl>
    <w:p>
      <w:pPr>
        <w:pStyle w:val="7"/>
        <w:numPr>
          <w:ilvl w:val="0"/>
          <w:numId w:val="0"/>
        </w:numPr>
        <w:ind w:leftChars="200"/>
        <w:rPr>
          <w:color w:val="auto"/>
        </w:rPr>
      </w:pPr>
    </w:p>
    <w:p>
      <w:pPr>
        <w:shd w:val="solid" w:color="FFFFFF" w:fill="auto"/>
        <w:autoSpaceDN w:val="0"/>
        <w:spacing w:before="156" w:beforeLines="50" w:line="432" w:lineRule="atLeast"/>
        <w:ind w:firstLine="640" w:firstLineChars="200"/>
        <w:rPr>
          <w:rFonts w:eastAsia="黑体"/>
          <w:bCs/>
          <w:color w:val="auto"/>
          <w:sz w:val="32"/>
          <w:shd w:val="clear" w:color="auto" w:fill="FFFFFF"/>
        </w:rPr>
      </w:pPr>
      <w:r>
        <w:rPr>
          <w:rFonts w:eastAsia="黑体"/>
          <w:bCs/>
          <w:color w:val="auto"/>
          <w:sz w:val="32"/>
          <w:shd w:val="clear" w:color="auto" w:fill="FFFFFF"/>
        </w:rPr>
        <w:t>四、政府信息公开行政复议、行政诉讼情况</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581"/>
        <w:gridCol w:w="582"/>
        <w:gridCol w:w="580"/>
        <w:gridCol w:w="638"/>
        <w:gridCol w:w="530"/>
        <w:gridCol w:w="581"/>
        <w:gridCol w:w="583"/>
        <w:gridCol w:w="582"/>
        <w:gridCol w:w="587"/>
        <w:gridCol w:w="582"/>
        <w:gridCol w:w="583"/>
        <w:gridCol w:w="583"/>
        <w:gridCol w:w="582"/>
        <w:gridCol w:w="58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2962" w:type="dxa"/>
            <w:gridSpan w:val="5"/>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行政复议</w:t>
            </w:r>
          </w:p>
        </w:tc>
        <w:tc>
          <w:tcPr>
            <w:tcW w:w="5787" w:type="dxa"/>
            <w:gridSpan w:val="11"/>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581" w:type="dxa"/>
            <w:vMerge w:val="restart"/>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结果维持</w:t>
            </w:r>
          </w:p>
        </w:tc>
        <w:tc>
          <w:tcPr>
            <w:tcW w:w="581" w:type="dxa"/>
            <w:vMerge w:val="restart"/>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结果纠正</w:t>
            </w:r>
          </w:p>
        </w:tc>
        <w:tc>
          <w:tcPr>
            <w:tcW w:w="582" w:type="dxa"/>
            <w:vMerge w:val="restart"/>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其他结果</w:t>
            </w:r>
          </w:p>
        </w:tc>
        <w:tc>
          <w:tcPr>
            <w:tcW w:w="580" w:type="dxa"/>
            <w:vMerge w:val="restart"/>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尚未审结</w:t>
            </w:r>
          </w:p>
        </w:tc>
        <w:tc>
          <w:tcPr>
            <w:tcW w:w="638" w:type="dxa"/>
            <w:vMerge w:val="restart"/>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总计</w:t>
            </w:r>
          </w:p>
        </w:tc>
        <w:tc>
          <w:tcPr>
            <w:tcW w:w="2863" w:type="dxa"/>
            <w:gridSpan w:val="5"/>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未经复议直接起诉</w:t>
            </w:r>
          </w:p>
        </w:tc>
        <w:tc>
          <w:tcPr>
            <w:tcW w:w="2924" w:type="dxa"/>
            <w:gridSpan w:val="6"/>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2345" w:hRule="atLeast"/>
          <w:jc w:val="center"/>
        </w:trPr>
        <w:tc>
          <w:tcPr>
            <w:tcW w:w="581" w:type="dxa"/>
            <w:vMerge w:val="continue"/>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p>
        </w:tc>
        <w:tc>
          <w:tcPr>
            <w:tcW w:w="581" w:type="dxa"/>
            <w:vMerge w:val="continue"/>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p>
        </w:tc>
        <w:tc>
          <w:tcPr>
            <w:tcW w:w="582" w:type="dxa"/>
            <w:vMerge w:val="continue"/>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p>
        </w:tc>
        <w:tc>
          <w:tcPr>
            <w:tcW w:w="580" w:type="dxa"/>
            <w:vMerge w:val="continue"/>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p>
        </w:tc>
        <w:tc>
          <w:tcPr>
            <w:tcW w:w="638" w:type="dxa"/>
            <w:vMerge w:val="continue"/>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p>
        </w:tc>
        <w:tc>
          <w:tcPr>
            <w:tcW w:w="530"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结果维持</w:t>
            </w:r>
          </w:p>
        </w:tc>
        <w:tc>
          <w:tcPr>
            <w:tcW w:w="581"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结果纠正</w:t>
            </w:r>
          </w:p>
        </w:tc>
        <w:tc>
          <w:tcPr>
            <w:tcW w:w="583"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其他结果</w:t>
            </w:r>
          </w:p>
        </w:tc>
        <w:tc>
          <w:tcPr>
            <w:tcW w:w="582"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尚未审结</w:t>
            </w:r>
          </w:p>
        </w:tc>
        <w:tc>
          <w:tcPr>
            <w:tcW w:w="587"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总计</w:t>
            </w:r>
          </w:p>
        </w:tc>
        <w:tc>
          <w:tcPr>
            <w:tcW w:w="582"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结果维持</w:t>
            </w:r>
          </w:p>
        </w:tc>
        <w:tc>
          <w:tcPr>
            <w:tcW w:w="583"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结果纠正</w:t>
            </w:r>
          </w:p>
        </w:tc>
        <w:tc>
          <w:tcPr>
            <w:tcW w:w="583"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其他结果</w:t>
            </w:r>
          </w:p>
        </w:tc>
        <w:tc>
          <w:tcPr>
            <w:tcW w:w="582"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尚未审结</w:t>
            </w:r>
          </w:p>
        </w:tc>
        <w:tc>
          <w:tcPr>
            <w:tcW w:w="584"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1672" w:hRule="atLeast"/>
          <w:jc w:val="center"/>
        </w:trPr>
        <w:tc>
          <w:tcPr>
            <w:tcW w:w="581"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1"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0"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638"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30"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1"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3"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7"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3"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3"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c>
          <w:tcPr>
            <w:tcW w:w="584" w:type="dxa"/>
            <w:tcBorders>
              <w:tl2br w:val="nil"/>
              <w:tr2bl w:val="nil"/>
            </w:tcBorders>
            <w:shd w:val="solid" w:color="FFFFFF" w:fill="auto"/>
            <w:tcMar>
              <w:top w:w="0" w:type="dxa"/>
              <w:left w:w="108" w:type="dxa"/>
              <w:bottom w:w="0" w:type="dxa"/>
              <w:right w:w="108" w:type="dxa"/>
            </w:tcMar>
            <w:vAlign w:val="center"/>
          </w:tcPr>
          <w:p>
            <w:pPr>
              <w:shd w:val="solid" w:color="FFFFFF" w:fill="auto"/>
              <w:autoSpaceDN w:val="0"/>
              <w:spacing w:line="400" w:lineRule="exact"/>
              <w:jc w:val="center"/>
              <w:rPr>
                <w:color w:val="auto"/>
                <w:sz w:val="28"/>
                <w:shd w:val="clear" w:color="auto" w:fill="FFFFFF"/>
              </w:rPr>
            </w:pPr>
            <w:r>
              <w:rPr>
                <w:color w:val="auto"/>
                <w:sz w:val="28"/>
                <w:shd w:val="clear" w:color="auto" w:fill="FFFFFF"/>
              </w:rPr>
              <w:t>0</w:t>
            </w:r>
          </w:p>
        </w:tc>
      </w:tr>
    </w:tbl>
    <w:p>
      <w:pPr>
        <w:shd w:val="solid" w:color="FFFFFF" w:fill="auto"/>
        <w:autoSpaceDN w:val="0"/>
        <w:spacing w:line="560" w:lineRule="exact"/>
        <w:ind w:firstLine="640" w:firstLineChars="200"/>
        <w:textAlignment w:val="center"/>
        <w:rPr>
          <w:rFonts w:eastAsia="黑体"/>
          <w:bCs/>
          <w:color w:val="auto"/>
          <w:sz w:val="32"/>
          <w:shd w:val="clear" w:color="auto" w:fill="FFFFFF"/>
        </w:rPr>
      </w:pPr>
      <w:r>
        <w:rPr>
          <w:rFonts w:eastAsia="黑体"/>
          <w:bCs/>
          <w:color w:val="auto"/>
          <w:sz w:val="32"/>
          <w:shd w:val="clear" w:color="auto" w:fill="FFFFFF"/>
        </w:rPr>
        <w:t>五、存在的主要问题及改进情况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center"/>
        <w:rPr>
          <w:rFonts w:ascii="Calibri" w:hAnsi="Calibri" w:cs="Calibri"/>
          <w:i w:val="0"/>
          <w:iCs w:val="0"/>
          <w:caps w:val="0"/>
          <w:color w:val="auto"/>
          <w:spacing w:val="0"/>
          <w:sz w:val="21"/>
          <w:szCs w:val="21"/>
        </w:rPr>
      </w:pPr>
      <w:r>
        <w:rPr>
          <w:rFonts w:ascii="仿宋_GB2312" w:hAnsi="Calibri" w:eastAsia="仿宋_GB2312" w:cs="仿宋_GB2312"/>
          <w:i w:val="0"/>
          <w:iCs w:val="0"/>
          <w:caps w:val="0"/>
          <w:color w:val="auto"/>
          <w:spacing w:val="0"/>
          <w:sz w:val="31"/>
          <w:szCs w:val="31"/>
          <w:shd w:val="clear" w:fill="FFFFFF"/>
        </w:rPr>
        <w:t>本</w:t>
      </w:r>
      <w:r>
        <w:rPr>
          <w:rFonts w:hint="eastAsia" w:ascii="仿宋_GB2312" w:hAnsi="Calibri" w:eastAsia="仿宋_GB2312" w:cs="仿宋_GB2312"/>
          <w:i w:val="0"/>
          <w:iCs w:val="0"/>
          <w:caps w:val="0"/>
          <w:color w:val="auto"/>
          <w:spacing w:val="0"/>
          <w:sz w:val="31"/>
          <w:szCs w:val="31"/>
          <w:shd w:val="clear" w:fill="FFFFFF"/>
          <w:lang w:val="en-US" w:eastAsia="zh-CN"/>
        </w:rPr>
        <w:t>局</w:t>
      </w:r>
      <w:r>
        <w:rPr>
          <w:rFonts w:ascii="仿宋_GB2312" w:hAnsi="Calibri" w:eastAsia="仿宋_GB2312" w:cs="仿宋_GB2312"/>
          <w:i w:val="0"/>
          <w:iCs w:val="0"/>
          <w:caps w:val="0"/>
          <w:color w:val="auto"/>
          <w:spacing w:val="0"/>
          <w:sz w:val="31"/>
          <w:szCs w:val="31"/>
          <w:shd w:val="clear" w:fill="FFFFFF"/>
        </w:rPr>
        <w:t>政府信息公开工作主要存在以下问题：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center"/>
        <w:rPr>
          <w:rFonts w:hint="default" w:ascii="Calibri" w:hAnsi="Calibri" w:cs="Calibri"/>
          <w:i w:val="0"/>
          <w:iCs w:val="0"/>
          <w:caps w:val="0"/>
          <w:color w:val="auto"/>
          <w:spacing w:val="0"/>
          <w:sz w:val="21"/>
          <w:szCs w:val="21"/>
        </w:rPr>
      </w:pPr>
      <w:r>
        <w:rPr>
          <w:rStyle w:val="11"/>
          <w:rFonts w:hint="eastAsia" w:ascii="仿宋_GB2312" w:hAnsi="Calibri" w:eastAsia="仿宋_GB2312" w:cs="仿宋_GB2312"/>
          <w:i w:val="0"/>
          <w:iCs w:val="0"/>
          <w:caps w:val="0"/>
          <w:color w:val="auto"/>
          <w:spacing w:val="0"/>
          <w:sz w:val="31"/>
          <w:szCs w:val="31"/>
          <w:shd w:val="clear" w:fill="FFFFFF"/>
        </w:rPr>
        <w:t>一是</w:t>
      </w:r>
      <w:r>
        <w:rPr>
          <w:rFonts w:hint="eastAsia" w:ascii="仿宋_GB2312" w:hAnsi="Calibri" w:eastAsia="仿宋_GB2312" w:cs="仿宋_GB2312"/>
          <w:i w:val="0"/>
          <w:iCs w:val="0"/>
          <w:caps w:val="0"/>
          <w:color w:val="auto"/>
          <w:spacing w:val="0"/>
          <w:sz w:val="31"/>
          <w:szCs w:val="31"/>
          <w:shd w:val="clear" w:fill="FFFFFF"/>
        </w:rPr>
        <w:t>政府信息公开管理相关制度还不够细化，个别复杂留言办理流程还不够清晰；</w:t>
      </w:r>
      <w:r>
        <w:rPr>
          <w:rStyle w:val="11"/>
          <w:rFonts w:hint="eastAsia" w:ascii="仿宋_GB2312" w:hAnsi="Calibri" w:eastAsia="仿宋_GB2312" w:cs="仿宋_GB2312"/>
          <w:i w:val="0"/>
          <w:iCs w:val="0"/>
          <w:caps w:val="0"/>
          <w:color w:val="auto"/>
          <w:spacing w:val="0"/>
          <w:sz w:val="31"/>
          <w:szCs w:val="31"/>
          <w:shd w:val="clear" w:fill="FFFFFF"/>
        </w:rPr>
        <w:t>二是</w:t>
      </w:r>
      <w:r>
        <w:rPr>
          <w:rFonts w:hint="eastAsia" w:ascii="仿宋_GB2312" w:hAnsi="Calibri" w:eastAsia="仿宋_GB2312" w:cs="仿宋_GB2312"/>
          <w:i w:val="0"/>
          <w:iCs w:val="0"/>
          <w:caps w:val="0"/>
          <w:color w:val="auto"/>
          <w:spacing w:val="0"/>
          <w:sz w:val="31"/>
          <w:szCs w:val="31"/>
          <w:shd w:val="clear" w:fill="FFFFFF"/>
        </w:rPr>
        <w:t>留言办理等内部管理信息化系统的易用性还不足，功能还有待持续改进；</w:t>
      </w:r>
      <w:r>
        <w:rPr>
          <w:rStyle w:val="11"/>
          <w:rFonts w:hint="eastAsia" w:ascii="仿宋_GB2312" w:hAnsi="Calibri" w:eastAsia="仿宋_GB2312" w:cs="仿宋_GB2312"/>
          <w:i w:val="0"/>
          <w:iCs w:val="0"/>
          <w:caps w:val="0"/>
          <w:color w:val="auto"/>
          <w:spacing w:val="0"/>
          <w:sz w:val="31"/>
          <w:szCs w:val="31"/>
          <w:shd w:val="clear" w:fill="FFFFFF"/>
        </w:rPr>
        <w:t>三是</w:t>
      </w:r>
      <w:r>
        <w:rPr>
          <w:rFonts w:hint="eastAsia" w:ascii="仿宋_GB2312" w:hAnsi="Calibri" w:eastAsia="仿宋_GB2312" w:cs="仿宋_GB2312"/>
          <w:i w:val="0"/>
          <w:iCs w:val="0"/>
          <w:caps w:val="0"/>
          <w:color w:val="auto"/>
          <w:spacing w:val="0"/>
          <w:sz w:val="31"/>
          <w:szCs w:val="31"/>
          <w:shd w:val="clear" w:fill="FFFFFF"/>
        </w:rPr>
        <w:t>对气象部门政府信息公开和留言办理的工作人员队伍培训还需要进一步加强。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center"/>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1"/>
          <w:szCs w:val="31"/>
          <w:shd w:val="clear" w:fill="FFFFFF"/>
        </w:rPr>
        <w:t>改进措施：2024年，本</w:t>
      </w:r>
      <w:r>
        <w:rPr>
          <w:rFonts w:hint="eastAsia" w:ascii="仿宋_GB2312" w:hAnsi="Calibri" w:eastAsia="仿宋_GB2312" w:cs="仿宋_GB2312"/>
          <w:i w:val="0"/>
          <w:iCs w:val="0"/>
          <w:caps w:val="0"/>
          <w:color w:val="auto"/>
          <w:spacing w:val="0"/>
          <w:sz w:val="31"/>
          <w:szCs w:val="31"/>
          <w:shd w:val="clear" w:fill="FFFFFF"/>
          <w:lang w:val="en-US" w:eastAsia="zh-CN"/>
        </w:rPr>
        <w:t>局</w:t>
      </w:r>
      <w:r>
        <w:rPr>
          <w:rFonts w:hint="eastAsia" w:ascii="仿宋_GB2312" w:hAnsi="Calibri" w:eastAsia="仿宋_GB2312" w:cs="仿宋_GB2312"/>
          <w:i w:val="0"/>
          <w:iCs w:val="0"/>
          <w:caps w:val="0"/>
          <w:color w:val="auto"/>
          <w:spacing w:val="0"/>
          <w:sz w:val="31"/>
          <w:szCs w:val="31"/>
          <w:shd w:val="clear" w:fill="FFFFFF"/>
        </w:rPr>
        <w:t>将按照党中央、国务院的重大决策部署，坚持</w:t>
      </w:r>
      <w:bookmarkStart w:id="0" w:name="_GoBack"/>
      <w:bookmarkEnd w:id="0"/>
      <w:r>
        <w:rPr>
          <w:rFonts w:hint="eastAsia" w:ascii="仿宋_GB2312" w:hAnsi="Calibri" w:eastAsia="仿宋_GB2312" w:cs="仿宋_GB2312"/>
          <w:i w:val="0"/>
          <w:iCs w:val="0"/>
          <w:caps w:val="0"/>
          <w:color w:val="auto"/>
          <w:spacing w:val="0"/>
          <w:sz w:val="31"/>
          <w:szCs w:val="31"/>
          <w:shd w:val="clear" w:fill="FFFFFF"/>
        </w:rPr>
        <w:t>以人民为中心的发展</w:t>
      </w:r>
      <w:r>
        <w:rPr>
          <w:rFonts w:hint="eastAsia" w:ascii="仿宋_GB2312" w:hAnsi="Calibri" w:eastAsia="仿宋_GB2312" w:cs="仿宋_GB2312"/>
          <w:i w:val="0"/>
          <w:iCs w:val="0"/>
          <w:caps w:val="0"/>
          <w:color w:val="auto"/>
          <w:spacing w:val="0"/>
          <w:sz w:val="31"/>
          <w:szCs w:val="31"/>
          <w:shd w:val="clear" w:fill="FFFFFF"/>
          <w:lang w:val="en-US" w:eastAsia="zh-CN"/>
        </w:rPr>
        <w:t>思想</w:t>
      </w:r>
      <w:r>
        <w:rPr>
          <w:rFonts w:hint="eastAsia" w:ascii="仿宋_GB2312" w:hAnsi="Calibri" w:eastAsia="仿宋_GB2312" w:cs="仿宋_GB2312"/>
          <w:i w:val="0"/>
          <w:iCs w:val="0"/>
          <w:caps w:val="0"/>
          <w:color w:val="auto"/>
          <w:spacing w:val="0"/>
          <w:sz w:val="31"/>
          <w:szCs w:val="31"/>
          <w:shd w:val="clear" w:fill="FFFFFF"/>
        </w:rPr>
        <w:t>，不断优化留言办理、依申请公开等工作的内部办理流程，提升系统应用度，加强队伍建设和业务培训，建立科学的考核评估和监督检查体系，不断提高气象系统政府信息公开工作能力和水平，更好地为社会公众提供政府信息服务。</w:t>
      </w:r>
    </w:p>
    <w:p>
      <w:pPr>
        <w:shd w:val="solid" w:color="FFFFFF" w:fill="auto"/>
        <w:autoSpaceDN w:val="0"/>
        <w:spacing w:line="560" w:lineRule="exact"/>
        <w:ind w:firstLine="640" w:firstLineChars="200"/>
        <w:rPr>
          <w:rFonts w:eastAsia="黑体"/>
          <w:bCs/>
          <w:color w:val="auto"/>
          <w:sz w:val="32"/>
          <w:shd w:val="clear" w:color="auto" w:fill="FFFFFF"/>
        </w:rPr>
      </w:pPr>
      <w:r>
        <w:rPr>
          <w:rFonts w:eastAsia="黑体"/>
          <w:bCs/>
          <w:color w:val="auto"/>
          <w:sz w:val="32"/>
          <w:shd w:val="clear" w:color="auto" w:fill="FFFFFF"/>
        </w:rPr>
        <w:t>六、其他需要报告的事项</w:t>
      </w:r>
    </w:p>
    <w:p>
      <w:pPr>
        <w:shd w:val="solid" w:color="FFFFFF" w:fill="auto"/>
        <w:autoSpaceDN w:val="0"/>
        <w:spacing w:line="560" w:lineRule="exact"/>
        <w:ind w:firstLine="640" w:firstLineChars="200"/>
        <w:rPr>
          <w:rFonts w:eastAsia="仿宋_GB2312"/>
          <w:color w:val="auto"/>
          <w:sz w:val="32"/>
          <w:shd w:val="clear" w:color="auto" w:fill="FFFFFF"/>
        </w:rPr>
      </w:pPr>
      <w:r>
        <w:rPr>
          <w:rFonts w:hint="eastAsia" w:eastAsia="仿宋_GB2312"/>
          <w:color w:val="auto"/>
          <w:sz w:val="32"/>
          <w:shd w:val="clear" w:color="auto" w:fill="FFFFFF"/>
          <w:lang w:val="en-US" w:eastAsia="zh-CN"/>
        </w:rPr>
        <w:t>信息处理费为0元</w:t>
      </w:r>
      <w:r>
        <w:rPr>
          <w:rFonts w:eastAsia="仿宋_GB2312"/>
          <w:color w:val="auto"/>
          <w:sz w:val="32"/>
          <w:shd w:val="clear" w:color="auto" w:fill="FFFFFF"/>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Align="top"/>
    </w:pPr>
    <w:r>
      <w:fldChar w:fldCharType="begin"/>
    </w:r>
    <w:r>
      <w:rPr>
        <w:rStyle w:val="12"/>
      </w:rPr>
      <w:instrText xml:space="preserve"> PAGE  </w:instrText>
    </w:r>
    <w:r>
      <w:fldChar w:fldCharType="separate"/>
    </w:r>
    <w:r>
      <w:rPr>
        <w:rStyle w:val="12"/>
      </w:rPr>
      <w:t>5</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23482"/>
    <w:multiLevelType w:val="singleLevel"/>
    <w:tmpl w:val="81B23482"/>
    <w:lvl w:ilvl="0" w:tentative="0">
      <w:start w:val="1"/>
      <w:numFmt w:val="chineseCounting"/>
      <w:suff w:val="nothing"/>
      <w:lvlText w:val="（%1）"/>
      <w:lvlJc w:val="left"/>
      <w:rPr>
        <w:rFonts w:hint="eastAsia"/>
      </w:rPr>
    </w:lvl>
  </w:abstractNum>
  <w:abstractNum w:abstractNumId="1">
    <w:nsid w:val="FDF86EC1"/>
    <w:multiLevelType w:val="singleLevel"/>
    <w:tmpl w:val="FDF86EC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D3"/>
    <w:rsid w:val="000005BF"/>
    <w:rsid w:val="00006AFD"/>
    <w:rsid w:val="000458DB"/>
    <w:rsid w:val="000502FD"/>
    <w:rsid w:val="000B2491"/>
    <w:rsid w:val="00291486"/>
    <w:rsid w:val="002F026A"/>
    <w:rsid w:val="0032002D"/>
    <w:rsid w:val="003358D3"/>
    <w:rsid w:val="00391AE8"/>
    <w:rsid w:val="004E15B9"/>
    <w:rsid w:val="00514BAD"/>
    <w:rsid w:val="0067642E"/>
    <w:rsid w:val="00700AD7"/>
    <w:rsid w:val="007D759A"/>
    <w:rsid w:val="00800F93"/>
    <w:rsid w:val="008569F5"/>
    <w:rsid w:val="008A591F"/>
    <w:rsid w:val="008C7CCC"/>
    <w:rsid w:val="00966102"/>
    <w:rsid w:val="009A2F7E"/>
    <w:rsid w:val="00A1047A"/>
    <w:rsid w:val="00A42AB4"/>
    <w:rsid w:val="00AA4D44"/>
    <w:rsid w:val="00AB2D96"/>
    <w:rsid w:val="00AC53C9"/>
    <w:rsid w:val="00B338B9"/>
    <w:rsid w:val="00D97907"/>
    <w:rsid w:val="00E05F77"/>
    <w:rsid w:val="00F162BB"/>
    <w:rsid w:val="00F17E04"/>
    <w:rsid w:val="010719FF"/>
    <w:rsid w:val="017B1A7C"/>
    <w:rsid w:val="03B97E1D"/>
    <w:rsid w:val="03C16203"/>
    <w:rsid w:val="051B45AB"/>
    <w:rsid w:val="0BF9460C"/>
    <w:rsid w:val="0C605C2C"/>
    <w:rsid w:val="117A5E1D"/>
    <w:rsid w:val="1DC10F69"/>
    <w:rsid w:val="20005264"/>
    <w:rsid w:val="20F55615"/>
    <w:rsid w:val="2247434E"/>
    <w:rsid w:val="254D5847"/>
    <w:rsid w:val="25870C2F"/>
    <w:rsid w:val="2C312380"/>
    <w:rsid w:val="2D114786"/>
    <w:rsid w:val="30ED5CA1"/>
    <w:rsid w:val="331354B6"/>
    <w:rsid w:val="33661B49"/>
    <w:rsid w:val="36847B73"/>
    <w:rsid w:val="379016D3"/>
    <w:rsid w:val="39BC76BD"/>
    <w:rsid w:val="3ACC7819"/>
    <w:rsid w:val="3BB30D2C"/>
    <w:rsid w:val="3D0E32BE"/>
    <w:rsid w:val="3F4E4BBC"/>
    <w:rsid w:val="41A341B6"/>
    <w:rsid w:val="420B70F8"/>
    <w:rsid w:val="423D402E"/>
    <w:rsid w:val="4C0F07FE"/>
    <w:rsid w:val="4D3B0613"/>
    <w:rsid w:val="4F960087"/>
    <w:rsid w:val="51A57BBB"/>
    <w:rsid w:val="520868F5"/>
    <w:rsid w:val="548078A1"/>
    <w:rsid w:val="56DE2BB9"/>
    <w:rsid w:val="63E13327"/>
    <w:rsid w:val="65F72230"/>
    <w:rsid w:val="6882763A"/>
    <w:rsid w:val="6C7C27D3"/>
    <w:rsid w:val="6D49518A"/>
    <w:rsid w:val="6D8914FD"/>
    <w:rsid w:val="6DFB000F"/>
    <w:rsid w:val="6F8A6C45"/>
    <w:rsid w:val="73EA4AB8"/>
    <w:rsid w:val="74FF643D"/>
    <w:rsid w:val="769639C6"/>
    <w:rsid w:val="794A0C7F"/>
    <w:rsid w:val="79920404"/>
    <w:rsid w:val="7A68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0"/>
    <w:pPr>
      <w:tabs>
        <w:tab w:val="center" w:pos="4153"/>
        <w:tab w:val="right" w:pos="8306"/>
      </w:tabs>
      <w:snapToGrid w:val="0"/>
      <w:jc w:val="left"/>
    </w:pPr>
    <w:rPr>
      <w:sz w:val="18"/>
    </w:rPr>
  </w:style>
  <w:style w:type="paragraph" w:styleId="6">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qFormat/>
    <w:uiPriority w:val="0"/>
    <w:pPr>
      <w:ind w:left="200" w:leftChars="200"/>
    </w:p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character" w:styleId="12">
    <w:name w:val="page number"/>
    <w:basedOn w:val="10"/>
    <w:qFormat/>
    <w:uiPriority w:val="0"/>
  </w:style>
  <w:style w:type="character" w:customStyle="1" w:styleId="13">
    <w:name w:val="页眉 Char"/>
    <w:basedOn w:val="10"/>
    <w:link w:val="6"/>
    <w:qFormat/>
    <w:uiPriority w:val="0"/>
    <w:rPr>
      <w:rFonts w:ascii="Times New Roman" w:hAnsi="Times New Roman" w:eastAsia="宋体" w:cs="Times New Roman"/>
      <w:sz w:val="18"/>
      <w:szCs w:val="20"/>
    </w:rPr>
  </w:style>
  <w:style w:type="character" w:customStyle="1" w:styleId="14">
    <w:name w:val="页脚 Char"/>
    <w:basedOn w:val="10"/>
    <w:link w:val="5"/>
    <w:qFormat/>
    <w:uiPriority w:val="0"/>
    <w:rPr>
      <w:rFonts w:ascii="Times New Roman" w:hAnsi="Times New Roman" w:eastAsia="宋体" w:cs="Times New Roman"/>
      <w:sz w:val="18"/>
      <w:szCs w:val="20"/>
    </w:rPr>
  </w:style>
  <w:style w:type="character" w:customStyle="1" w:styleId="15">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3076</Words>
  <Characters>3205</Characters>
  <Lines>28</Lines>
  <Paragraphs>7</Paragraphs>
  <TotalTime>4</TotalTime>
  <ScaleCrop>false</ScaleCrop>
  <LinksUpToDate>false</LinksUpToDate>
  <CharactersWithSpaces>3206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2020-01-19T03:02:00Z</dcterms:created>
  <dc:creator>黄埔区局文秘</dc:creator>
  <cp:lastModifiedBy>张旭</cp:lastModifiedBy>
  <cp:lastPrinted>2021-01-22T07:14:00Z</cp:lastPrinted>
  <dcterms:modified xsi:type="dcterms:W3CDTF">2024-01-24T07:21:08Z</dcterms:modified>
  <dc:title>广州市黄埔区气象局2019年政府信息公开工作年度报告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E2DF36924DA8422CBBBDF63D39E48741</vt:lpwstr>
  </property>
</Properties>
</file>