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bookmarkStart w:id="0" w:name="_GoBack"/>
      <w:bookmarkEnd w:id="0"/>
    </w:p>
    <w:p>
      <w:pPr>
        <w:rPr>
          <w:rFonts w:hint="eastAsia"/>
          <w:lang w:val="en-US" w:eastAsia="zh-CN"/>
        </w:rPr>
      </w:pPr>
    </w:p>
    <w:p>
      <w:pPr>
        <w:jc w:val="center"/>
        <w:rPr>
          <w:rFonts w:hint="eastAsia" w:ascii="黑体" w:hAnsi="黑体" w:eastAsia="黑体" w:cs="黑体"/>
          <w:sz w:val="48"/>
          <w:szCs w:val="48"/>
          <w:lang w:val="en-US" w:eastAsia="zh-CN"/>
        </w:rPr>
      </w:pPr>
      <w:r>
        <w:rPr>
          <w:rFonts w:hint="eastAsia" w:ascii="黑体" w:hAnsi="黑体" w:eastAsia="黑体" w:cs="黑体"/>
          <w:sz w:val="48"/>
          <w:szCs w:val="48"/>
          <w:lang w:val="en-US" w:eastAsia="zh-CN"/>
        </w:rPr>
        <w:t>黄埔区地块出入口开设技术指引</w:t>
      </w: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both"/>
        <w:textAlignment w:val="auto"/>
        <w:rPr>
          <w:rFonts w:hint="eastAsia" w:ascii="Times New Roman" w:hAnsi="Times New Roman" w:eastAsia="仿宋_GB2312" w:cs="仿宋_GB2312"/>
          <w:b w:val="0"/>
          <w:bCs w:val="0"/>
          <w:color w:val="000000"/>
          <w:sz w:val="32"/>
          <w:szCs w:val="32"/>
        </w:rPr>
      </w:pP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both"/>
        <w:textAlignment w:val="auto"/>
        <w:rPr>
          <w:rFonts w:hint="eastAsia" w:ascii="Times New Roman" w:hAnsi="Times New Roman" w:eastAsia="仿宋_GB2312" w:cs="仿宋_GB2312"/>
          <w:b w:val="0"/>
          <w:bCs w:val="0"/>
          <w:color w:val="000000"/>
          <w:sz w:val="32"/>
          <w:szCs w:val="32"/>
        </w:rPr>
      </w:pP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both"/>
        <w:textAlignment w:val="auto"/>
        <w:rPr>
          <w:rFonts w:hint="eastAsia" w:ascii="Times New Roman" w:hAnsi="Times New Roman" w:eastAsia="仿宋_GB2312" w:cs="仿宋_GB2312"/>
          <w:b w:val="0"/>
          <w:bCs w:val="0"/>
          <w:color w:val="000000"/>
          <w:sz w:val="32"/>
          <w:szCs w:val="32"/>
        </w:rPr>
      </w:pP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both"/>
        <w:textAlignment w:val="auto"/>
        <w:rPr>
          <w:rFonts w:hint="eastAsia" w:ascii="Times New Roman" w:hAnsi="Times New Roman" w:eastAsia="仿宋_GB2312" w:cs="仿宋_GB2312"/>
          <w:b w:val="0"/>
          <w:bCs w:val="0"/>
          <w:color w:val="000000"/>
          <w:sz w:val="32"/>
          <w:szCs w:val="32"/>
        </w:rPr>
      </w:pP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both"/>
        <w:textAlignment w:val="auto"/>
        <w:rPr>
          <w:rFonts w:hint="eastAsia" w:ascii="Times New Roman" w:hAnsi="Times New Roman" w:eastAsia="仿宋_GB2312" w:cs="仿宋_GB2312"/>
          <w:b w:val="0"/>
          <w:bCs w:val="0"/>
          <w:color w:val="000000"/>
          <w:sz w:val="32"/>
          <w:szCs w:val="32"/>
        </w:rPr>
      </w:pP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both"/>
        <w:textAlignment w:val="auto"/>
        <w:rPr>
          <w:rFonts w:hint="eastAsia" w:ascii="Times New Roman" w:hAnsi="Times New Roman" w:eastAsia="仿宋_GB2312" w:cs="仿宋_GB2312"/>
          <w:b w:val="0"/>
          <w:bCs w:val="0"/>
          <w:color w:val="000000"/>
          <w:sz w:val="32"/>
          <w:szCs w:val="32"/>
        </w:rPr>
      </w:pP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both"/>
        <w:textAlignment w:val="auto"/>
        <w:rPr>
          <w:rFonts w:hint="eastAsia" w:ascii="Times New Roman" w:hAnsi="Times New Roman" w:eastAsia="仿宋_GB2312" w:cs="仿宋_GB2312"/>
          <w:b w:val="0"/>
          <w:bCs w:val="0"/>
          <w:color w:val="000000"/>
          <w:sz w:val="32"/>
          <w:szCs w:val="32"/>
        </w:rPr>
      </w:pP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both"/>
        <w:textAlignment w:val="auto"/>
        <w:rPr>
          <w:rFonts w:hint="eastAsia" w:ascii="Times New Roman" w:hAnsi="Times New Roman" w:eastAsia="仿宋_GB2312" w:cs="仿宋_GB2312"/>
          <w:b w:val="0"/>
          <w:bCs w:val="0"/>
          <w:color w:val="000000"/>
          <w:sz w:val="32"/>
          <w:szCs w:val="32"/>
        </w:rPr>
      </w:pP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both"/>
        <w:textAlignment w:val="auto"/>
        <w:rPr>
          <w:rFonts w:hint="eastAsia" w:ascii="Times New Roman" w:hAnsi="Times New Roman" w:eastAsia="仿宋_GB2312" w:cs="仿宋_GB2312"/>
          <w:b w:val="0"/>
          <w:bCs w:val="0"/>
          <w:color w:val="000000"/>
          <w:sz w:val="32"/>
          <w:szCs w:val="32"/>
        </w:rPr>
      </w:pP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both"/>
        <w:textAlignment w:val="auto"/>
        <w:rPr>
          <w:rFonts w:hint="eastAsia" w:ascii="Times New Roman" w:hAnsi="Times New Roman" w:eastAsia="仿宋_GB2312" w:cs="仿宋_GB2312"/>
          <w:b w:val="0"/>
          <w:bCs w:val="0"/>
          <w:color w:val="000000"/>
          <w:sz w:val="32"/>
          <w:szCs w:val="32"/>
        </w:rPr>
      </w:pP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0" w:firstLineChars="0"/>
        <w:jc w:val="both"/>
        <w:textAlignment w:val="auto"/>
        <w:rPr>
          <w:rFonts w:hint="eastAsia" w:ascii="Times New Roman" w:hAnsi="Times New Roman" w:eastAsia="仿宋_GB2312" w:cs="仿宋_GB2312"/>
          <w:b w:val="0"/>
          <w:bCs w:val="0"/>
          <w:color w:val="000000"/>
          <w:sz w:val="32"/>
          <w:szCs w:val="32"/>
        </w:rPr>
      </w:pP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both"/>
        <w:textAlignment w:val="auto"/>
        <w:rPr>
          <w:rFonts w:hint="eastAsia" w:ascii="Times New Roman" w:hAnsi="Times New Roman" w:eastAsia="仿宋_GB2312" w:cs="仿宋_GB2312"/>
          <w:b w:val="0"/>
          <w:bCs w:val="0"/>
          <w:color w:val="000000"/>
          <w:sz w:val="32"/>
          <w:szCs w:val="32"/>
        </w:rPr>
      </w:pP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both"/>
        <w:textAlignment w:val="auto"/>
        <w:rPr>
          <w:rFonts w:hint="eastAsia" w:ascii="Times New Roman" w:hAnsi="Times New Roman" w:eastAsia="仿宋_GB2312" w:cs="仿宋_GB2312"/>
          <w:b w:val="0"/>
          <w:bCs w:val="0"/>
          <w:color w:val="000000"/>
          <w:sz w:val="32"/>
          <w:szCs w:val="32"/>
        </w:rPr>
      </w:pP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both"/>
        <w:textAlignment w:val="auto"/>
        <w:rPr>
          <w:rFonts w:hint="eastAsia" w:ascii="Times New Roman" w:hAnsi="Times New Roman" w:eastAsia="仿宋_GB2312" w:cs="仿宋_GB2312"/>
          <w:b w:val="0"/>
          <w:bCs w:val="0"/>
          <w:color w:val="000000"/>
          <w:sz w:val="32"/>
          <w:szCs w:val="32"/>
        </w:rPr>
      </w:pP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both"/>
        <w:textAlignment w:val="auto"/>
        <w:rPr>
          <w:rFonts w:hint="eastAsia" w:ascii="Times New Roman" w:hAnsi="Times New Roman" w:eastAsia="仿宋_GB2312" w:cs="仿宋_GB2312"/>
          <w:b w:val="0"/>
          <w:bCs w:val="0"/>
          <w:color w:val="000000"/>
          <w:sz w:val="32"/>
          <w:szCs w:val="32"/>
        </w:rPr>
      </w:pP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both"/>
        <w:textAlignment w:val="auto"/>
        <w:rPr>
          <w:rFonts w:hint="eastAsia" w:ascii="Times New Roman" w:hAnsi="Times New Roman" w:eastAsia="仿宋_GB2312" w:cs="仿宋_GB2312"/>
          <w:b w:val="0"/>
          <w:bCs w:val="0"/>
          <w:color w:val="000000"/>
          <w:sz w:val="32"/>
          <w:szCs w:val="32"/>
        </w:rPr>
      </w:pP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center"/>
        <w:textAlignment w:val="auto"/>
        <w:rPr>
          <w:rFonts w:hint="eastAsia" w:ascii="黑体" w:hAnsi="黑体" w:eastAsia="黑体" w:cs="黑体"/>
          <w:b w:val="0"/>
          <w:bCs w:val="0"/>
          <w:color w:val="000000"/>
          <w:sz w:val="32"/>
          <w:szCs w:val="32"/>
        </w:rPr>
      </w:pPr>
      <w:r>
        <w:rPr>
          <w:rFonts w:hint="eastAsia" w:ascii="黑体" w:hAnsi="黑体" w:eastAsia="黑体" w:cs="黑体"/>
          <w:b w:val="0"/>
          <w:bCs w:val="0"/>
          <w:color w:val="000000"/>
          <w:sz w:val="32"/>
          <w:szCs w:val="32"/>
        </w:rPr>
        <w:t xml:space="preserve">黄埔区住房和城乡建设局 </w:t>
      </w:r>
      <w:r>
        <w:rPr>
          <w:rFonts w:hint="eastAsia" w:ascii="黑体" w:hAnsi="黑体" w:eastAsia="黑体" w:cs="黑体"/>
          <w:b w:val="0"/>
          <w:bCs w:val="0"/>
          <w:color w:val="000000"/>
          <w:sz w:val="32"/>
          <w:szCs w:val="32"/>
          <w:lang w:val="en-US" w:eastAsia="zh-CN"/>
        </w:rPr>
        <w:t xml:space="preserve"> </w:t>
      </w:r>
      <w:r>
        <w:rPr>
          <w:rFonts w:hint="eastAsia" w:ascii="黑体" w:hAnsi="黑体" w:eastAsia="黑体" w:cs="黑体"/>
          <w:b w:val="0"/>
          <w:bCs w:val="0"/>
          <w:color w:val="000000"/>
          <w:sz w:val="32"/>
          <w:szCs w:val="32"/>
        </w:rPr>
        <w:t>广州开发区建设和交通局</w:t>
      </w: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center"/>
        <w:textAlignment w:val="auto"/>
        <w:rPr>
          <w:rFonts w:hint="eastAsia" w:ascii="黑体" w:hAnsi="黑体" w:eastAsia="黑体" w:cs="黑体"/>
          <w:b w:val="0"/>
          <w:bCs w:val="0"/>
          <w:color w:val="000000"/>
          <w:sz w:val="32"/>
          <w:szCs w:val="32"/>
        </w:rPr>
      </w:pP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center"/>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二零二四年一月</w:t>
      </w: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center"/>
        <w:textAlignment w:val="auto"/>
        <w:rPr>
          <w:rFonts w:hint="eastAsia" w:ascii="黑体" w:hAnsi="黑体" w:eastAsia="黑体" w:cs="黑体"/>
          <w:b w:val="0"/>
          <w:bCs w:val="0"/>
          <w:color w:val="000000"/>
          <w:sz w:val="32"/>
          <w:szCs w:val="32"/>
          <w:lang w:val="en-US" w:eastAsia="zh-CN"/>
        </w:rPr>
        <w:sectPr>
          <w:footerReference r:id="rId3" w:type="default"/>
          <w:pgSz w:w="11906" w:h="16838"/>
          <w:pgMar w:top="2098" w:right="1474" w:bottom="1984" w:left="1587" w:header="851" w:footer="992" w:gutter="0"/>
          <w:pgNumType w:fmt="decimal" w:start="2"/>
          <w:cols w:space="720" w:num="1"/>
          <w:docGrid w:type="lines" w:linePitch="312" w:charSpace="0"/>
        </w:sectPr>
      </w:pP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center"/>
        <w:textAlignment w:val="auto"/>
        <w:rPr>
          <w:rFonts w:hint="eastAsia" w:ascii="黑体" w:hAnsi="黑体" w:eastAsia="黑体" w:cs="黑体"/>
          <w:b w:val="0"/>
          <w:bCs w:val="0"/>
          <w:color w:val="000000"/>
          <w:sz w:val="32"/>
          <w:szCs w:val="32"/>
          <w:lang w:val="en-US" w:eastAsia="zh-CN"/>
        </w:rPr>
      </w:pP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0" w:firstLineChars="0"/>
        <w:jc w:val="center"/>
        <w:textAlignment w:val="auto"/>
        <w:rPr>
          <w:rFonts w:hint="eastAsia" w:ascii="黑体" w:hAnsi="黑体" w:eastAsia="黑体" w:cs="黑体"/>
          <w:b w:val="0"/>
          <w:bCs w:val="0"/>
          <w:color w:val="000000"/>
          <w:sz w:val="44"/>
          <w:szCs w:val="44"/>
          <w:lang w:val="en-US" w:eastAsia="zh-CN"/>
        </w:rPr>
      </w:pPr>
      <w:r>
        <w:rPr>
          <w:rFonts w:hint="eastAsia" w:ascii="黑体" w:hAnsi="黑体" w:eastAsia="黑体" w:cs="黑体"/>
          <w:b w:val="0"/>
          <w:bCs w:val="0"/>
          <w:color w:val="000000"/>
          <w:sz w:val="44"/>
          <w:szCs w:val="44"/>
          <w:lang w:val="en-US" w:eastAsia="zh-CN"/>
        </w:rPr>
        <w:t>目  录</w:t>
      </w:r>
    </w:p>
    <w:p>
      <w:pPr>
        <w:pStyle w:val="20"/>
        <w:keepNext w:val="0"/>
        <w:keepLines w:val="0"/>
        <w:pageBreakBefore w:val="0"/>
        <w:widowControl w:val="0"/>
        <w:kinsoku/>
        <w:wordWrap/>
        <w:overflowPunct/>
        <w:topLinePunct w:val="0"/>
        <w:autoSpaceDE/>
        <w:autoSpaceDN/>
        <w:bidi w:val="0"/>
        <w:adjustRightInd/>
        <w:snapToGrid/>
        <w:spacing w:line="540" w:lineRule="exact"/>
        <w:ind w:left="0" w:leftChars="0" w:right="0" w:firstLine="640" w:firstLineChars="200"/>
        <w:jc w:val="both"/>
        <w:textAlignment w:val="auto"/>
        <w:rPr>
          <w:rFonts w:hint="eastAsia" w:cs="仿宋_GB2312"/>
          <w:b w:val="0"/>
          <w:bCs w:val="0"/>
          <w:color w:val="000000"/>
          <w:sz w:val="32"/>
          <w:szCs w:val="32"/>
          <w:lang w:val="en-US" w:eastAsia="zh-CN"/>
        </w:rPr>
      </w:pPr>
    </w:p>
    <w:p>
      <w:pPr>
        <w:pStyle w:val="20"/>
        <w:keepNext w:val="0"/>
        <w:keepLines w:val="0"/>
        <w:pageBreakBefore w:val="0"/>
        <w:widowControl w:val="0"/>
        <w:numPr>
          <w:ilvl w:val="0"/>
          <w:numId w:val="0"/>
        </w:numPr>
        <w:tabs>
          <w:tab w:val="right" w:leader="middleDot" w:pos="8820"/>
        </w:tabs>
        <w:kinsoku/>
        <w:wordWrap/>
        <w:overflowPunct w:val="0"/>
        <w:topLinePunct w:val="0"/>
        <w:autoSpaceDE/>
        <w:autoSpaceDN/>
        <w:bidi w:val="0"/>
        <w:adjustRightInd/>
        <w:snapToGrid/>
        <w:spacing w:line="540" w:lineRule="exact"/>
        <w:ind w:left="0" w:leftChars="0" w:right="0" w:rightChars="0" w:firstLine="0" w:firstLineChars="0"/>
        <w:jc w:val="both"/>
        <w:textAlignment w:val="auto"/>
        <w:rPr>
          <w:rFonts w:hint="eastAsia" w:cs="仿宋_GB2312"/>
          <w:b w:val="0"/>
          <w:bCs w:val="0"/>
          <w:color w:val="000000"/>
          <w:sz w:val="32"/>
          <w:szCs w:val="32"/>
          <w:lang w:val="en-US" w:eastAsia="zh-CN"/>
        </w:rPr>
      </w:pPr>
      <w:r>
        <w:rPr>
          <w:rFonts w:hint="eastAsia" w:ascii="Times New Roman" w:hAnsi="Times New Roman" w:eastAsia="仿宋_GB2312" w:cs="仿宋_GB2312"/>
          <w:b w:val="0"/>
          <w:bCs w:val="0"/>
          <w:color w:val="000000"/>
          <w:kern w:val="2"/>
          <w:sz w:val="32"/>
          <w:szCs w:val="32"/>
          <w:lang w:val="en-US" w:eastAsia="zh-CN" w:bidi="ar-SA"/>
        </w:rPr>
        <w:t>第1章</w:t>
      </w:r>
      <w:r>
        <w:rPr>
          <w:rFonts w:hint="eastAsia" w:cs="仿宋_GB2312"/>
          <w:b w:val="0"/>
          <w:bCs w:val="0"/>
          <w:color w:val="000000"/>
          <w:sz w:val="32"/>
          <w:szCs w:val="32"/>
          <w:lang w:val="en-US" w:eastAsia="zh-CN"/>
        </w:rPr>
        <w:t>总则</w:t>
      </w:r>
      <w:r>
        <w:rPr>
          <w:rFonts w:hint="eastAsia" w:cs="仿宋_GB2312"/>
          <w:b w:val="0"/>
          <w:bCs w:val="0"/>
          <w:color w:val="000000"/>
          <w:sz w:val="32"/>
          <w:szCs w:val="32"/>
          <w:lang w:val="en-US" w:eastAsia="zh-CN"/>
        </w:rPr>
        <w:tab/>
      </w:r>
      <w:r>
        <w:rPr>
          <w:rFonts w:hint="eastAsia" w:cs="仿宋_GB2312"/>
          <w:b w:val="0"/>
          <w:bCs w:val="0"/>
          <w:color w:val="000000"/>
          <w:kern w:val="2"/>
          <w:sz w:val="32"/>
          <w:szCs w:val="32"/>
          <w:lang w:val="en-US" w:eastAsia="zh-CN" w:bidi="ar-SA"/>
        </w:rPr>
        <w:t>5</w:t>
      </w:r>
    </w:p>
    <w:p>
      <w:pPr>
        <w:pStyle w:val="20"/>
        <w:keepNext w:val="0"/>
        <w:keepLines w:val="0"/>
        <w:pageBreakBefore w:val="0"/>
        <w:widowControl w:val="0"/>
        <w:numPr>
          <w:ilvl w:val="0"/>
          <w:numId w:val="0"/>
        </w:numPr>
        <w:tabs>
          <w:tab w:val="right" w:leader="middleDot" w:pos="8820"/>
        </w:tabs>
        <w:kinsoku/>
        <w:wordWrap/>
        <w:overflowPunct w:val="0"/>
        <w:topLinePunct w:val="0"/>
        <w:autoSpaceDE/>
        <w:autoSpaceDN/>
        <w:bidi w:val="0"/>
        <w:adjustRightInd/>
        <w:snapToGrid/>
        <w:spacing w:line="540" w:lineRule="exact"/>
        <w:ind w:leftChars="0" w:right="0" w:rightChars="0" w:firstLine="1280" w:firstLineChars="40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1.</w:t>
      </w:r>
      <w:r>
        <w:rPr>
          <w:rFonts w:hint="eastAsia" w:cs="仿宋_GB2312"/>
          <w:b w:val="0"/>
          <w:bCs w:val="0"/>
          <w:color w:val="000000"/>
          <w:kern w:val="2"/>
          <w:sz w:val="32"/>
          <w:szCs w:val="32"/>
          <w:lang w:val="en-US" w:eastAsia="zh-CN" w:bidi="ar-SA"/>
        </w:rPr>
        <w:t>1</w:t>
      </w:r>
      <w:r>
        <w:rPr>
          <w:rFonts w:hint="eastAsia" w:ascii="Times New Roman" w:hAnsi="Times New Roman" w:eastAsia="仿宋_GB2312" w:cs="仿宋_GB2312"/>
          <w:b w:val="0"/>
          <w:bCs w:val="0"/>
          <w:color w:val="000000"/>
          <w:kern w:val="2"/>
          <w:sz w:val="32"/>
          <w:szCs w:val="32"/>
          <w:lang w:val="en-US" w:eastAsia="zh-CN" w:bidi="ar-SA"/>
        </w:rPr>
        <w:t>适用范围</w:t>
      </w:r>
      <w:r>
        <w:rPr>
          <w:rFonts w:hint="eastAsia" w:cs="仿宋_GB2312"/>
          <w:b w:val="0"/>
          <w:bCs w:val="0"/>
          <w:color w:val="000000"/>
          <w:kern w:val="2"/>
          <w:sz w:val="32"/>
          <w:szCs w:val="32"/>
          <w:lang w:val="en-US" w:eastAsia="zh-CN" w:bidi="ar-SA"/>
        </w:rPr>
        <w:tab/>
      </w:r>
      <w:r>
        <w:rPr>
          <w:rFonts w:hint="eastAsia" w:cs="仿宋_GB2312"/>
          <w:b w:val="0"/>
          <w:bCs w:val="0"/>
          <w:color w:val="000000"/>
          <w:kern w:val="2"/>
          <w:sz w:val="32"/>
          <w:szCs w:val="32"/>
          <w:lang w:val="en-US" w:eastAsia="zh-CN" w:bidi="ar-SA"/>
        </w:rPr>
        <w:t>5</w:t>
      </w:r>
    </w:p>
    <w:p>
      <w:pPr>
        <w:pStyle w:val="21"/>
        <w:keepNext w:val="0"/>
        <w:keepLines w:val="0"/>
        <w:pageBreakBefore w:val="0"/>
        <w:widowControl w:val="0"/>
        <w:tabs>
          <w:tab w:val="right" w:leader="middleDot" w:pos="8820"/>
        </w:tabs>
        <w:kinsoku/>
        <w:wordWrap/>
        <w:overflowPunct w:val="0"/>
        <w:topLinePunct w:val="0"/>
        <w:autoSpaceDE w:val="0"/>
        <w:autoSpaceDN w:val="0"/>
        <w:bidi w:val="0"/>
        <w:adjustRightInd/>
        <w:snapToGrid/>
        <w:ind w:firstLine="1280" w:firstLineChars="40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1.</w:t>
      </w:r>
      <w:r>
        <w:rPr>
          <w:rFonts w:hint="eastAsia" w:ascii="Times New Roman" w:eastAsia="仿宋_GB2312" w:cs="仿宋_GB2312"/>
          <w:b w:val="0"/>
          <w:bCs w:val="0"/>
          <w:color w:val="000000"/>
          <w:kern w:val="2"/>
          <w:sz w:val="32"/>
          <w:szCs w:val="32"/>
          <w:lang w:val="en-US" w:eastAsia="zh-CN" w:bidi="ar-SA"/>
        </w:rPr>
        <w:t xml:space="preserve">2 </w:t>
      </w:r>
      <w:r>
        <w:rPr>
          <w:rFonts w:hint="eastAsia" w:ascii="Times New Roman" w:hAnsi="Times New Roman" w:eastAsia="仿宋_GB2312" w:cs="仿宋_GB2312"/>
          <w:b w:val="0"/>
          <w:bCs w:val="0"/>
          <w:color w:val="000000"/>
          <w:kern w:val="2"/>
          <w:sz w:val="32"/>
          <w:szCs w:val="32"/>
          <w:lang w:val="en-US" w:eastAsia="zh-CN" w:bidi="ar-SA"/>
        </w:rPr>
        <w:t>编制依据</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6</w:t>
      </w:r>
    </w:p>
    <w:p>
      <w:pPr>
        <w:pStyle w:val="21"/>
        <w:keepNext w:val="0"/>
        <w:keepLines w:val="0"/>
        <w:pageBreakBefore w:val="0"/>
        <w:widowControl w:val="0"/>
        <w:tabs>
          <w:tab w:val="right" w:leader="middleDot" w:pos="8820"/>
        </w:tabs>
        <w:kinsoku/>
        <w:wordWrap/>
        <w:overflowPunct w:val="0"/>
        <w:topLinePunct w:val="0"/>
        <w:autoSpaceDE w:val="0"/>
        <w:autoSpaceDN w:val="0"/>
        <w:bidi w:val="0"/>
        <w:adjustRightInd/>
        <w:snapToGrid/>
        <w:ind w:firstLine="1280" w:firstLineChars="40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1.</w:t>
      </w:r>
      <w:r>
        <w:rPr>
          <w:rFonts w:hint="eastAsia" w:ascii="Times New Roman" w:eastAsia="仿宋_GB2312" w:cs="仿宋_GB2312"/>
          <w:b w:val="0"/>
          <w:bCs w:val="0"/>
          <w:color w:val="000000"/>
          <w:kern w:val="2"/>
          <w:sz w:val="32"/>
          <w:szCs w:val="32"/>
          <w:lang w:val="en-US" w:eastAsia="zh-CN" w:bidi="ar-SA"/>
        </w:rPr>
        <w:t xml:space="preserve">3 </w:t>
      </w:r>
      <w:r>
        <w:rPr>
          <w:rFonts w:hint="eastAsia" w:ascii="Times New Roman" w:hAnsi="Times New Roman" w:eastAsia="仿宋_GB2312" w:cs="仿宋_GB2312"/>
          <w:b w:val="0"/>
          <w:bCs w:val="0"/>
          <w:color w:val="000000"/>
          <w:kern w:val="2"/>
          <w:sz w:val="32"/>
          <w:szCs w:val="32"/>
          <w:lang w:val="en-US" w:eastAsia="zh-CN" w:bidi="ar-SA"/>
        </w:rPr>
        <w:t>设计原则</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7</w:t>
      </w:r>
    </w:p>
    <w:p>
      <w:pPr>
        <w:pStyle w:val="20"/>
        <w:keepNext w:val="0"/>
        <w:keepLines w:val="0"/>
        <w:pageBreakBefore w:val="0"/>
        <w:widowControl w:val="0"/>
        <w:tabs>
          <w:tab w:val="right" w:leader="middleDot" w:pos="8820"/>
        </w:tabs>
        <w:kinsoku/>
        <w:wordWrap/>
        <w:overflowPunct w:val="0"/>
        <w:topLinePunct w:val="0"/>
        <w:autoSpaceDE/>
        <w:autoSpaceDN/>
        <w:bidi w:val="0"/>
        <w:adjustRightInd/>
        <w:snapToGrid/>
        <w:spacing w:line="540" w:lineRule="exact"/>
        <w:ind w:left="0" w:leftChars="0" w:right="0" w:firstLine="0" w:firstLineChars="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第2章地块出入口类型选择</w:t>
      </w:r>
      <w:r>
        <w:rPr>
          <w:rFonts w:hint="eastAsia" w:cs="仿宋_GB2312"/>
          <w:b w:val="0"/>
          <w:bCs w:val="0"/>
          <w:color w:val="000000"/>
          <w:kern w:val="2"/>
          <w:sz w:val="32"/>
          <w:szCs w:val="32"/>
          <w:lang w:val="en-US" w:eastAsia="zh-CN" w:bidi="ar-SA"/>
        </w:rPr>
        <w:tab/>
      </w:r>
      <w:r>
        <w:rPr>
          <w:rFonts w:hint="eastAsia" w:cs="仿宋_GB2312"/>
          <w:b w:val="0"/>
          <w:bCs w:val="0"/>
          <w:color w:val="000000"/>
          <w:kern w:val="2"/>
          <w:sz w:val="32"/>
          <w:szCs w:val="32"/>
          <w:lang w:val="en-US" w:eastAsia="zh-CN" w:bidi="ar-SA"/>
        </w:rPr>
        <w:t>10</w:t>
      </w:r>
    </w:p>
    <w:p>
      <w:pPr>
        <w:pStyle w:val="10"/>
        <w:keepNext w:val="0"/>
        <w:keepLines w:val="0"/>
        <w:pageBreakBefore w:val="0"/>
        <w:tabs>
          <w:tab w:val="right" w:leader="middleDot" w:pos="8820"/>
        </w:tabs>
        <w:kinsoku/>
        <w:wordWrap/>
        <w:overflowPunct w:val="0"/>
        <w:topLinePunct w:val="0"/>
        <w:bidi w:val="0"/>
        <w:adjustRightInd/>
        <w:snapToGrid/>
        <w:ind w:left="0" w:leftChars="0" w:firstLine="1280" w:firstLineChars="40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2.1建设期临时出入口</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11</w:t>
      </w:r>
    </w:p>
    <w:p>
      <w:pPr>
        <w:pStyle w:val="10"/>
        <w:keepNext w:val="0"/>
        <w:keepLines w:val="0"/>
        <w:pageBreakBefore w:val="0"/>
        <w:tabs>
          <w:tab w:val="right" w:leader="middleDot" w:pos="8820"/>
        </w:tabs>
        <w:kinsoku/>
        <w:wordWrap/>
        <w:overflowPunct w:val="0"/>
        <w:topLinePunct w:val="0"/>
        <w:bidi w:val="0"/>
        <w:adjustRightInd/>
        <w:snapToGrid/>
        <w:ind w:left="0" w:leftChars="0" w:firstLine="1280" w:firstLineChars="40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2.2永久人行出入口</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11</w:t>
      </w:r>
    </w:p>
    <w:p>
      <w:pPr>
        <w:pStyle w:val="10"/>
        <w:keepNext w:val="0"/>
        <w:keepLines w:val="0"/>
        <w:pageBreakBefore w:val="0"/>
        <w:tabs>
          <w:tab w:val="right" w:leader="middleDot" w:pos="8820"/>
        </w:tabs>
        <w:kinsoku/>
        <w:wordWrap/>
        <w:overflowPunct w:val="0"/>
        <w:topLinePunct w:val="0"/>
        <w:bidi w:val="0"/>
        <w:adjustRightInd/>
        <w:snapToGrid/>
        <w:ind w:left="0" w:leftChars="0" w:firstLine="1280" w:firstLineChars="40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2.3永久直接式机动车出入口</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12</w:t>
      </w:r>
    </w:p>
    <w:p>
      <w:pPr>
        <w:pStyle w:val="10"/>
        <w:keepNext w:val="0"/>
        <w:keepLines w:val="0"/>
        <w:pageBreakBefore w:val="0"/>
        <w:tabs>
          <w:tab w:val="right" w:leader="middleDot" w:pos="8820"/>
        </w:tabs>
        <w:kinsoku/>
        <w:wordWrap/>
        <w:overflowPunct w:val="0"/>
        <w:topLinePunct w:val="0"/>
        <w:bidi w:val="0"/>
        <w:adjustRightInd/>
        <w:snapToGrid/>
        <w:ind w:left="0" w:leftChars="0" w:firstLine="1280" w:firstLineChars="40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2.4永久港湾式机动车出入口</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12</w:t>
      </w:r>
    </w:p>
    <w:p>
      <w:pPr>
        <w:pStyle w:val="10"/>
        <w:keepNext w:val="0"/>
        <w:keepLines w:val="0"/>
        <w:pageBreakBefore w:val="0"/>
        <w:tabs>
          <w:tab w:val="right" w:leader="middleDot" w:pos="8820"/>
        </w:tabs>
        <w:kinsoku/>
        <w:wordWrap/>
        <w:overflowPunct w:val="0"/>
        <w:topLinePunct w:val="0"/>
        <w:bidi w:val="0"/>
        <w:adjustRightInd/>
        <w:snapToGrid/>
        <w:ind w:left="0" w:leftChars="0" w:firstLine="1280" w:firstLineChars="40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2.5永久缓冲侧接式机动车出口</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13</w:t>
      </w:r>
    </w:p>
    <w:p>
      <w:pPr>
        <w:pStyle w:val="10"/>
        <w:keepNext w:val="0"/>
        <w:keepLines w:val="0"/>
        <w:pageBreakBefore w:val="0"/>
        <w:tabs>
          <w:tab w:val="right" w:leader="middleDot" w:pos="8820"/>
        </w:tabs>
        <w:kinsoku/>
        <w:wordWrap/>
        <w:overflowPunct w:val="0"/>
        <w:topLinePunct w:val="0"/>
        <w:bidi w:val="0"/>
        <w:adjustRightInd/>
        <w:snapToGrid/>
        <w:ind w:left="0" w:leftChars="0" w:firstLine="1280" w:firstLineChars="40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2.6常闭隐形式消防专用出入口</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14</w:t>
      </w:r>
    </w:p>
    <w:p>
      <w:pPr>
        <w:pStyle w:val="20"/>
        <w:keepNext w:val="0"/>
        <w:keepLines w:val="0"/>
        <w:pageBreakBefore w:val="0"/>
        <w:widowControl w:val="0"/>
        <w:tabs>
          <w:tab w:val="right" w:leader="middleDot" w:pos="8820"/>
        </w:tabs>
        <w:kinsoku/>
        <w:wordWrap/>
        <w:overflowPunct w:val="0"/>
        <w:topLinePunct w:val="0"/>
        <w:autoSpaceDE/>
        <w:autoSpaceDN/>
        <w:bidi w:val="0"/>
        <w:adjustRightInd/>
        <w:snapToGrid/>
        <w:spacing w:line="540" w:lineRule="exact"/>
        <w:ind w:left="0" w:leftChars="0" w:right="0" w:firstLine="0" w:firstLineChars="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第3章地块出入口设计指标</w:t>
      </w:r>
      <w:r>
        <w:rPr>
          <w:rFonts w:hint="eastAsia" w:ascii="Times New Roman" w:hAnsi="Times New Roman" w:cs="仿宋_GB2312"/>
          <w:b w:val="0"/>
          <w:bCs w:val="0"/>
          <w:color w:val="000000"/>
          <w:kern w:val="2"/>
          <w:sz w:val="32"/>
          <w:szCs w:val="32"/>
          <w:lang w:val="en-US" w:eastAsia="zh-CN" w:bidi="ar-SA"/>
        </w:rPr>
        <w:tab/>
      </w:r>
      <w:r>
        <w:rPr>
          <w:rFonts w:hint="eastAsia" w:ascii="Times New Roman" w:hAnsi="Times New Roman" w:eastAsia="仿宋_GB2312" w:cs="仿宋_GB2312"/>
          <w:b w:val="0"/>
          <w:bCs w:val="0"/>
          <w:color w:val="000000"/>
          <w:kern w:val="2"/>
          <w:sz w:val="32"/>
          <w:szCs w:val="32"/>
          <w:lang w:val="en-US" w:eastAsia="zh-CN" w:bidi="ar-SA"/>
        </w:rPr>
        <w:t>14</w:t>
      </w:r>
    </w:p>
    <w:p>
      <w:pPr>
        <w:pStyle w:val="21"/>
        <w:keepNext w:val="0"/>
        <w:keepLines w:val="0"/>
        <w:pageBreakBefore w:val="0"/>
        <w:widowControl w:val="0"/>
        <w:tabs>
          <w:tab w:val="right" w:leader="middleDot" w:pos="8820"/>
        </w:tabs>
        <w:kinsoku/>
        <w:wordWrap/>
        <w:overflowPunct w:val="0"/>
        <w:topLinePunct w:val="0"/>
        <w:autoSpaceDE w:val="0"/>
        <w:autoSpaceDN w:val="0"/>
        <w:bidi w:val="0"/>
        <w:adjustRightInd/>
        <w:snapToGrid/>
        <w:ind w:firstLine="1280" w:firstLineChars="40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fldChar w:fldCharType="begin"/>
      </w:r>
      <w:r>
        <w:rPr>
          <w:rFonts w:hint="eastAsia" w:ascii="Times New Roman" w:hAnsi="Times New Roman" w:eastAsia="仿宋_GB2312" w:cs="仿宋_GB2312"/>
          <w:b w:val="0"/>
          <w:bCs w:val="0"/>
          <w:color w:val="000000"/>
          <w:kern w:val="2"/>
          <w:sz w:val="32"/>
          <w:szCs w:val="32"/>
          <w:lang w:val="en-US" w:eastAsia="zh-CN" w:bidi="ar-SA"/>
        </w:rPr>
        <w:instrText xml:space="preserve"> HYPERLINK \l "_Toc437852419" </w:instrText>
      </w:r>
      <w:r>
        <w:rPr>
          <w:rFonts w:hint="eastAsia" w:ascii="Times New Roman" w:hAnsi="Times New Roman" w:eastAsia="仿宋_GB2312" w:cs="仿宋_GB2312"/>
          <w:b w:val="0"/>
          <w:bCs w:val="0"/>
          <w:color w:val="000000"/>
          <w:kern w:val="2"/>
          <w:sz w:val="32"/>
          <w:szCs w:val="32"/>
          <w:lang w:val="en-US" w:eastAsia="zh-CN" w:bidi="ar-SA"/>
        </w:rPr>
        <w:fldChar w:fldCharType="separate"/>
      </w:r>
      <w:r>
        <w:rPr>
          <w:rFonts w:hint="eastAsia" w:ascii="Times New Roman" w:hAnsi="Times New Roman" w:eastAsia="仿宋_GB2312" w:cs="仿宋_GB2312"/>
          <w:b w:val="0"/>
          <w:bCs w:val="0"/>
          <w:color w:val="000000"/>
          <w:kern w:val="2"/>
          <w:sz w:val="32"/>
          <w:szCs w:val="32"/>
          <w:lang w:val="en-US" w:eastAsia="zh-CN" w:bidi="ar-SA"/>
        </w:rPr>
        <w:t>3.1出入口位置</w:t>
      </w:r>
      <w:r>
        <w:rPr>
          <w:rFonts w:hint="eastAsia" w:ascii="Times New Roman" w:hAnsi="Times New Roman" w:eastAsia="仿宋_GB2312" w:cs="仿宋_GB2312"/>
          <w:b w:val="0"/>
          <w:bCs w:val="0"/>
          <w:color w:val="000000"/>
          <w:kern w:val="2"/>
          <w:sz w:val="32"/>
          <w:szCs w:val="32"/>
          <w:lang w:val="en-US" w:eastAsia="zh-CN" w:bidi="ar-SA"/>
        </w:rPr>
        <w:fldChar w:fldCharType="end"/>
      </w:r>
      <w:r>
        <w:rPr>
          <w:rFonts w:hint="eastAsia" w:ascii="Times New Roman" w:hAnsi="Times New Roman" w:eastAsia="仿宋_GB2312" w:cs="仿宋_GB2312"/>
          <w:b w:val="0"/>
          <w:bCs w:val="0"/>
          <w:color w:val="000000"/>
          <w:kern w:val="2"/>
          <w:sz w:val="32"/>
          <w:szCs w:val="32"/>
          <w:lang w:val="en-US" w:eastAsia="zh-CN" w:bidi="ar-SA"/>
        </w:rPr>
        <w:t>设计指标</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14</w:t>
      </w:r>
    </w:p>
    <w:p>
      <w:pPr>
        <w:pStyle w:val="21"/>
        <w:keepNext w:val="0"/>
        <w:keepLines w:val="0"/>
        <w:pageBreakBefore w:val="0"/>
        <w:widowControl w:val="0"/>
        <w:tabs>
          <w:tab w:val="right" w:leader="middleDot" w:pos="8820"/>
        </w:tabs>
        <w:kinsoku/>
        <w:wordWrap/>
        <w:overflowPunct w:val="0"/>
        <w:topLinePunct w:val="0"/>
        <w:autoSpaceDE w:val="0"/>
        <w:autoSpaceDN w:val="0"/>
        <w:bidi w:val="0"/>
        <w:adjustRightInd/>
        <w:snapToGrid/>
        <w:ind w:firstLine="1280" w:firstLineChars="40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3.2出入口间距设计指标</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16</w:t>
      </w:r>
    </w:p>
    <w:p>
      <w:pPr>
        <w:pStyle w:val="21"/>
        <w:keepNext w:val="0"/>
        <w:keepLines w:val="0"/>
        <w:pageBreakBefore w:val="0"/>
        <w:widowControl w:val="0"/>
        <w:tabs>
          <w:tab w:val="right" w:leader="middleDot" w:pos="8820"/>
        </w:tabs>
        <w:kinsoku/>
        <w:wordWrap/>
        <w:overflowPunct w:val="0"/>
        <w:topLinePunct w:val="0"/>
        <w:autoSpaceDE w:val="0"/>
        <w:autoSpaceDN w:val="0"/>
        <w:bidi w:val="0"/>
        <w:adjustRightInd/>
        <w:snapToGrid/>
        <w:ind w:firstLine="1280" w:firstLineChars="40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fldChar w:fldCharType="begin"/>
      </w:r>
      <w:r>
        <w:rPr>
          <w:rFonts w:hint="eastAsia" w:ascii="Times New Roman" w:hAnsi="Times New Roman" w:eastAsia="仿宋_GB2312" w:cs="仿宋_GB2312"/>
          <w:b w:val="0"/>
          <w:bCs w:val="0"/>
          <w:color w:val="000000"/>
          <w:kern w:val="2"/>
          <w:sz w:val="32"/>
          <w:szCs w:val="32"/>
          <w:lang w:val="en-US" w:eastAsia="zh-CN" w:bidi="ar-SA"/>
        </w:rPr>
        <w:instrText xml:space="preserve"> HYPERLINK \l "_Toc437852420" </w:instrText>
      </w:r>
      <w:r>
        <w:rPr>
          <w:rFonts w:hint="eastAsia" w:ascii="Times New Roman" w:hAnsi="Times New Roman" w:eastAsia="仿宋_GB2312" w:cs="仿宋_GB2312"/>
          <w:b w:val="0"/>
          <w:bCs w:val="0"/>
          <w:color w:val="000000"/>
          <w:kern w:val="2"/>
          <w:sz w:val="32"/>
          <w:szCs w:val="32"/>
          <w:lang w:val="en-US" w:eastAsia="zh-CN" w:bidi="ar-SA"/>
        </w:rPr>
        <w:fldChar w:fldCharType="separate"/>
      </w:r>
      <w:r>
        <w:rPr>
          <w:rFonts w:hint="eastAsia" w:ascii="Times New Roman" w:hAnsi="Times New Roman" w:eastAsia="仿宋_GB2312" w:cs="仿宋_GB2312"/>
          <w:b w:val="0"/>
          <w:bCs w:val="0"/>
          <w:color w:val="000000"/>
          <w:kern w:val="2"/>
          <w:sz w:val="32"/>
          <w:szCs w:val="32"/>
          <w:lang w:val="en-US" w:eastAsia="zh-CN" w:bidi="ar-SA"/>
        </w:rPr>
        <w:t>3.</w:t>
      </w:r>
      <w:r>
        <w:rPr>
          <w:rFonts w:hint="eastAsia" w:ascii="Times New Roman" w:eastAsia="仿宋_GB2312" w:cs="仿宋_GB2312"/>
          <w:b w:val="0"/>
          <w:bCs w:val="0"/>
          <w:color w:val="000000"/>
          <w:kern w:val="2"/>
          <w:sz w:val="32"/>
          <w:szCs w:val="32"/>
          <w:lang w:val="en-US" w:eastAsia="zh-CN" w:bidi="ar-SA"/>
        </w:rPr>
        <w:t>3</w:t>
      </w:r>
      <w:r>
        <w:rPr>
          <w:rFonts w:hint="eastAsia" w:ascii="Times New Roman" w:hAnsi="Times New Roman" w:eastAsia="仿宋_GB2312" w:cs="仿宋_GB2312"/>
          <w:b w:val="0"/>
          <w:bCs w:val="0"/>
          <w:color w:val="000000"/>
          <w:kern w:val="2"/>
          <w:sz w:val="32"/>
          <w:szCs w:val="32"/>
          <w:lang w:val="en-US" w:eastAsia="zh-CN" w:bidi="ar-SA"/>
        </w:rPr>
        <w:t>出入口平面</w:t>
      </w:r>
      <w:r>
        <w:rPr>
          <w:rFonts w:hint="eastAsia" w:ascii="Times New Roman" w:hAnsi="Times New Roman" w:eastAsia="仿宋_GB2312" w:cs="仿宋_GB2312"/>
          <w:b w:val="0"/>
          <w:bCs w:val="0"/>
          <w:color w:val="000000"/>
          <w:kern w:val="2"/>
          <w:sz w:val="32"/>
          <w:szCs w:val="32"/>
          <w:lang w:val="en-US" w:eastAsia="zh-CN" w:bidi="ar-SA"/>
        </w:rPr>
        <w:fldChar w:fldCharType="end"/>
      </w:r>
      <w:r>
        <w:rPr>
          <w:rFonts w:hint="eastAsia" w:ascii="Times New Roman" w:hAnsi="Times New Roman" w:eastAsia="仿宋_GB2312" w:cs="仿宋_GB2312"/>
          <w:b w:val="0"/>
          <w:bCs w:val="0"/>
          <w:color w:val="000000"/>
          <w:kern w:val="2"/>
          <w:sz w:val="32"/>
          <w:szCs w:val="32"/>
          <w:lang w:val="en-US" w:eastAsia="zh-CN" w:bidi="ar-SA"/>
        </w:rPr>
        <w:t>设计指标</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18</w:t>
      </w:r>
    </w:p>
    <w:p>
      <w:pPr>
        <w:pStyle w:val="21"/>
        <w:keepNext w:val="0"/>
        <w:keepLines w:val="0"/>
        <w:pageBreakBefore w:val="0"/>
        <w:widowControl w:val="0"/>
        <w:tabs>
          <w:tab w:val="right" w:leader="middleDot" w:pos="8820"/>
        </w:tabs>
        <w:kinsoku/>
        <w:wordWrap/>
        <w:overflowPunct w:val="0"/>
        <w:topLinePunct w:val="0"/>
        <w:autoSpaceDE w:val="0"/>
        <w:autoSpaceDN w:val="0"/>
        <w:bidi w:val="0"/>
        <w:adjustRightInd/>
        <w:snapToGrid/>
        <w:ind w:firstLine="1280" w:firstLineChars="40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fldChar w:fldCharType="begin"/>
      </w:r>
      <w:r>
        <w:rPr>
          <w:rFonts w:hint="eastAsia" w:ascii="Times New Roman" w:hAnsi="Times New Roman" w:eastAsia="仿宋_GB2312" w:cs="仿宋_GB2312"/>
          <w:b w:val="0"/>
          <w:bCs w:val="0"/>
          <w:color w:val="000000"/>
          <w:kern w:val="2"/>
          <w:sz w:val="32"/>
          <w:szCs w:val="32"/>
          <w:lang w:val="en-US" w:eastAsia="zh-CN" w:bidi="ar-SA"/>
        </w:rPr>
        <w:instrText xml:space="preserve"> HYPERLINK \l "_Toc437852421" </w:instrText>
      </w:r>
      <w:r>
        <w:rPr>
          <w:rFonts w:hint="eastAsia" w:ascii="Times New Roman" w:hAnsi="Times New Roman" w:eastAsia="仿宋_GB2312" w:cs="仿宋_GB2312"/>
          <w:b w:val="0"/>
          <w:bCs w:val="0"/>
          <w:color w:val="000000"/>
          <w:kern w:val="2"/>
          <w:sz w:val="32"/>
          <w:szCs w:val="32"/>
          <w:lang w:val="en-US" w:eastAsia="zh-CN" w:bidi="ar-SA"/>
        </w:rPr>
        <w:fldChar w:fldCharType="separate"/>
      </w:r>
      <w:r>
        <w:rPr>
          <w:rFonts w:hint="eastAsia" w:ascii="Times New Roman" w:hAnsi="Times New Roman" w:eastAsia="仿宋_GB2312" w:cs="仿宋_GB2312"/>
          <w:b w:val="0"/>
          <w:bCs w:val="0"/>
          <w:color w:val="000000"/>
          <w:kern w:val="2"/>
          <w:sz w:val="32"/>
          <w:szCs w:val="32"/>
          <w:lang w:val="en-US" w:eastAsia="zh-CN" w:bidi="ar-SA"/>
        </w:rPr>
        <w:t>3.</w:t>
      </w:r>
      <w:r>
        <w:rPr>
          <w:rFonts w:hint="eastAsia" w:ascii="Times New Roman" w:eastAsia="仿宋_GB2312" w:cs="仿宋_GB2312"/>
          <w:b w:val="0"/>
          <w:bCs w:val="0"/>
          <w:color w:val="000000"/>
          <w:kern w:val="2"/>
          <w:sz w:val="32"/>
          <w:szCs w:val="32"/>
          <w:lang w:val="en-US" w:eastAsia="zh-CN" w:bidi="ar-SA"/>
        </w:rPr>
        <w:t>4</w:t>
      </w:r>
      <w:r>
        <w:rPr>
          <w:rFonts w:hint="eastAsia" w:ascii="Times New Roman" w:hAnsi="Times New Roman" w:eastAsia="仿宋_GB2312" w:cs="仿宋_GB2312"/>
          <w:b w:val="0"/>
          <w:bCs w:val="0"/>
          <w:color w:val="000000"/>
          <w:kern w:val="2"/>
          <w:sz w:val="32"/>
          <w:szCs w:val="32"/>
          <w:lang w:val="en-US" w:eastAsia="zh-CN" w:bidi="ar-SA"/>
        </w:rPr>
        <w:t>出入口视距</w:t>
      </w:r>
      <w:r>
        <w:rPr>
          <w:rFonts w:hint="eastAsia" w:ascii="Times New Roman" w:hAnsi="Times New Roman" w:eastAsia="仿宋_GB2312" w:cs="仿宋_GB2312"/>
          <w:b w:val="0"/>
          <w:bCs w:val="0"/>
          <w:color w:val="000000"/>
          <w:kern w:val="2"/>
          <w:sz w:val="32"/>
          <w:szCs w:val="32"/>
          <w:lang w:val="en-US" w:eastAsia="zh-CN" w:bidi="ar-SA"/>
        </w:rPr>
        <w:fldChar w:fldCharType="end"/>
      </w:r>
      <w:r>
        <w:rPr>
          <w:rFonts w:hint="eastAsia" w:ascii="Times New Roman" w:hAnsi="Times New Roman" w:eastAsia="仿宋_GB2312" w:cs="仿宋_GB2312"/>
          <w:b w:val="0"/>
          <w:bCs w:val="0"/>
          <w:color w:val="000000"/>
          <w:kern w:val="2"/>
          <w:sz w:val="32"/>
          <w:szCs w:val="32"/>
          <w:lang w:val="en-US" w:eastAsia="zh-CN" w:bidi="ar-SA"/>
        </w:rPr>
        <w:t>设计指标</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19</w:t>
      </w:r>
    </w:p>
    <w:p>
      <w:pPr>
        <w:pStyle w:val="21"/>
        <w:keepNext w:val="0"/>
        <w:keepLines w:val="0"/>
        <w:pageBreakBefore w:val="0"/>
        <w:widowControl w:val="0"/>
        <w:tabs>
          <w:tab w:val="right" w:leader="middleDot" w:pos="8820"/>
        </w:tabs>
        <w:kinsoku/>
        <w:wordWrap/>
        <w:overflowPunct w:val="0"/>
        <w:topLinePunct w:val="0"/>
        <w:autoSpaceDE w:val="0"/>
        <w:autoSpaceDN w:val="0"/>
        <w:bidi w:val="0"/>
        <w:adjustRightInd/>
        <w:snapToGrid/>
        <w:ind w:firstLine="1280" w:firstLineChars="40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fldChar w:fldCharType="begin"/>
      </w:r>
      <w:r>
        <w:rPr>
          <w:rFonts w:hint="eastAsia" w:ascii="Times New Roman" w:hAnsi="Times New Roman" w:eastAsia="仿宋_GB2312" w:cs="仿宋_GB2312"/>
          <w:b w:val="0"/>
          <w:bCs w:val="0"/>
          <w:color w:val="000000"/>
          <w:kern w:val="2"/>
          <w:sz w:val="32"/>
          <w:szCs w:val="32"/>
          <w:lang w:val="en-US" w:eastAsia="zh-CN" w:bidi="ar-SA"/>
        </w:rPr>
        <w:instrText xml:space="preserve"> HYPERLINK \l "_Toc437852422" </w:instrText>
      </w:r>
      <w:r>
        <w:rPr>
          <w:rFonts w:hint="eastAsia" w:ascii="Times New Roman" w:hAnsi="Times New Roman" w:eastAsia="仿宋_GB2312" w:cs="仿宋_GB2312"/>
          <w:b w:val="0"/>
          <w:bCs w:val="0"/>
          <w:color w:val="000000"/>
          <w:kern w:val="2"/>
          <w:sz w:val="32"/>
          <w:szCs w:val="32"/>
          <w:lang w:val="en-US" w:eastAsia="zh-CN" w:bidi="ar-SA"/>
        </w:rPr>
        <w:fldChar w:fldCharType="separate"/>
      </w:r>
      <w:r>
        <w:rPr>
          <w:rFonts w:hint="eastAsia" w:ascii="Times New Roman" w:hAnsi="Times New Roman" w:eastAsia="仿宋_GB2312" w:cs="仿宋_GB2312"/>
          <w:b w:val="0"/>
          <w:bCs w:val="0"/>
          <w:color w:val="000000"/>
          <w:kern w:val="2"/>
          <w:sz w:val="32"/>
          <w:szCs w:val="32"/>
          <w:lang w:val="en-US" w:eastAsia="zh-CN" w:bidi="ar-SA"/>
        </w:rPr>
        <w:t>3.</w:t>
      </w:r>
      <w:r>
        <w:rPr>
          <w:rFonts w:hint="eastAsia" w:ascii="Times New Roman" w:eastAsia="仿宋_GB2312" w:cs="仿宋_GB2312"/>
          <w:b w:val="0"/>
          <w:bCs w:val="0"/>
          <w:color w:val="000000"/>
          <w:kern w:val="2"/>
          <w:sz w:val="32"/>
          <w:szCs w:val="32"/>
          <w:lang w:val="en-US" w:eastAsia="zh-CN" w:bidi="ar-SA"/>
        </w:rPr>
        <w:t>5</w:t>
      </w:r>
      <w:r>
        <w:rPr>
          <w:rFonts w:hint="eastAsia" w:ascii="Times New Roman" w:hAnsi="Times New Roman" w:eastAsia="仿宋_GB2312" w:cs="仿宋_GB2312"/>
          <w:b w:val="0"/>
          <w:bCs w:val="0"/>
          <w:color w:val="000000"/>
          <w:kern w:val="2"/>
          <w:sz w:val="32"/>
          <w:szCs w:val="32"/>
          <w:lang w:val="en-US" w:eastAsia="zh-CN" w:bidi="ar-SA"/>
        </w:rPr>
        <w:t>出入口交通组织设计指标</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21</w:t>
      </w:r>
    </w:p>
    <w:p>
      <w:pPr>
        <w:pStyle w:val="21"/>
        <w:keepNext w:val="0"/>
        <w:keepLines w:val="0"/>
        <w:pageBreakBefore w:val="0"/>
        <w:widowControl w:val="0"/>
        <w:tabs>
          <w:tab w:val="right" w:leader="middleDot" w:pos="8820"/>
        </w:tabs>
        <w:kinsoku/>
        <w:wordWrap/>
        <w:overflowPunct w:val="0"/>
        <w:topLinePunct w:val="0"/>
        <w:autoSpaceDE w:val="0"/>
        <w:autoSpaceDN w:val="0"/>
        <w:bidi w:val="0"/>
        <w:adjustRightInd/>
        <w:snapToGrid/>
        <w:ind w:firstLine="1280" w:firstLineChars="40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3.</w:t>
      </w:r>
      <w:r>
        <w:rPr>
          <w:rFonts w:hint="eastAsia" w:ascii="Times New Roman" w:eastAsia="仿宋_GB2312" w:cs="仿宋_GB2312"/>
          <w:b w:val="0"/>
          <w:bCs w:val="0"/>
          <w:color w:val="000000"/>
          <w:kern w:val="2"/>
          <w:sz w:val="32"/>
          <w:szCs w:val="32"/>
          <w:lang w:val="en-US" w:eastAsia="zh-CN" w:bidi="ar-SA"/>
        </w:rPr>
        <w:t>6</w:t>
      </w:r>
      <w:r>
        <w:rPr>
          <w:rFonts w:hint="eastAsia" w:ascii="Times New Roman" w:hAnsi="Times New Roman" w:eastAsia="仿宋_GB2312" w:cs="仿宋_GB2312"/>
          <w:b w:val="0"/>
          <w:bCs w:val="0"/>
          <w:color w:val="000000"/>
          <w:kern w:val="2"/>
          <w:sz w:val="32"/>
          <w:szCs w:val="32"/>
          <w:lang w:val="en-US" w:eastAsia="zh-CN" w:bidi="ar-SA"/>
        </w:rPr>
        <w:t>出入口交通管理设施配置</w:t>
      </w:r>
      <w:r>
        <w:rPr>
          <w:rFonts w:hint="eastAsia" w:ascii="Times New Roman" w:hAnsi="Times New Roman" w:eastAsia="仿宋_GB2312" w:cs="仿宋_GB2312"/>
          <w:b w:val="0"/>
          <w:bCs w:val="0"/>
          <w:color w:val="000000"/>
          <w:kern w:val="2"/>
          <w:sz w:val="32"/>
          <w:szCs w:val="32"/>
          <w:lang w:val="en-US" w:eastAsia="zh-CN" w:bidi="ar-SA"/>
        </w:rPr>
        <w:fldChar w:fldCharType="end"/>
      </w:r>
      <w:r>
        <w:rPr>
          <w:rFonts w:hint="eastAsia" w:ascii="Times New Roman" w:hAnsi="Times New Roman" w:eastAsia="仿宋_GB2312" w:cs="仿宋_GB2312"/>
          <w:b w:val="0"/>
          <w:bCs w:val="0"/>
          <w:color w:val="000000"/>
          <w:kern w:val="2"/>
          <w:sz w:val="32"/>
          <w:szCs w:val="32"/>
          <w:lang w:val="en-US" w:eastAsia="zh-CN" w:bidi="ar-SA"/>
        </w:rPr>
        <w:t>设计指标</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23</w:t>
      </w:r>
    </w:p>
    <w:p>
      <w:pPr>
        <w:pStyle w:val="21"/>
        <w:keepNext w:val="0"/>
        <w:keepLines w:val="0"/>
        <w:pageBreakBefore w:val="0"/>
        <w:widowControl w:val="0"/>
        <w:tabs>
          <w:tab w:val="right" w:leader="middleDot" w:pos="8820"/>
        </w:tabs>
        <w:kinsoku/>
        <w:wordWrap/>
        <w:overflowPunct w:val="0"/>
        <w:topLinePunct w:val="0"/>
        <w:autoSpaceDE w:val="0"/>
        <w:autoSpaceDN w:val="0"/>
        <w:bidi w:val="0"/>
        <w:adjustRightInd/>
        <w:snapToGrid/>
        <w:ind w:firstLine="1280" w:firstLineChars="40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3.</w:t>
      </w:r>
      <w:r>
        <w:rPr>
          <w:rFonts w:hint="eastAsia" w:ascii="Times New Roman" w:eastAsia="仿宋_GB2312" w:cs="仿宋_GB2312"/>
          <w:b w:val="0"/>
          <w:bCs w:val="0"/>
          <w:color w:val="000000"/>
          <w:kern w:val="2"/>
          <w:sz w:val="32"/>
          <w:szCs w:val="32"/>
          <w:lang w:val="en-US" w:eastAsia="zh-CN" w:bidi="ar-SA"/>
        </w:rPr>
        <w:t>7</w:t>
      </w:r>
      <w:r>
        <w:rPr>
          <w:rFonts w:hint="eastAsia" w:ascii="Times New Roman" w:hAnsi="Times New Roman" w:eastAsia="仿宋_GB2312" w:cs="仿宋_GB2312"/>
          <w:b w:val="0"/>
          <w:bCs w:val="0"/>
          <w:color w:val="000000"/>
          <w:kern w:val="2"/>
          <w:sz w:val="32"/>
          <w:szCs w:val="32"/>
          <w:lang w:val="en-US" w:eastAsia="zh-CN" w:bidi="ar-SA"/>
        </w:rPr>
        <w:t>出入口结构设计指标</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26</w:t>
      </w:r>
    </w:p>
    <w:p>
      <w:pPr>
        <w:pStyle w:val="21"/>
        <w:keepNext w:val="0"/>
        <w:keepLines w:val="0"/>
        <w:pageBreakBefore w:val="0"/>
        <w:widowControl w:val="0"/>
        <w:tabs>
          <w:tab w:val="right" w:leader="middleDot" w:pos="8820"/>
        </w:tabs>
        <w:kinsoku/>
        <w:wordWrap/>
        <w:overflowPunct w:val="0"/>
        <w:topLinePunct w:val="0"/>
        <w:autoSpaceDE w:val="0"/>
        <w:autoSpaceDN w:val="0"/>
        <w:bidi w:val="0"/>
        <w:adjustRightInd/>
        <w:snapToGrid/>
        <w:ind w:firstLine="1280" w:firstLineChars="40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3.</w:t>
      </w:r>
      <w:r>
        <w:rPr>
          <w:rFonts w:hint="eastAsia" w:ascii="Times New Roman" w:eastAsia="仿宋_GB2312" w:cs="仿宋_GB2312"/>
          <w:b w:val="0"/>
          <w:bCs w:val="0"/>
          <w:color w:val="000000"/>
          <w:kern w:val="2"/>
          <w:sz w:val="32"/>
          <w:szCs w:val="32"/>
          <w:lang w:val="en-US" w:eastAsia="zh-CN" w:bidi="ar-SA"/>
        </w:rPr>
        <w:t>8</w:t>
      </w:r>
      <w:r>
        <w:rPr>
          <w:rFonts w:hint="eastAsia" w:ascii="Times New Roman" w:hAnsi="Times New Roman" w:eastAsia="仿宋_GB2312" w:cs="仿宋_GB2312"/>
          <w:b w:val="0"/>
          <w:bCs w:val="0"/>
          <w:color w:val="000000"/>
          <w:kern w:val="2"/>
          <w:sz w:val="32"/>
          <w:szCs w:val="32"/>
          <w:lang w:val="en-US" w:eastAsia="zh-CN" w:bidi="ar-SA"/>
        </w:rPr>
        <w:t>出入口管线保护设计指标</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29</w:t>
      </w:r>
    </w:p>
    <w:p>
      <w:pPr>
        <w:pStyle w:val="21"/>
        <w:keepNext w:val="0"/>
        <w:keepLines w:val="0"/>
        <w:pageBreakBefore w:val="0"/>
        <w:widowControl w:val="0"/>
        <w:tabs>
          <w:tab w:val="right" w:leader="middleDot" w:pos="8820"/>
        </w:tabs>
        <w:kinsoku/>
        <w:wordWrap/>
        <w:overflowPunct w:val="0"/>
        <w:topLinePunct w:val="0"/>
        <w:autoSpaceDE w:val="0"/>
        <w:autoSpaceDN w:val="0"/>
        <w:bidi w:val="0"/>
        <w:adjustRightInd/>
        <w:snapToGrid/>
        <w:ind w:firstLine="1280" w:firstLineChars="400"/>
        <w:jc w:val="both"/>
        <w:textAlignment w:val="auto"/>
        <w:rPr>
          <w:rFonts w:hint="default" w:cs="仿宋_GB2312"/>
          <w:b w:val="0"/>
          <w:bCs w:val="0"/>
          <w:color w:val="000000"/>
          <w:sz w:val="32"/>
          <w:szCs w:val="32"/>
          <w:lang w:val="en-US" w:eastAsia="zh-CN"/>
        </w:rPr>
      </w:pPr>
      <w:r>
        <w:rPr>
          <w:rFonts w:hint="eastAsia" w:ascii="Times New Roman" w:hAnsi="Times New Roman" w:eastAsia="仿宋_GB2312" w:cs="仿宋_GB2312"/>
          <w:b w:val="0"/>
          <w:bCs w:val="0"/>
          <w:color w:val="000000"/>
          <w:kern w:val="2"/>
          <w:sz w:val="32"/>
          <w:szCs w:val="32"/>
          <w:lang w:val="en-US" w:eastAsia="zh-CN" w:bidi="ar-SA"/>
        </w:rPr>
        <w:fldChar w:fldCharType="begin"/>
      </w:r>
      <w:r>
        <w:rPr>
          <w:rFonts w:hint="eastAsia" w:ascii="Times New Roman" w:hAnsi="Times New Roman" w:eastAsia="仿宋_GB2312" w:cs="仿宋_GB2312"/>
          <w:b w:val="0"/>
          <w:bCs w:val="0"/>
          <w:color w:val="000000"/>
          <w:kern w:val="2"/>
          <w:sz w:val="32"/>
          <w:szCs w:val="32"/>
          <w:lang w:val="en-US" w:eastAsia="zh-CN" w:bidi="ar-SA"/>
        </w:rPr>
        <w:instrText xml:space="preserve"> HYPERLINK \l "_Toc437852423" </w:instrText>
      </w:r>
      <w:r>
        <w:rPr>
          <w:rFonts w:hint="eastAsia" w:ascii="Times New Roman" w:hAnsi="Times New Roman" w:eastAsia="仿宋_GB2312" w:cs="仿宋_GB2312"/>
          <w:b w:val="0"/>
          <w:bCs w:val="0"/>
          <w:color w:val="000000"/>
          <w:kern w:val="2"/>
          <w:sz w:val="32"/>
          <w:szCs w:val="32"/>
          <w:lang w:val="en-US" w:eastAsia="zh-CN" w:bidi="ar-SA"/>
        </w:rPr>
        <w:fldChar w:fldCharType="separate"/>
      </w:r>
      <w:r>
        <w:rPr>
          <w:rFonts w:hint="eastAsia" w:ascii="Times New Roman" w:hAnsi="Times New Roman" w:eastAsia="仿宋_GB2312" w:cs="仿宋_GB2312"/>
          <w:b w:val="0"/>
          <w:bCs w:val="0"/>
          <w:color w:val="000000"/>
          <w:kern w:val="2"/>
          <w:sz w:val="32"/>
          <w:szCs w:val="32"/>
          <w:lang w:val="en-US" w:eastAsia="zh-CN" w:bidi="ar-SA"/>
        </w:rPr>
        <w:t>3.</w:t>
      </w:r>
      <w:r>
        <w:rPr>
          <w:rFonts w:hint="eastAsia" w:ascii="Times New Roman" w:eastAsia="仿宋_GB2312" w:cs="仿宋_GB2312"/>
          <w:b w:val="0"/>
          <w:bCs w:val="0"/>
          <w:color w:val="000000"/>
          <w:kern w:val="2"/>
          <w:sz w:val="32"/>
          <w:szCs w:val="32"/>
          <w:lang w:val="en-US" w:eastAsia="zh-CN" w:bidi="ar-SA"/>
        </w:rPr>
        <w:t>9</w:t>
      </w:r>
      <w:r>
        <w:rPr>
          <w:rFonts w:hint="eastAsia" w:ascii="Times New Roman" w:hAnsi="Times New Roman" w:eastAsia="仿宋_GB2312" w:cs="仿宋_GB2312"/>
          <w:b w:val="0"/>
          <w:bCs w:val="0"/>
          <w:color w:val="000000"/>
          <w:kern w:val="2"/>
          <w:sz w:val="32"/>
          <w:szCs w:val="32"/>
          <w:lang w:val="en-US" w:eastAsia="zh-CN" w:bidi="ar-SA"/>
        </w:rPr>
        <w:t>其他</w:t>
      </w:r>
      <w:r>
        <w:rPr>
          <w:rFonts w:hint="eastAsia" w:ascii="Times New Roman" w:hAnsi="Times New Roman" w:eastAsia="仿宋_GB2312" w:cs="仿宋_GB2312"/>
          <w:b w:val="0"/>
          <w:bCs w:val="0"/>
          <w:color w:val="000000"/>
          <w:kern w:val="2"/>
          <w:sz w:val="32"/>
          <w:szCs w:val="32"/>
          <w:lang w:val="en-US" w:eastAsia="zh-CN" w:bidi="ar-SA"/>
        </w:rPr>
        <w:fldChar w:fldCharType="end"/>
      </w:r>
      <w:r>
        <w:rPr>
          <w:rFonts w:hint="eastAsia" w:ascii="Times New Roman" w:hAnsi="Times New Roman" w:eastAsia="仿宋_GB2312" w:cs="仿宋_GB2312"/>
          <w:b w:val="0"/>
          <w:bCs w:val="0"/>
          <w:color w:val="000000"/>
          <w:kern w:val="2"/>
          <w:sz w:val="32"/>
          <w:szCs w:val="32"/>
          <w:lang w:val="en-US" w:eastAsia="zh-CN" w:bidi="ar-SA"/>
        </w:rPr>
        <w:t>设计指标</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31</w:t>
      </w:r>
    </w:p>
    <w:p>
      <w:pPr>
        <w:pStyle w:val="21"/>
        <w:keepNext w:val="0"/>
        <w:keepLines w:val="0"/>
        <w:pageBreakBefore w:val="0"/>
        <w:widowControl w:val="0"/>
        <w:tabs>
          <w:tab w:val="right" w:leader="middleDot" w:pos="8820"/>
        </w:tabs>
        <w:kinsoku/>
        <w:wordWrap/>
        <w:overflowPunct w:val="0"/>
        <w:topLinePunct w:val="0"/>
        <w:autoSpaceDE w:val="0"/>
        <w:autoSpaceDN w:val="0"/>
        <w:bidi w:val="0"/>
        <w:adjustRightInd/>
        <w:snapToGrid/>
        <w:ind w:left="0" w:leftChars="0" w:firstLine="0" w:firstLineChars="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第4章附图</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33</w:t>
      </w:r>
    </w:p>
    <w:p>
      <w:pPr>
        <w:pStyle w:val="21"/>
        <w:keepNext w:val="0"/>
        <w:keepLines w:val="0"/>
        <w:pageBreakBefore w:val="0"/>
        <w:widowControl w:val="0"/>
        <w:tabs>
          <w:tab w:val="right" w:leader="middleDot" w:pos="8820"/>
        </w:tabs>
        <w:kinsoku/>
        <w:wordWrap/>
        <w:overflowPunct w:val="0"/>
        <w:topLinePunct w:val="0"/>
        <w:autoSpaceDE w:val="0"/>
        <w:autoSpaceDN w:val="0"/>
        <w:bidi w:val="0"/>
        <w:adjustRightInd/>
        <w:snapToGrid/>
        <w:ind w:left="0" w:leftChars="0" w:firstLine="1280" w:firstLineChars="40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附图A全宽式无障碍通道出入口示意图</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33</w:t>
      </w:r>
    </w:p>
    <w:p>
      <w:pPr>
        <w:pStyle w:val="21"/>
        <w:keepNext w:val="0"/>
        <w:keepLines w:val="0"/>
        <w:pageBreakBefore w:val="0"/>
        <w:widowControl w:val="0"/>
        <w:tabs>
          <w:tab w:val="right" w:leader="middleDot" w:pos="8820"/>
        </w:tabs>
        <w:kinsoku/>
        <w:wordWrap/>
        <w:overflowPunct w:val="0"/>
        <w:topLinePunct w:val="0"/>
        <w:autoSpaceDE w:val="0"/>
        <w:autoSpaceDN w:val="0"/>
        <w:bidi w:val="0"/>
        <w:adjustRightInd/>
        <w:snapToGrid/>
        <w:ind w:left="0" w:leftChars="0" w:firstLine="1280" w:firstLineChars="400"/>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附图B永久机动车出入口全要素设计图</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34</w:t>
      </w:r>
    </w:p>
    <w:p>
      <w:pPr>
        <w:pStyle w:val="21"/>
        <w:keepNext w:val="0"/>
        <w:keepLines w:val="0"/>
        <w:pageBreakBefore w:val="0"/>
        <w:widowControl w:val="0"/>
        <w:tabs>
          <w:tab w:val="right" w:leader="middleDot" w:pos="8820"/>
        </w:tabs>
        <w:kinsoku/>
        <w:wordWrap/>
        <w:overflowPunct w:val="0"/>
        <w:topLinePunct w:val="0"/>
        <w:autoSpaceDE w:val="0"/>
        <w:autoSpaceDN w:val="0"/>
        <w:bidi w:val="0"/>
        <w:adjustRightInd/>
        <w:snapToGrid/>
        <w:ind w:left="0" w:leftChars="0" w:firstLine="1280" w:firstLineChars="400"/>
        <w:jc w:val="both"/>
        <w:textAlignment w:val="auto"/>
        <w:rPr>
          <w:rFonts w:hint="default" w:asci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附图C全宽式无障碍通道出入口</w:t>
      </w:r>
      <w:r>
        <w:rPr>
          <w:rFonts w:hint="eastAsia" w:ascii="Times New Roman" w:hAnsi="Times New Roman" w:eastAsia="仿宋_GB2312" w:cs="仿宋_GB2312"/>
          <w:b w:val="0"/>
          <w:bCs w:val="0"/>
          <w:color w:val="000000"/>
          <w:kern w:val="2"/>
          <w:sz w:val="32"/>
          <w:szCs w:val="32"/>
          <w:lang w:val="ja-JP" w:eastAsia="zh-CN" w:bidi="ar-SA"/>
        </w:rPr>
        <w:t>成品效果</w:t>
      </w:r>
      <w:r>
        <w:rPr>
          <w:rFonts w:hint="eastAsia" w:ascii="Times New Roman" w:eastAsia="仿宋_GB2312" w:cs="仿宋_GB2312"/>
          <w:b w:val="0"/>
          <w:bCs w:val="0"/>
          <w:color w:val="000000"/>
          <w:kern w:val="2"/>
          <w:sz w:val="32"/>
          <w:szCs w:val="32"/>
          <w:lang w:val="en-US" w:eastAsia="zh-CN" w:bidi="ar-SA"/>
        </w:rPr>
        <w:t>图</w:t>
      </w:r>
      <w:r>
        <w:rPr>
          <w:rFonts w:hint="eastAsia" w:ascii="Times New Roman" w:eastAsia="仿宋_GB2312" w:cs="仿宋_GB2312"/>
          <w:b w:val="0"/>
          <w:bCs w:val="0"/>
          <w:color w:val="000000"/>
          <w:kern w:val="2"/>
          <w:sz w:val="32"/>
          <w:szCs w:val="32"/>
          <w:lang w:val="en-US" w:eastAsia="zh-CN" w:bidi="ar-SA"/>
        </w:rPr>
        <w:tab/>
      </w:r>
      <w:r>
        <w:rPr>
          <w:rFonts w:hint="eastAsia" w:ascii="Times New Roman" w:eastAsia="仿宋_GB2312" w:cs="仿宋_GB2312"/>
          <w:b w:val="0"/>
          <w:bCs w:val="0"/>
          <w:color w:val="000000"/>
          <w:kern w:val="2"/>
          <w:sz w:val="32"/>
          <w:szCs w:val="32"/>
          <w:lang w:val="en-US" w:eastAsia="zh-CN" w:bidi="ar-SA"/>
        </w:rPr>
        <w:t>35</w:t>
      </w:r>
    </w:p>
    <w:p>
      <w:pPr>
        <w:pStyle w:val="22"/>
        <w:keepNext w:val="0"/>
        <w:keepLines w:val="0"/>
        <w:pageBreakBefore w:val="0"/>
        <w:widowControl w:val="0"/>
        <w:numPr>
          <w:ilvl w:val="0"/>
          <w:numId w:val="0"/>
        </w:numPr>
        <w:tabs>
          <w:tab w:val="right" w:leader="middleDot" w:pos="8820"/>
        </w:tabs>
        <w:kinsoku/>
        <w:wordWrap/>
        <w:overflowPunct w:val="0"/>
        <w:topLinePunct w:val="0"/>
        <w:autoSpaceDE/>
        <w:autoSpaceDN/>
        <w:bidi w:val="0"/>
        <w:adjustRightInd/>
        <w:snapToGrid/>
        <w:jc w:val="both"/>
        <w:textAlignment w:val="auto"/>
        <w:rPr>
          <w:rFonts w:hint="default" w:ascii="Times New Roman" w:hAnsi="Times New Roman" w:eastAsia="仿宋_GB2312" w:cs="仿宋_GB2312"/>
          <w:b w:val="0"/>
          <w:bCs w:val="0"/>
          <w:color w:val="000000"/>
          <w:kern w:val="2"/>
          <w:sz w:val="32"/>
          <w:szCs w:val="32"/>
          <w:lang w:val="en-US" w:eastAsia="zh-CN" w:bidi="ar-SA"/>
        </w:rPr>
      </w:pPr>
      <w:r>
        <w:rPr>
          <w:rFonts w:hint="eastAsia" w:ascii="Times New Roman" w:hAnsi="Times New Roman" w:eastAsia="仿宋_GB2312" w:cs="仿宋_GB2312"/>
          <w:b w:val="0"/>
          <w:bCs w:val="0"/>
          <w:color w:val="000000"/>
          <w:kern w:val="2"/>
          <w:sz w:val="32"/>
          <w:szCs w:val="32"/>
          <w:lang w:val="en-US" w:eastAsia="zh-CN" w:bidi="ar-SA"/>
        </w:rPr>
        <w:t>第5章本指引用词说明</w:t>
      </w:r>
      <w:r>
        <w:rPr>
          <w:rFonts w:hint="eastAsia" w:ascii="Times New Roman" w:hAnsi="Times New Roman" w:eastAsia="仿宋_GB2312" w:cs="仿宋_GB2312"/>
          <w:b w:val="0"/>
          <w:bCs w:val="0"/>
          <w:color w:val="000000"/>
          <w:kern w:val="2"/>
          <w:sz w:val="32"/>
          <w:szCs w:val="32"/>
          <w:lang w:val="en-US" w:eastAsia="zh-CN" w:bidi="ar-SA"/>
        </w:rPr>
        <w:tab/>
      </w:r>
      <w:r>
        <w:rPr>
          <w:rFonts w:hint="eastAsia" w:ascii="Times New Roman" w:hAnsi="Times New Roman" w:eastAsia="仿宋_GB2312" w:cs="仿宋_GB2312"/>
          <w:b w:val="0"/>
          <w:bCs w:val="0"/>
          <w:color w:val="000000"/>
          <w:kern w:val="2"/>
          <w:sz w:val="32"/>
          <w:szCs w:val="32"/>
          <w:lang w:val="en-US" w:eastAsia="zh-CN" w:bidi="ar-SA"/>
        </w:rPr>
        <w:t>36</w:t>
      </w:r>
    </w:p>
    <w:p>
      <w:pPr>
        <w:rPr>
          <w:rFonts w:hint="default" w:ascii="Times New Roman" w:hAnsi="Times New Roman" w:eastAsia="仿宋_GB2312" w:cs="仿宋_GB2312"/>
          <w:b w:val="0"/>
          <w:bCs w:val="0"/>
          <w:color w:val="000000"/>
          <w:kern w:val="2"/>
          <w:sz w:val="32"/>
          <w:szCs w:val="32"/>
          <w:lang w:val="en-US" w:eastAsia="zh-CN" w:bidi="ar-SA"/>
        </w:rPr>
      </w:pPr>
      <w:r>
        <w:rPr>
          <w:rFonts w:hint="default" w:ascii="Times New Roman" w:hAnsi="Times New Roman" w:eastAsia="仿宋_GB2312" w:cs="仿宋_GB2312"/>
          <w:b w:val="0"/>
          <w:bCs w:val="0"/>
          <w:color w:val="000000"/>
          <w:kern w:val="2"/>
          <w:sz w:val="32"/>
          <w:szCs w:val="32"/>
          <w:lang w:val="en-US" w:eastAsia="zh-CN" w:bidi="ar-SA"/>
        </w:rPr>
        <w:br w:type="page"/>
      </w:r>
    </w:p>
    <w:p>
      <w:pPr>
        <w:pStyle w:val="10"/>
        <w:jc w:val="center"/>
        <w:rPr>
          <w:rFonts w:hint="eastAsia" w:ascii="黑体" w:hAnsi="黑体" w:eastAsia="黑体" w:cs="黑体"/>
          <w:b/>
          <w:bCs/>
          <w:sz w:val="32"/>
          <w:szCs w:val="32"/>
          <w:lang w:val="en-US" w:eastAsia="zh-CN" w:bidi="ar-SA"/>
        </w:rPr>
      </w:pPr>
      <w:r>
        <w:rPr>
          <w:rFonts w:hint="eastAsia" w:ascii="黑体" w:hAnsi="黑体" w:eastAsia="黑体" w:cs="黑体"/>
          <w:b/>
          <w:bCs/>
          <w:sz w:val="32"/>
          <w:szCs w:val="32"/>
          <w:lang w:val="en-US" w:eastAsia="zh-CN" w:bidi="ar-SA"/>
        </w:rPr>
        <w:t>第一章  总 则</w:t>
      </w:r>
    </w:p>
    <w:p>
      <w:pPr>
        <w:keepNext w:val="0"/>
        <w:keepLines w:val="0"/>
        <w:pageBreakBefore w:val="0"/>
        <w:widowControl/>
        <w:suppressLineNumbers w:val="0"/>
        <w:kinsoku/>
        <w:wordWrap/>
        <w:overflowPunct/>
        <w:topLinePunct w:val="0"/>
        <w:bidi w:val="0"/>
        <w:adjustRightInd/>
        <w:snapToGrid/>
        <w:ind w:firstLine="560" w:firstLineChars="200"/>
        <w:jc w:val="left"/>
        <w:textAlignment w:val="auto"/>
        <w:rPr>
          <w:rFonts w:hint="eastAsia" w:ascii="宋体" w:hAnsi="Times New Roman" w:eastAsia="宋体" w:cs="Times New Roman"/>
          <w:sz w:val="28"/>
          <w:szCs w:val="28"/>
          <w:lang w:val="en-US" w:eastAsia="zh-CN" w:bidi="ar-SA"/>
        </w:rPr>
      </w:pPr>
    </w:p>
    <w:p>
      <w:pPr>
        <w:keepNext w:val="0"/>
        <w:keepLines w:val="0"/>
        <w:pageBreakBefore w:val="0"/>
        <w:widowControl/>
        <w:suppressLineNumbers w:val="0"/>
        <w:kinsoku/>
        <w:wordWrap/>
        <w:overflowPunct/>
        <w:topLinePunct w:val="0"/>
        <w:bidi w:val="0"/>
        <w:adjustRightInd/>
        <w:snapToGrid/>
        <w:ind w:firstLine="560" w:firstLineChars="200"/>
        <w:jc w:val="left"/>
        <w:textAlignment w:val="auto"/>
        <w:rPr>
          <w:rFonts w:hint="eastAsia" w:ascii="宋体" w:hAnsi="Times New Roman" w:eastAsia="宋体" w:cs="Times New Roman"/>
          <w:sz w:val="28"/>
          <w:szCs w:val="28"/>
          <w:lang w:val="en-US" w:eastAsia="zh-CN" w:bidi="ar-SA"/>
        </w:rPr>
      </w:pPr>
      <w:r>
        <w:rPr>
          <w:rFonts w:hint="eastAsia" w:ascii="宋体" w:hAnsi="Times New Roman" w:eastAsia="宋体" w:cs="Times New Roman"/>
          <w:sz w:val="28"/>
          <w:szCs w:val="28"/>
          <w:lang w:val="en-US" w:eastAsia="zh-CN" w:bidi="ar-SA"/>
        </w:rPr>
        <w:t>黄埔区作为工、商业开发区，地块出入口的开设需求随着城市经济快速发展而急剧上升。为构造黄埔区特色城市景观，借以提升城市形象，同时统一道路景观，实现地块出入口规范设置、统一标准，总结近年来黄埔区建设实践经验，吸收广州市工程技术成果，并在广泛征求意见基础上，立足国家和行业既有标准与规范，结合地块实际需求，编制本设计指引。</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eastAsia" w:ascii="宋体" w:hAnsi="Times New Roman" w:eastAsia="宋体" w:cs="Times New Roman"/>
          <w:sz w:val="28"/>
          <w:szCs w:val="28"/>
          <w:lang w:val="en-US" w:eastAsia="zh-CN" w:bidi="ar-SA"/>
        </w:rPr>
      </w:pPr>
      <w:r>
        <w:rPr>
          <w:rFonts w:hint="eastAsia" w:ascii="宋体" w:hAnsi="Times New Roman" w:eastAsia="宋体" w:cs="Times New Roman"/>
          <w:sz w:val="28"/>
          <w:szCs w:val="28"/>
          <w:lang w:val="en-US" w:eastAsia="zh-CN" w:bidi="ar-SA"/>
        </w:rPr>
        <w:t>本指引既参考了其他城市出入口开设、管理经验，同时也结合黄埔区实践经验，针对黄埔区城市道路类型及地块出入口开设需求特点，分类提出了地块出入口开设的基本规定、出入口类型、位置、宽度、转角半径、视距、交通组织及配套交通管理设施等方面的技术要求。</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eastAsia" w:ascii="宋体" w:hAnsi="Times New Roman" w:eastAsia="宋体" w:cs="Times New Roman"/>
          <w:sz w:val="28"/>
          <w:szCs w:val="28"/>
          <w:lang w:val="en-US" w:eastAsia="zh-CN" w:bidi="ar-SA"/>
        </w:rPr>
      </w:pPr>
      <w:r>
        <w:rPr>
          <w:rFonts w:hint="eastAsia" w:ascii="宋体" w:hAnsi="Times New Roman" w:eastAsia="宋体" w:cs="Times New Roman"/>
          <w:sz w:val="28"/>
          <w:szCs w:val="28"/>
          <w:lang w:val="en-US" w:eastAsia="zh-CN" w:bidi="ar-SA"/>
        </w:rPr>
        <w:t>本指引主要依据国家、行业和地方的相关规范和标准等编制，作为地块出入口建设的原则性、共性化要求。对于本指引中未包含在内的特殊情形，地块出入口开设申请人应遵照本指引所提出的原则，结合具体实际情况，做出可行方案，通过交通影响评价、专家论证、征求意见等程序推进方案设计</w:t>
      </w:r>
      <w:r>
        <w:rPr>
          <w:rFonts w:hint="eastAsia" w:cs="Times New Roman"/>
          <w:sz w:val="28"/>
          <w:szCs w:val="28"/>
          <w:lang w:val="en-US" w:eastAsia="zh-CN" w:bidi="ar-SA"/>
        </w:rPr>
        <w:t>，并</w:t>
      </w:r>
      <w:r>
        <w:rPr>
          <w:rFonts w:hint="eastAsia" w:ascii="宋体" w:hAnsi="Times New Roman" w:eastAsia="宋体" w:cs="Times New Roman"/>
          <w:sz w:val="28"/>
          <w:szCs w:val="28"/>
          <w:lang w:val="en-US" w:eastAsia="zh-CN" w:bidi="ar-SA"/>
        </w:rPr>
        <w:t>报相关部门审批。</w:t>
      </w:r>
    </w:p>
    <w:p>
      <w:pPr>
        <w:pStyle w:val="21"/>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ascii="宋体" w:hAnsi="Times New Roman" w:eastAsia="宋体" w:cs="Times New Roman"/>
          <w:b/>
          <w:bCs/>
          <w:sz w:val="28"/>
          <w:szCs w:val="28"/>
          <w:lang w:val="en-US" w:eastAsia="zh-CN" w:bidi="ar-SA"/>
        </w:rPr>
      </w:pPr>
      <w:r>
        <w:rPr>
          <w:rFonts w:hint="eastAsia" w:ascii="宋体" w:hAnsi="Times New Roman" w:eastAsia="宋体" w:cs="Times New Roman"/>
          <w:b/>
          <w:bCs/>
          <w:sz w:val="28"/>
          <w:szCs w:val="28"/>
          <w:lang w:val="en-US" w:eastAsia="zh-CN" w:bidi="ar-SA"/>
        </w:rPr>
        <w:t>1.1 适用范围</w:t>
      </w:r>
    </w:p>
    <w:p>
      <w:pPr>
        <w:pStyle w:val="21"/>
        <w:keepNext w:val="0"/>
        <w:keepLines w:val="0"/>
        <w:pageBreakBefore w:val="0"/>
        <w:widowControl w:val="0"/>
        <w:numPr>
          <w:ilvl w:val="0"/>
          <w:numId w:val="0"/>
        </w:numPr>
        <w:kinsoku/>
        <w:wordWrap/>
        <w:overflowPunct/>
        <w:topLinePunct w:val="0"/>
        <w:bidi w:val="0"/>
        <w:adjustRightInd/>
        <w:snapToGrid/>
        <w:ind w:firstLine="562" w:firstLineChars="200"/>
        <w:textAlignment w:val="auto"/>
        <w:rPr>
          <w:rFonts w:hint="eastAsia" w:ascii="宋体" w:hAnsi="Times New Roman" w:eastAsia="宋体" w:cs="Times New Roman"/>
          <w:sz w:val="28"/>
          <w:szCs w:val="28"/>
          <w:lang w:val="en-US" w:eastAsia="zh-CN" w:bidi="ar-SA"/>
        </w:rPr>
      </w:pPr>
      <w:r>
        <w:rPr>
          <w:rFonts w:hint="eastAsia" w:cs="Times New Roman"/>
          <w:b/>
          <w:bCs/>
          <w:sz w:val="28"/>
          <w:szCs w:val="28"/>
          <w:lang w:val="en-US" w:eastAsia="zh-CN" w:bidi="ar-SA"/>
        </w:rPr>
        <w:t>1.1.1</w:t>
      </w:r>
      <w:r>
        <w:rPr>
          <w:rFonts w:hint="eastAsia" w:cs="Times New Roman"/>
          <w:sz w:val="28"/>
          <w:szCs w:val="28"/>
          <w:lang w:val="en-US" w:eastAsia="zh-CN" w:bidi="ar-SA"/>
        </w:rPr>
        <w:t xml:space="preserve"> </w:t>
      </w:r>
      <w:r>
        <w:rPr>
          <w:rFonts w:hint="eastAsia" w:ascii="宋体" w:hAnsi="Times New Roman" w:eastAsia="宋体" w:cs="Times New Roman"/>
          <w:sz w:val="28"/>
          <w:szCs w:val="28"/>
          <w:lang w:val="en-US" w:eastAsia="zh-CN" w:bidi="ar-SA"/>
        </w:rPr>
        <w:t>本指引适用于黄埔区范围内地块接驳已建成使用或规划的</w:t>
      </w:r>
      <w:r>
        <w:rPr>
          <w:rFonts w:hint="eastAsia" w:cs="Times New Roman"/>
          <w:sz w:val="28"/>
          <w:szCs w:val="28"/>
          <w:lang w:val="en-US" w:eastAsia="zh-CN" w:bidi="ar-SA"/>
        </w:rPr>
        <w:t>城市</w:t>
      </w:r>
      <w:r>
        <w:rPr>
          <w:rFonts w:hint="eastAsia" w:ascii="宋体" w:hAnsi="Times New Roman" w:eastAsia="宋体" w:cs="Times New Roman"/>
          <w:sz w:val="28"/>
          <w:szCs w:val="28"/>
          <w:lang w:val="en-US" w:eastAsia="zh-CN" w:bidi="ar-SA"/>
        </w:rPr>
        <w:t>道路上新建、改（扩）建出入口工程设计、施工</w:t>
      </w:r>
      <w:r>
        <w:rPr>
          <w:rFonts w:hint="eastAsia" w:cs="Times New Roman"/>
          <w:sz w:val="28"/>
          <w:szCs w:val="28"/>
          <w:lang w:val="en-US" w:eastAsia="zh-CN" w:bidi="ar-SA"/>
        </w:rPr>
        <w:t>。</w:t>
      </w:r>
      <w:r>
        <w:rPr>
          <w:rFonts w:hint="eastAsia" w:ascii="宋体" w:hAnsi="Times New Roman" w:eastAsia="宋体" w:cs="Times New Roman"/>
          <w:sz w:val="28"/>
          <w:szCs w:val="28"/>
          <w:lang w:val="en-US" w:eastAsia="zh-CN" w:bidi="ar-SA"/>
        </w:rPr>
        <w:t>出入口基本类型从</w:t>
      </w:r>
      <w:r>
        <w:rPr>
          <w:rFonts w:hint="eastAsia" w:cs="Times New Roman"/>
          <w:sz w:val="28"/>
          <w:szCs w:val="28"/>
          <w:lang w:val="en-US" w:eastAsia="zh-CN" w:bidi="ar-SA"/>
        </w:rPr>
        <w:t>使用</w:t>
      </w:r>
      <w:r>
        <w:rPr>
          <w:rFonts w:hint="eastAsia" w:ascii="宋体" w:hAnsi="Times New Roman" w:eastAsia="宋体" w:cs="Times New Roman"/>
          <w:sz w:val="28"/>
          <w:szCs w:val="28"/>
          <w:lang w:val="en-US" w:eastAsia="zh-CN" w:bidi="ar-SA"/>
        </w:rPr>
        <w:t>阶段上包含</w:t>
      </w:r>
      <w:r>
        <w:rPr>
          <w:rFonts w:hint="eastAsia" w:cs="Times New Roman"/>
          <w:sz w:val="28"/>
          <w:szCs w:val="28"/>
          <w:lang w:val="en-US" w:eastAsia="zh-CN" w:bidi="ar-SA"/>
        </w:rPr>
        <w:t>建设期</w:t>
      </w:r>
      <w:r>
        <w:rPr>
          <w:rFonts w:hint="eastAsia" w:ascii="宋体" w:hAnsi="Times New Roman" w:eastAsia="宋体" w:cs="Times New Roman"/>
          <w:sz w:val="28"/>
          <w:szCs w:val="28"/>
          <w:lang w:val="en-US" w:eastAsia="zh-CN" w:bidi="ar-SA"/>
        </w:rPr>
        <w:t>施工临时出入口、地块运营</w:t>
      </w:r>
      <w:r>
        <w:rPr>
          <w:rFonts w:hint="eastAsia" w:cs="Times New Roman"/>
          <w:sz w:val="28"/>
          <w:szCs w:val="28"/>
          <w:lang w:val="en-US" w:eastAsia="zh-CN" w:bidi="ar-SA"/>
        </w:rPr>
        <w:t>期</w:t>
      </w:r>
      <w:r>
        <w:rPr>
          <w:rFonts w:hint="eastAsia" w:ascii="宋体" w:hAnsi="Times New Roman" w:eastAsia="宋体" w:cs="Times New Roman"/>
          <w:sz w:val="28"/>
          <w:szCs w:val="28"/>
          <w:lang w:val="en-US" w:eastAsia="zh-CN" w:bidi="ar-SA"/>
        </w:rPr>
        <w:t>永久出入口；从交通参与主体上包括人行出入口、机动车出入口、消防专用出入口。</w:t>
      </w:r>
    </w:p>
    <w:p>
      <w:pPr>
        <w:pStyle w:val="21"/>
        <w:keepNext w:val="0"/>
        <w:keepLines w:val="0"/>
        <w:pageBreakBefore w:val="0"/>
        <w:widowControl w:val="0"/>
        <w:numPr>
          <w:ilvl w:val="0"/>
          <w:numId w:val="0"/>
        </w:numPr>
        <w:kinsoku/>
        <w:wordWrap/>
        <w:overflowPunct/>
        <w:topLinePunct w:val="0"/>
        <w:bidi w:val="0"/>
        <w:adjustRightInd/>
        <w:snapToGrid/>
        <w:ind w:firstLine="562" w:firstLineChars="200"/>
        <w:textAlignment w:val="auto"/>
        <w:rPr>
          <w:rFonts w:hint="default" w:ascii="宋体" w:hAnsi="Times New Roman" w:eastAsia="宋体" w:cs="Times New Roman"/>
          <w:sz w:val="28"/>
          <w:szCs w:val="28"/>
          <w:lang w:val="en-US" w:eastAsia="zh-CN" w:bidi="ar-SA"/>
        </w:rPr>
      </w:pPr>
      <w:r>
        <w:rPr>
          <w:rFonts w:hint="eastAsia" w:cs="Times New Roman"/>
          <w:b/>
          <w:bCs/>
          <w:sz w:val="28"/>
          <w:szCs w:val="28"/>
          <w:lang w:val="en-US" w:eastAsia="zh-CN" w:bidi="ar-SA"/>
        </w:rPr>
        <w:t>1.1.2</w:t>
      </w:r>
      <w:r>
        <w:rPr>
          <w:rFonts w:hint="eastAsia" w:cs="Times New Roman"/>
          <w:sz w:val="28"/>
          <w:szCs w:val="28"/>
          <w:lang w:val="en-US" w:eastAsia="zh-CN" w:bidi="ar-SA"/>
        </w:rPr>
        <w:t xml:space="preserve"> </w:t>
      </w:r>
      <w:r>
        <w:rPr>
          <w:rFonts w:hint="eastAsia" w:ascii="宋体" w:hAnsi="Times New Roman" w:eastAsia="宋体" w:cs="Times New Roman"/>
          <w:sz w:val="28"/>
          <w:szCs w:val="28"/>
          <w:lang w:val="en-US" w:eastAsia="zh-CN" w:bidi="ar-SA"/>
        </w:rPr>
        <w:t>地块出入口</w:t>
      </w:r>
      <w:r>
        <w:rPr>
          <w:rFonts w:hint="eastAsia" w:ascii="宋体" w:hAnsi="Times New Roman" w:eastAsia="宋体" w:cs="Times New Roman"/>
          <w:kern w:val="0"/>
          <w:sz w:val="28"/>
          <w:szCs w:val="28"/>
          <w:lang w:val="en-US" w:eastAsia="zh-CN" w:bidi="ar-SA"/>
        </w:rPr>
        <w:t>工程设计、施工除应符合本指引外，还应符合国家、行业、地方现行有关标准、规范和规程的规定。</w:t>
      </w:r>
    </w:p>
    <w:p>
      <w:pPr>
        <w:pStyle w:val="21"/>
        <w:keepNext w:val="0"/>
        <w:keepLines w:val="0"/>
        <w:pageBreakBefore w:val="0"/>
        <w:widowControl w:val="0"/>
        <w:numPr>
          <w:ilvl w:val="0"/>
          <w:numId w:val="0"/>
        </w:numPr>
        <w:kinsoku/>
        <w:wordWrap/>
        <w:overflowPunct/>
        <w:topLinePunct w:val="0"/>
        <w:bidi w:val="0"/>
        <w:adjustRightInd/>
        <w:snapToGrid/>
        <w:ind w:firstLine="562" w:firstLineChars="200"/>
        <w:textAlignment w:val="auto"/>
        <w:rPr>
          <w:rFonts w:hint="default" w:ascii="宋体" w:hAnsi="Times New Roman" w:eastAsia="宋体" w:cs="Times New Roman"/>
          <w:sz w:val="28"/>
          <w:szCs w:val="28"/>
          <w:lang w:val="en-US" w:eastAsia="zh-CN" w:bidi="ar-SA"/>
        </w:rPr>
      </w:pPr>
      <w:r>
        <w:rPr>
          <w:rFonts w:hint="eastAsia" w:cs="Times New Roman"/>
          <w:b/>
          <w:bCs/>
          <w:kern w:val="0"/>
          <w:sz w:val="28"/>
          <w:szCs w:val="28"/>
          <w:lang w:val="en-US" w:eastAsia="zh-CN" w:bidi="ar-SA"/>
        </w:rPr>
        <w:t>1.1.3</w:t>
      </w:r>
      <w:r>
        <w:rPr>
          <w:rFonts w:hint="eastAsia" w:cs="Times New Roman"/>
          <w:kern w:val="0"/>
          <w:sz w:val="28"/>
          <w:szCs w:val="28"/>
          <w:lang w:val="en-US" w:eastAsia="zh-CN" w:bidi="ar-SA"/>
        </w:rPr>
        <w:t xml:space="preserve"> </w:t>
      </w:r>
      <w:r>
        <w:rPr>
          <w:rFonts w:hint="eastAsia" w:ascii="宋体" w:hAnsi="Times New Roman" w:eastAsia="宋体" w:cs="Times New Roman"/>
          <w:kern w:val="0"/>
          <w:sz w:val="28"/>
          <w:szCs w:val="28"/>
          <w:lang w:val="en-US" w:eastAsia="zh-CN" w:bidi="ar-SA"/>
        </w:rPr>
        <w:t>本指引包含了地块通用出入口开设技术方案，本指引范围以外的其他方案，应遵循本指引所提出的原则，经论证可行且通过相关建设审批流程后采用。</w:t>
      </w:r>
    </w:p>
    <w:p>
      <w:pPr>
        <w:pStyle w:val="21"/>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ascii="宋体" w:hAnsi="Times New Roman" w:eastAsia="宋体" w:cs="Times New Roman"/>
          <w:b/>
          <w:bCs/>
          <w:sz w:val="28"/>
          <w:szCs w:val="28"/>
          <w:lang w:val="en-US" w:eastAsia="zh-CN" w:bidi="ar-SA"/>
        </w:rPr>
      </w:pPr>
      <w:r>
        <w:rPr>
          <w:rFonts w:hint="eastAsia" w:ascii="宋体" w:hAnsi="Times New Roman" w:eastAsia="宋体" w:cs="Times New Roman"/>
          <w:b/>
          <w:bCs/>
          <w:sz w:val="28"/>
          <w:szCs w:val="28"/>
          <w:lang w:val="en-US" w:eastAsia="zh-CN" w:bidi="ar-SA"/>
        </w:rPr>
        <w:t>1.2 编制依据</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eastAsia" w:ascii="宋体" w:hAnsi="Times New Roman" w:eastAsia="宋体" w:cs="Times New Roman"/>
          <w:sz w:val="28"/>
          <w:szCs w:val="28"/>
          <w:lang w:val="en-US" w:eastAsia="zh-CN" w:bidi="ar-SA"/>
        </w:rPr>
      </w:pPr>
      <w:r>
        <w:rPr>
          <w:rFonts w:hint="eastAsia" w:ascii="宋体" w:hAnsi="Times New Roman" w:eastAsia="宋体" w:cs="Times New Roman"/>
          <w:sz w:val="28"/>
          <w:szCs w:val="28"/>
          <w:lang w:val="en-US" w:eastAsia="zh-CN" w:bidi="ar-SA"/>
        </w:rPr>
        <w:t>下列文件中的条款通过本指引的引用而成为本指引的条款。凡是注明日期的引用文件，其随后所有的修改单（不包括勘误的内容）或修订版均不适用于本指引。凡是不标注日期的引用文件，其最新版本适用于本指引。</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eastAsia" w:ascii="宋体" w:hAnsi="Times New Roman" w:eastAsia="宋体" w:cs="Times New Roman"/>
          <w:sz w:val="28"/>
          <w:szCs w:val="28"/>
          <w:lang w:val="en-US" w:eastAsia="zh-CN" w:bidi="ar-SA"/>
        </w:rPr>
      </w:pPr>
      <w:r>
        <w:rPr>
          <w:rFonts w:hint="eastAsia" w:ascii="宋体" w:hAnsi="Times New Roman" w:eastAsia="宋体" w:cs="Times New Roman"/>
          <w:sz w:val="28"/>
          <w:szCs w:val="28"/>
          <w:lang w:val="en-US" w:eastAsia="zh-CN" w:bidi="ar-SA"/>
        </w:rPr>
        <w:t xml:space="preserve">1.《城市道路交通规划设计规范》GB50220-1995 </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eastAsia" w:ascii="宋体" w:hAnsi="Times New Roman" w:eastAsia="宋体" w:cs="Times New Roman"/>
          <w:sz w:val="28"/>
          <w:szCs w:val="28"/>
          <w:lang w:val="en-US" w:eastAsia="zh-CN" w:bidi="ar-SA"/>
        </w:rPr>
      </w:pPr>
      <w:r>
        <w:rPr>
          <w:rFonts w:hint="eastAsia" w:ascii="宋体" w:hAnsi="Times New Roman" w:eastAsia="宋体" w:cs="Times New Roman"/>
          <w:sz w:val="28"/>
          <w:szCs w:val="28"/>
          <w:lang w:val="en-US" w:eastAsia="zh-CN" w:bidi="ar-SA"/>
        </w:rPr>
        <w:t xml:space="preserve">2.《城市道路交叉口规划规范》GB 50647-2011 </w:t>
      </w:r>
    </w:p>
    <w:p>
      <w:pPr>
        <w:keepNext w:val="0"/>
        <w:keepLines w:val="0"/>
        <w:widowControl/>
        <w:suppressLineNumbers w:val="0"/>
        <w:ind w:firstLine="560" w:firstLineChars="200"/>
        <w:jc w:val="left"/>
        <w:rPr>
          <w:rFonts w:hint="eastAsia" w:ascii="宋体" w:hAnsi="Times New Roman" w:eastAsia="宋体" w:cs="Times New Roman"/>
          <w:kern w:val="0"/>
          <w:sz w:val="28"/>
          <w:szCs w:val="28"/>
          <w:lang w:val="en-US" w:eastAsia="zh-CN" w:bidi="ar-SA"/>
        </w:rPr>
      </w:pPr>
      <w:r>
        <w:rPr>
          <w:rFonts w:hint="eastAsia" w:ascii="宋体" w:hAnsi="Times New Roman" w:eastAsia="宋体" w:cs="Times New Roman"/>
          <w:kern w:val="0"/>
          <w:sz w:val="28"/>
          <w:szCs w:val="28"/>
          <w:lang w:val="en-US" w:eastAsia="zh-CN" w:bidi="ar-SA"/>
        </w:rPr>
        <w:t>3.</w:t>
      </w:r>
      <w:r>
        <w:rPr>
          <w:rFonts w:hint="eastAsia" w:ascii="宋体" w:hAnsi="Times New Roman" w:eastAsia="宋体" w:cs="Times New Roman"/>
          <w:sz w:val="28"/>
          <w:szCs w:val="28"/>
          <w:lang w:val="en-US" w:eastAsia="zh-CN" w:bidi="ar-SA"/>
        </w:rPr>
        <w:t>《城市道路工程技术规范》GB 51286-2018</w:t>
      </w:r>
    </w:p>
    <w:p>
      <w:pPr>
        <w:keepNext w:val="0"/>
        <w:keepLines w:val="0"/>
        <w:widowControl/>
        <w:suppressLineNumbers w:val="0"/>
        <w:ind w:firstLine="560" w:firstLineChars="200"/>
        <w:jc w:val="left"/>
        <w:rPr>
          <w:rFonts w:hint="default" w:ascii="宋体" w:hAnsi="Times New Roman" w:eastAsia="宋体" w:cs="Times New Roman"/>
          <w:kern w:val="0"/>
          <w:sz w:val="28"/>
          <w:szCs w:val="28"/>
          <w:lang w:val="en-US" w:eastAsia="zh-CN" w:bidi="ar-SA"/>
        </w:rPr>
      </w:pPr>
      <w:r>
        <w:rPr>
          <w:rFonts w:hint="eastAsia" w:ascii="宋体" w:hAnsi="Times New Roman" w:eastAsia="宋体" w:cs="Times New Roman"/>
          <w:kern w:val="0"/>
          <w:sz w:val="28"/>
          <w:szCs w:val="28"/>
          <w:lang w:val="en-US" w:eastAsia="zh-CN" w:bidi="ar-SA"/>
        </w:rPr>
        <w:t xml:space="preserve">4.《无障碍设计规范》 </w:t>
      </w:r>
      <w:r>
        <w:rPr>
          <w:rFonts w:hint="default" w:ascii="宋体" w:hAnsi="Times New Roman" w:eastAsia="宋体" w:cs="Times New Roman"/>
          <w:kern w:val="0"/>
          <w:sz w:val="28"/>
          <w:szCs w:val="28"/>
          <w:lang w:val="en-US" w:eastAsia="zh-CN" w:bidi="ar-SA"/>
        </w:rPr>
        <w:t xml:space="preserve">GB 50763-2012 </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eastAsia" w:ascii="宋体" w:hAnsi="Times New Roman" w:eastAsia="宋体" w:cs="Times New Roman"/>
          <w:sz w:val="28"/>
          <w:szCs w:val="28"/>
          <w:lang w:val="en-US" w:eastAsia="zh-CN" w:bidi="ar-SA"/>
        </w:rPr>
      </w:pPr>
      <w:r>
        <w:rPr>
          <w:rFonts w:hint="eastAsia" w:cs="Times New Roman"/>
          <w:sz w:val="28"/>
          <w:szCs w:val="28"/>
          <w:lang w:val="en-US" w:eastAsia="zh-CN" w:bidi="ar-SA"/>
        </w:rPr>
        <w:t>5</w:t>
      </w:r>
      <w:r>
        <w:rPr>
          <w:rFonts w:hint="eastAsia" w:ascii="宋体" w:hAnsi="Times New Roman" w:eastAsia="宋体" w:cs="Times New Roman"/>
          <w:sz w:val="28"/>
          <w:szCs w:val="28"/>
          <w:lang w:val="en-US" w:eastAsia="zh-CN" w:bidi="ar-SA"/>
        </w:rPr>
        <w:t xml:space="preserve">.《道路交通标志和标线》GB5768-2009 </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eastAsia" w:ascii="宋体" w:hAnsi="Times New Roman" w:eastAsia="宋体" w:cs="Times New Roman"/>
          <w:sz w:val="28"/>
          <w:szCs w:val="28"/>
          <w:lang w:val="en-US" w:eastAsia="zh-CN" w:bidi="ar-SA"/>
        </w:rPr>
      </w:pPr>
      <w:r>
        <w:rPr>
          <w:rFonts w:hint="eastAsia" w:cs="Times New Roman"/>
          <w:sz w:val="28"/>
          <w:szCs w:val="28"/>
          <w:lang w:val="en-US" w:eastAsia="zh-CN" w:bidi="ar-SA"/>
        </w:rPr>
        <w:t>6</w:t>
      </w:r>
      <w:r>
        <w:rPr>
          <w:rFonts w:hint="eastAsia" w:ascii="宋体" w:hAnsi="Times New Roman" w:eastAsia="宋体" w:cs="Times New Roman"/>
          <w:sz w:val="28"/>
          <w:szCs w:val="28"/>
          <w:lang w:val="en-US" w:eastAsia="zh-CN" w:bidi="ar-SA"/>
        </w:rPr>
        <w:t>.《民用建筑设计通则》GB50352-20</w:t>
      </w:r>
      <w:r>
        <w:rPr>
          <w:rFonts w:hint="eastAsia" w:cs="Times New Roman"/>
          <w:sz w:val="28"/>
          <w:szCs w:val="28"/>
          <w:lang w:val="en-US" w:eastAsia="zh-CN" w:bidi="ar-SA"/>
        </w:rPr>
        <w:t>19</w:t>
      </w:r>
      <w:r>
        <w:rPr>
          <w:rFonts w:hint="eastAsia" w:ascii="宋体" w:hAnsi="Times New Roman" w:eastAsia="宋体" w:cs="Times New Roman"/>
          <w:sz w:val="28"/>
          <w:szCs w:val="28"/>
          <w:lang w:val="en-US" w:eastAsia="zh-CN" w:bidi="ar-SA"/>
        </w:rPr>
        <w:t xml:space="preserve"> </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default" w:ascii="宋体" w:hAnsi="Times New Roman" w:eastAsia="宋体" w:cs="Times New Roman"/>
          <w:sz w:val="28"/>
          <w:szCs w:val="28"/>
          <w:lang w:val="en-US" w:eastAsia="zh-CN" w:bidi="ar-SA"/>
        </w:rPr>
      </w:pPr>
      <w:r>
        <w:rPr>
          <w:rFonts w:hint="eastAsia" w:cs="Times New Roman"/>
          <w:sz w:val="28"/>
          <w:szCs w:val="28"/>
          <w:lang w:val="en-US" w:eastAsia="zh-CN" w:bidi="ar-SA"/>
        </w:rPr>
        <w:t>7</w:t>
      </w:r>
      <w:r>
        <w:rPr>
          <w:rFonts w:hint="eastAsia" w:ascii="宋体" w:hAnsi="Times New Roman" w:eastAsia="宋体" w:cs="Times New Roman"/>
          <w:sz w:val="28"/>
          <w:szCs w:val="28"/>
          <w:lang w:val="en-US" w:eastAsia="zh-CN" w:bidi="ar-SA"/>
        </w:rPr>
        <w:t>.《建筑防火</w:t>
      </w:r>
      <w:r>
        <w:rPr>
          <w:rFonts w:hint="eastAsia" w:cs="Times New Roman"/>
          <w:sz w:val="28"/>
          <w:szCs w:val="28"/>
          <w:lang w:val="en-US" w:eastAsia="zh-CN" w:bidi="ar-SA"/>
        </w:rPr>
        <w:t>通用</w:t>
      </w:r>
      <w:r>
        <w:rPr>
          <w:rFonts w:hint="eastAsia" w:ascii="宋体" w:hAnsi="Times New Roman" w:eastAsia="宋体" w:cs="Times New Roman"/>
          <w:sz w:val="28"/>
          <w:szCs w:val="28"/>
          <w:lang w:val="en-US" w:eastAsia="zh-CN" w:bidi="ar-SA"/>
        </w:rPr>
        <w:t>规范》GB5</w:t>
      </w:r>
      <w:r>
        <w:rPr>
          <w:rFonts w:hint="eastAsia" w:cs="Times New Roman"/>
          <w:sz w:val="28"/>
          <w:szCs w:val="28"/>
          <w:lang w:val="en-US" w:eastAsia="zh-CN" w:bidi="ar-SA"/>
        </w:rPr>
        <w:t>5037</w:t>
      </w:r>
      <w:r>
        <w:rPr>
          <w:rFonts w:hint="eastAsia" w:ascii="宋体" w:hAnsi="Times New Roman" w:eastAsia="宋体" w:cs="Times New Roman"/>
          <w:sz w:val="28"/>
          <w:szCs w:val="28"/>
          <w:lang w:val="en-US" w:eastAsia="zh-CN" w:bidi="ar-SA"/>
        </w:rPr>
        <w:t>-20</w:t>
      </w:r>
      <w:r>
        <w:rPr>
          <w:rFonts w:hint="eastAsia" w:cs="Times New Roman"/>
          <w:sz w:val="28"/>
          <w:szCs w:val="28"/>
          <w:lang w:val="en-US" w:eastAsia="zh-CN" w:bidi="ar-SA"/>
        </w:rPr>
        <w:t>22</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eastAsia" w:ascii="宋体" w:hAnsi="Times New Roman" w:eastAsia="宋体" w:cs="Times New Roman"/>
          <w:sz w:val="28"/>
          <w:szCs w:val="28"/>
          <w:lang w:val="en-US" w:eastAsia="zh-CN" w:bidi="ar-SA"/>
        </w:rPr>
      </w:pPr>
      <w:r>
        <w:rPr>
          <w:rFonts w:hint="eastAsia" w:cs="Times New Roman"/>
          <w:sz w:val="28"/>
          <w:szCs w:val="28"/>
          <w:lang w:val="en-US" w:eastAsia="zh-CN" w:bidi="ar-SA"/>
        </w:rPr>
        <w:t>8</w:t>
      </w:r>
      <w:r>
        <w:rPr>
          <w:rFonts w:hint="eastAsia" w:ascii="宋体" w:hAnsi="Times New Roman" w:eastAsia="宋体" w:cs="Times New Roman"/>
          <w:sz w:val="28"/>
          <w:szCs w:val="28"/>
          <w:lang w:val="en-US" w:eastAsia="zh-CN" w:bidi="ar-SA"/>
        </w:rPr>
        <w:t>.《道路车辆外廓尺寸、轴荷及质量限值》GB1589-2004</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default" w:ascii="宋体" w:hAnsi="Times New Roman" w:eastAsia="宋体" w:cs="Times New Roman"/>
          <w:sz w:val="28"/>
          <w:szCs w:val="28"/>
          <w:lang w:val="en-US" w:eastAsia="zh-CN" w:bidi="ar-SA"/>
        </w:rPr>
      </w:pPr>
      <w:r>
        <w:rPr>
          <w:rFonts w:hint="eastAsia" w:cs="Times New Roman"/>
          <w:sz w:val="28"/>
          <w:szCs w:val="28"/>
          <w:lang w:val="en-US" w:eastAsia="zh-CN" w:bidi="ar-SA"/>
        </w:rPr>
        <w:t>9</w:t>
      </w:r>
      <w:r>
        <w:rPr>
          <w:rFonts w:hint="eastAsia" w:ascii="宋体" w:hAnsi="Times New Roman" w:eastAsia="宋体" w:cs="Times New Roman"/>
          <w:sz w:val="28"/>
          <w:szCs w:val="28"/>
          <w:lang w:val="en-US" w:eastAsia="zh-CN" w:bidi="ar-SA"/>
        </w:rPr>
        <w:t>.</w:t>
      </w:r>
      <w:r>
        <w:rPr>
          <w:rFonts w:hint="eastAsia" w:ascii="宋体" w:hAnsi="Times New Roman" w:eastAsia="宋体" w:cs="Times New Roman"/>
          <w:kern w:val="2"/>
          <w:sz w:val="28"/>
          <w:szCs w:val="28"/>
          <w:lang w:val="en-US" w:eastAsia="zh-CN" w:bidi="ar-SA"/>
        </w:rPr>
        <w:t>《城市工程管线综合规划规范》</w:t>
      </w:r>
      <w:r>
        <w:rPr>
          <w:rFonts w:hint="eastAsia" w:ascii="宋体" w:hAnsi="Times New Roman" w:eastAsia="宋体" w:cs="Times New Roman"/>
          <w:sz w:val="28"/>
          <w:szCs w:val="28"/>
          <w:lang w:val="en-US" w:eastAsia="zh-CN" w:bidi="ar-SA"/>
        </w:rPr>
        <w:t>GB</w:t>
      </w:r>
      <w:r>
        <w:rPr>
          <w:rFonts w:hint="eastAsia" w:cs="Times New Roman"/>
          <w:sz w:val="28"/>
          <w:szCs w:val="28"/>
          <w:lang w:val="en-US" w:eastAsia="zh-CN" w:bidi="ar-SA"/>
        </w:rPr>
        <w:t>50289</w:t>
      </w:r>
      <w:r>
        <w:rPr>
          <w:rFonts w:hint="eastAsia" w:ascii="宋体" w:hAnsi="Times New Roman" w:eastAsia="宋体" w:cs="Times New Roman"/>
          <w:sz w:val="28"/>
          <w:szCs w:val="28"/>
          <w:lang w:val="en-US" w:eastAsia="zh-CN" w:bidi="ar-SA"/>
        </w:rPr>
        <w:t>-20</w:t>
      </w:r>
      <w:r>
        <w:rPr>
          <w:rFonts w:hint="eastAsia" w:cs="Times New Roman"/>
          <w:sz w:val="28"/>
          <w:szCs w:val="28"/>
          <w:lang w:val="en-US" w:eastAsia="zh-CN" w:bidi="ar-SA"/>
        </w:rPr>
        <w:t>16</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eastAsia" w:ascii="宋体" w:hAnsi="Times New Roman" w:eastAsia="宋体" w:cs="Times New Roman"/>
          <w:sz w:val="28"/>
          <w:szCs w:val="28"/>
          <w:lang w:val="en-US" w:eastAsia="zh-CN" w:bidi="ar-SA"/>
        </w:rPr>
      </w:pPr>
      <w:r>
        <w:rPr>
          <w:rFonts w:hint="eastAsia" w:cs="Times New Roman"/>
          <w:sz w:val="28"/>
          <w:szCs w:val="28"/>
          <w:lang w:val="en-US" w:eastAsia="zh-CN" w:bidi="ar-SA"/>
        </w:rPr>
        <w:t>10.</w:t>
      </w:r>
      <w:r>
        <w:rPr>
          <w:rFonts w:hint="eastAsia" w:ascii="宋体" w:hAnsi="Times New Roman" w:eastAsia="宋体" w:cs="Times New Roman"/>
          <w:sz w:val="28"/>
          <w:szCs w:val="28"/>
          <w:lang w:val="en-US" w:eastAsia="zh-CN" w:bidi="ar-SA"/>
        </w:rPr>
        <w:t xml:space="preserve">《机动车类型 术语和定义》GA802-2008 </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eastAsia" w:ascii="宋体" w:hAnsi="Times New Roman" w:eastAsia="宋体" w:cs="Times New Roman"/>
          <w:sz w:val="28"/>
          <w:szCs w:val="28"/>
          <w:lang w:val="en-US" w:eastAsia="zh-CN" w:bidi="ar-SA"/>
        </w:rPr>
      </w:pPr>
      <w:r>
        <w:rPr>
          <w:rFonts w:hint="eastAsia" w:cs="Times New Roman"/>
          <w:sz w:val="28"/>
          <w:szCs w:val="28"/>
          <w:lang w:val="en-US" w:eastAsia="zh-CN" w:bidi="ar-SA"/>
        </w:rPr>
        <w:t>11</w:t>
      </w:r>
      <w:r>
        <w:rPr>
          <w:rFonts w:hint="eastAsia" w:ascii="宋体" w:hAnsi="Times New Roman" w:eastAsia="宋体" w:cs="Times New Roman"/>
          <w:sz w:val="28"/>
          <w:szCs w:val="28"/>
          <w:lang w:val="en-US" w:eastAsia="zh-CN" w:bidi="ar-SA"/>
        </w:rPr>
        <w:t xml:space="preserve">.《城市道路工程设计规范》CJJ 37-2012 </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eastAsia" w:ascii="宋体" w:hAnsi="Times New Roman" w:eastAsia="宋体" w:cs="Times New Roman"/>
          <w:sz w:val="28"/>
          <w:szCs w:val="28"/>
          <w:lang w:val="en-US" w:eastAsia="zh-CN" w:bidi="ar-SA"/>
        </w:rPr>
      </w:pPr>
      <w:r>
        <w:rPr>
          <w:rFonts w:hint="eastAsia" w:cs="Times New Roman"/>
          <w:sz w:val="28"/>
          <w:szCs w:val="28"/>
          <w:lang w:val="en-US" w:eastAsia="zh-CN" w:bidi="ar-SA"/>
        </w:rPr>
        <w:t>12</w:t>
      </w:r>
      <w:r>
        <w:rPr>
          <w:rFonts w:hint="eastAsia" w:ascii="宋体" w:hAnsi="Times New Roman" w:eastAsia="宋体" w:cs="Times New Roman"/>
          <w:sz w:val="28"/>
          <w:szCs w:val="28"/>
          <w:lang w:val="en-US" w:eastAsia="zh-CN" w:bidi="ar-SA"/>
        </w:rPr>
        <w:t xml:space="preserve">.《城市道路交叉口设计规程》CJJ 152-2010 </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eastAsia" w:ascii="宋体" w:hAnsi="Times New Roman" w:eastAsia="宋体" w:cs="Times New Roman"/>
          <w:sz w:val="28"/>
          <w:szCs w:val="28"/>
          <w:lang w:val="en-US" w:eastAsia="zh-CN" w:bidi="ar-SA"/>
        </w:rPr>
      </w:pPr>
      <w:r>
        <w:rPr>
          <w:rFonts w:hint="eastAsia" w:ascii="宋体" w:hAnsi="Times New Roman" w:eastAsia="宋体" w:cs="Times New Roman"/>
          <w:sz w:val="28"/>
          <w:szCs w:val="28"/>
          <w:lang w:val="en-US" w:eastAsia="zh-CN" w:bidi="ar-SA"/>
        </w:rPr>
        <w:t>1</w:t>
      </w:r>
      <w:r>
        <w:rPr>
          <w:rFonts w:hint="eastAsia" w:cs="Times New Roman"/>
          <w:sz w:val="28"/>
          <w:szCs w:val="28"/>
          <w:lang w:val="en-US" w:eastAsia="zh-CN" w:bidi="ar-SA"/>
        </w:rPr>
        <w:t>3</w:t>
      </w:r>
      <w:r>
        <w:rPr>
          <w:rFonts w:hint="eastAsia" w:ascii="宋体" w:hAnsi="Times New Roman" w:eastAsia="宋体" w:cs="Times New Roman"/>
          <w:sz w:val="28"/>
          <w:szCs w:val="28"/>
          <w:lang w:val="en-US" w:eastAsia="zh-CN" w:bidi="ar-SA"/>
        </w:rPr>
        <w:t xml:space="preserve">.《城市快速路设计规程》CJJ 129-2009 </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eastAsia" w:ascii="宋体" w:hAnsi="Times New Roman" w:eastAsia="宋体" w:cs="Times New Roman"/>
          <w:sz w:val="28"/>
          <w:szCs w:val="28"/>
          <w:lang w:val="en-US" w:eastAsia="zh-CN" w:bidi="ar-SA"/>
        </w:rPr>
      </w:pPr>
      <w:r>
        <w:rPr>
          <w:rFonts w:hint="eastAsia" w:ascii="宋体" w:hAnsi="Times New Roman" w:eastAsia="宋体" w:cs="Times New Roman"/>
          <w:sz w:val="28"/>
          <w:szCs w:val="28"/>
          <w:lang w:val="en-US" w:eastAsia="zh-CN" w:bidi="ar-SA"/>
        </w:rPr>
        <w:t>1</w:t>
      </w:r>
      <w:r>
        <w:rPr>
          <w:rFonts w:hint="eastAsia" w:cs="Times New Roman"/>
          <w:sz w:val="28"/>
          <w:szCs w:val="28"/>
          <w:lang w:val="en-US" w:eastAsia="zh-CN" w:bidi="ar-SA"/>
        </w:rPr>
        <w:t>4</w:t>
      </w:r>
      <w:r>
        <w:rPr>
          <w:rFonts w:hint="eastAsia" w:ascii="宋体" w:hAnsi="Times New Roman" w:eastAsia="宋体" w:cs="Times New Roman"/>
          <w:sz w:val="28"/>
          <w:szCs w:val="28"/>
          <w:lang w:val="en-US" w:eastAsia="zh-CN" w:bidi="ar-SA"/>
        </w:rPr>
        <w:t>.《城市道路路线设计规范》CJJ 193-2012</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eastAsia" w:ascii="宋体" w:hAnsi="Times New Roman" w:eastAsia="宋体" w:cs="Times New Roman"/>
          <w:sz w:val="28"/>
          <w:szCs w:val="28"/>
          <w:lang w:val="en-US" w:eastAsia="zh-CN" w:bidi="ar-SA"/>
        </w:rPr>
      </w:pPr>
      <w:r>
        <w:rPr>
          <w:rFonts w:hint="eastAsia" w:cs="Times New Roman"/>
          <w:sz w:val="28"/>
          <w:szCs w:val="28"/>
          <w:lang w:val="en-US" w:eastAsia="zh-CN" w:bidi="ar-SA"/>
        </w:rPr>
        <w:t>15.</w:t>
      </w:r>
      <w:r>
        <w:rPr>
          <w:rFonts w:hint="eastAsia" w:ascii="宋体" w:hAnsi="Times New Roman" w:eastAsia="宋体" w:cs="Times New Roman"/>
          <w:sz w:val="28"/>
          <w:szCs w:val="28"/>
          <w:lang w:val="en-US" w:eastAsia="zh-CN" w:bidi="ar-SA"/>
        </w:rPr>
        <w:t>《城镇道路路面设计规范》CJJ169-2012</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eastAsia" w:ascii="宋体" w:hAnsi="Times New Roman" w:eastAsia="宋体" w:cs="Times New Roman"/>
          <w:sz w:val="28"/>
          <w:szCs w:val="28"/>
          <w:lang w:val="en-US" w:eastAsia="zh-CN" w:bidi="ar-SA"/>
        </w:rPr>
      </w:pPr>
      <w:r>
        <w:rPr>
          <w:rFonts w:hint="eastAsia" w:ascii="宋体" w:hAnsi="Times New Roman" w:eastAsia="宋体" w:cs="Times New Roman"/>
          <w:sz w:val="28"/>
          <w:szCs w:val="28"/>
          <w:lang w:val="en-US" w:eastAsia="zh-CN" w:bidi="ar-SA"/>
        </w:rPr>
        <w:t>1</w:t>
      </w:r>
      <w:r>
        <w:rPr>
          <w:rFonts w:hint="eastAsia" w:cs="Times New Roman"/>
          <w:sz w:val="28"/>
          <w:szCs w:val="28"/>
          <w:lang w:val="en-US" w:eastAsia="zh-CN" w:bidi="ar-SA"/>
        </w:rPr>
        <w:t>6</w:t>
      </w:r>
      <w:r>
        <w:rPr>
          <w:rFonts w:hint="eastAsia" w:ascii="宋体" w:hAnsi="Times New Roman" w:eastAsia="宋体" w:cs="Times New Roman"/>
          <w:sz w:val="28"/>
          <w:szCs w:val="28"/>
          <w:lang w:val="en-US" w:eastAsia="zh-CN" w:bidi="ar-SA"/>
        </w:rPr>
        <w:t xml:space="preserve">.《公路项目安全性评价指南》JTG/T B05-2004 </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eastAsia" w:ascii="宋体" w:hAnsi="Times New Roman" w:eastAsia="宋体" w:cs="Times New Roman"/>
          <w:sz w:val="28"/>
          <w:szCs w:val="28"/>
          <w:lang w:val="en-US" w:eastAsia="zh-CN" w:bidi="ar-SA"/>
        </w:rPr>
      </w:pPr>
      <w:r>
        <w:rPr>
          <w:rFonts w:hint="eastAsia" w:ascii="宋体" w:hAnsi="Times New Roman" w:eastAsia="宋体" w:cs="Times New Roman"/>
          <w:sz w:val="28"/>
          <w:szCs w:val="28"/>
          <w:lang w:val="en-US" w:eastAsia="zh-CN" w:bidi="ar-SA"/>
        </w:rPr>
        <w:t>1</w:t>
      </w:r>
      <w:r>
        <w:rPr>
          <w:rFonts w:hint="eastAsia" w:cs="Times New Roman"/>
          <w:sz w:val="28"/>
          <w:szCs w:val="28"/>
          <w:lang w:val="en-US" w:eastAsia="zh-CN" w:bidi="ar-SA"/>
        </w:rPr>
        <w:t>7</w:t>
      </w:r>
      <w:r>
        <w:rPr>
          <w:rFonts w:hint="eastAsia" w:ascii="宋体" w:hAnsi="Times New Roman" w:eastAsia="宋体" w:cs="Times New Roman"/>
          <w:sz w:val="28"/>
          <w:szCs w:val="28"/>
          <w:lang w:val="en-US" w:eastAsia="zh-CN" w:bidi="ar-SA"/>
        </w:rPr>
        <w:t xml:space="preserve">.《公路工程技术标准》JTG B01-2003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default" w:ascii="宋体" w:hAnsi="Times New Roman" w:eastAsia="宋体" w:cs="Times New Roman"/>
          <w:kern w:val="0"/>
          <w:sz w:val="28"/>
          <w:szCs w:val="28"/>
          <w:lang w:val="en-US" w:eastAsia="zh-CN" w:bidi="ar-SA"/>
        </w:rPr>
      </w:pPr>
      <w:r>
        <w:rPr>
          <w:rFonts w:hint="eastAsia" w:ascii="宋体" w:hAnsi="Times New Roman" w:eastAsia="宋体" w:cs="Times New Roman"/>
          <w:kern w:val="0"/>
          <w:sz w:val="28"/>
          <w:szCs w:val="28"/>
          <w:lang w:val="en-US" w:eastAsia="zh-CN" w:bidi="ar-SA"/>
        </w:rPr>
        <w:t>18.《汽车库建筑设计规范》</w:t>
      </w:r>
      <w:r>
        <w:rPr>
          <w:rFonts w:hint="default" w:ascii="宋体" w:hAnsi="Times New Roman" w:eastAsia="宋体" w:cs="Times New Roman"/>
          <w:kern w:val="0"/>
          <w:sz w:val="28"/>
          <w:szCs w:val="28"/>
          <w:lang w:val="en-US" w:eastAsia="zh-CN" w:bidi="ar-SA"/>
        </w:rPr>
        <w:t xml:space="preserve">JGJ100-98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Times New Roman" w:eastAsia="宋体" w:cs="Times New Roman"/>
          <w:kern w:val="0"/>
          <w:sz w:val="28"/>
          <w:szCs w:val="28"/>
          <w:lang w:val="en-US" w:eastAsia="zh-CN" w:bidi="ar-SA"/>
        </w:rPr>
      </w:pPr>
      <w:r>
        <w:rPr>
          <w:rFonts w:hint="eastAsia" w:ascii="宋体" w:hAnsi="Times New Roman" w:eastAsia="宋体" w:cs="Times New Roman"/>
          <w:kern w:val="2"/>
          <w:sz w:val="28"/>
          <w:szCs w:val="28"/>
          <w:lang w:val="en-US" w:eastAsia="zh-CN" w:bidi="ar-SA"/>
        </w:rPr>
        <w:t>19.《混凝土路面砖》</w:t>
      </w:r>
      <w:r>
        <w:rPr>
          <w:rFonts w:hint="eastAsia" w:ascii="宋体" w:hAnsi="Times New Roman" w:eastAsia="宋体" w:cs="Times New Roman"/>
          <w:kern w:val="0"/>
          <w:sz w:val="28"/>
          <w:szCs w:val="28"/>
          <w:lang w:val="en-US" w:eastAsia="zh-CN" w:bidi="ar-SA"/>
        </w:rPr>
        <w:t xml:space="preserve"> </w:t>
      </w:r>
      <w:r>
        <w:rPr>
          <w:rFonts w:hint="eastAsia" w:ascii="宋体" w:hAnsi="Times New Roman" w:eastAsia="宋体" w:cs="Times New Roman"/>
          <w:kern w:val="2"/>
          <w:sz w:val="28"/>
          <w:szCs w:val="28"/>
          <w:lang w:val="en-US" w:eastAsia="zh-CN" w:bidi="ar-SA"/>
        </w:rPr>
        <w:t>JCT446-2000</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Times New Roman" w:eastAsia="宋体" w:cs="Times New Roman"/>
          <w:kern w:val="0"/>
          <w:sz w:val="28"/>
          <w:szCs w:val="28"/>
          <w:lang w:val="en-US" w:eastAsia="zh-CN" w:bidi="ar-SA"/>
        </w:rPr>
      </w:pPr>
      <w:r>
        <w:rPr>
          <w:rFonts w:hint="eastAsia" w:ascii="宋体" w:hAnsi="Times New Roman" w:eastAsia="宋体" w:cs="Times New Roman"/>
          <w:kern w:val="0"/>
          <w:sz w:val="28"/>
          <w:szCs w:val="28"/>
          <w:lang w:val="en-US" w:eastAsia="zh-CN" w:bidi="ar-SA"/>
        </w:rPr>
        <w:t>20.《建筑工程交通设计及停车库</w:t>
      </w:r>
      <w:r>
        <w:rPr>
          <w:rFonts w:hint="default" w:ascii="宋体" w:hAnsi="Times New Roman" w:eastAsia="宋体" w:cs="Times New Roman"/>
          <w:kern w:val="0"/>
          <w:sz w:val="28"/>
          <w:szCs w:val="28"/>
          <w:lang w:val="en-US" w:eastAsia="zh-CN" w:bidi="ar-SA"/>
        </w:rPr>
        <w:t>(</w:t>
      </w:r>
      <w:r>
        <w:rPr>
          <w:rFonts w:hint="eastAsia" w:ascii="宋体" w:hAnsi="Times New Roman" w:eastAsia="宋体" w:cs="Times New Roman"/>
          <w:kern w:val="0"/>
          <w:sz w:val="28"/>
          <w:szCs w:val="28"/>
          <w:lang w:val="en-US" w:eastAsia="zh-CN" w:bidi="ar-SA"/>
        </w:rPr>
        <w:t>场</w:t>
      </w:r>
      <w:r>
        <w:rPr>
          <w:rFonts w:hint="default" w:ascii="宋体" w:hAnsi="Times New Roman" w:eastAsia="宋体" w:cs="Times New Roman"/>
          <w:kern w:val="0"/>
          <w:sz w:val="28"/>
          <w:szCs w:val="28"/>
          <w:lang w:val="en-US" w:eastAsia="zh-CN" w:bidi="ar-SA"/>
        </w:rPr>
        <w:t>)</w:t>
      </w:r>
      <w:r>
        <w:rPr>
          <w:rFonts w:hint="eastAsia" w:ascii="宋体" w:hAnsi="Times New Roman" w:eastAsia="宋体" w:cs="Times New Roman"/>
          <w:kern w:val="0"/>
          <w:sz w:val="28"/>
          <w:szCs w:val="28"/>
          <w:lang w:val="en-US" w:eastAsia="zh-CN" w:bidi="ar-SA"/>
        </w:rPr>
        <w:t>设置标准》</w:t>
      </w:r>
      <w:r>
        <w:rPr>
          <w:rFonts w:hint="default" w:ascii="宋体" w:hAnsi="Times New Roman" w:eastAsia="宋体" w:cs="Times New Roman"/>
          <w:kern w:val="0"/>
          <w:sz w:val="28"/>
          <w:szCs w:val="28"/>
          <w:lang w:val="en-US" w:eastAsia="zh-CN" w:bidi="ar-SA"/>
        </w:rPr>
        <w:t>DG/TJ08</w:t>
      </w:r>
      <w:r>
        <w:rPr>
          <w:rFonts w:hint="eastAsia" w:ascii="宋体" w:hAnsi="Times New Roman" w:eastAsia="宋体" w:cs="Times New Roman"/>
          <w:kern w:val="0"/>
          <w:sz w:val="28"/>
          <w:szCs w:val="28"/>
          <w:lang w:val="en-US" w:eastAsia="zh-CN" w:bidi="ar-SA"/>
        </w:rPr>
        <w:t>-</w:t>
      </w:r>
      <w:r>
        <w:rPr>
          <w:rFonts w:hint="default" w:ascii="宋体" w:hAnsi="Times New Roman" w:eastAsia="宋体" w:cs="Times New Roman"/>
          <w:kern w:val="0"/>
          <w:sz w:val="28"/>
          <w:szCs w:val="28"/>
          <w:lang w:val="en-US" w:eastAsia="zh-CN" w:bidi="ar-SA"/>
        </w:rPr>
        <w:t>7</w:t>
      </w:r>
      <w:r>
        <w:rPr>
          <w:rFonts w:hint="eastAsia" w:ascii="宋体" w:hAnsi="Times New Roman" w:eastAsia="宋体" w:cs="Times New Roman"/>
          <w:kern w:val="0"/>
          <w:sz w:val="28"/>
          <w:szCs w:val="28"/>
          <w:lang w:val="en-US" w:eastAsia="zh-CN" w:bidi="ar-SA"/>
        </w:rPr>
        <w:t>-</w:t>
      </w:r>
      <w:r>
        <w:rPr>
          <w:rFonts w:hint="default" w:ascii="宋体" w:hAnsi="Times New Roman" w:eastAsia="宋体" w:cs="Times New Roman"/>
          <w:kern w:val="0"/>
          <w:sz w:val="28"/>
          <w:szCs w:val="28"/>
          <w:lang w:val="en-US" w:eastAsia="zh-CN" w:bidi="ar-SA"/>
        </w:rPr>
        <w:t xml:space="preserve">2014 </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default" w:ascii="宋体" w:hAnsi="Times New Roman" w:eastAsia="宋体" w:cs="Times New Roman"/>
          <w:sz w:val="28"/>
          <w:szCs w:val="28"/>
          <w:lang w:val="en-US" w:eastAsia="zh-CN" w:bidi="ar-SA"/>
        </w:rPr>
      </w:pPr>
      <w:r>
        <w:rPr>
          <w:rFonts w:hint="eastAsia" w:cs="Times New Roman"/>
          <w:sz w:val="28"/>
          <w:szCs w:val="28"/>
          <w:lang w:val="en-US" w:eastAsia="zh-CN" w:bidi="ar-SA"/>
        </w:rPr>
        <w:t>21</w:t>
      </w:r>
      <w:r>
        <w:rPr>
          <w:rFonts w:hint="eastAsia" w:ascii="宋体" w:hAnsi="Times New Roman" w:eastAsia="宋体" w:cs="Times New Roman"/>
          <w:sz w:val="28"/>
          <w:szCs w:val="28"/>
          <w:lang w:val="en-US" w:eastAsia="zh-CN" w:bidi="ar-SA"/>
        </w:rPr>
        <w:t>.《黄埔区市政基础设施设计指引3.0》</w:t>
      </w:r>
    </w:p>
    <w:p>
      <w:pPr>
        <w:pStyle w:val="21"/>
        <w:keepNext w:val="0"/>
        <w:keepLines w:val="0"/>
        <w:pageBreakBefore w:val="0"/>
        <w:widowControl w:val="0"/>
        <w:kinsoku/>
        <w:wordWrap/>
        <w:overflowPunct/>
        <w:topLinePunct w:val="0"/>
        <w:bidi w:val="0"/>
        <w:adjustRightInd/>
        <w:snapToGrid/>
        <w:ind w:firstLine="560" w:firstLineChars="200"/>
        <w:textAlignment w:val="auto"/>
        <w:rPr>
          <w:rFonts w:hint="default" w:ascii="宋体" w:hAnsi="Times New Roman" w:eastAsia="宋体" w:cs="Times New Roman"/>
          <w:sz w:val="28"/>
          <w:szCs w:val="28"/>
          <w:lang w:val="en-US" w:eastAsia="zh-CN" w:bidi="ar-SA"/>
        </w:rPr>
      </w:pPr>
      <w:r>
        <w:rPr>
          <w:rFonts w:hint="eastAsia" w:cs="Times New Roman"/>
          <w:sz w:val="28"/>
          <w:szCs w:val="28"/>
          <w:lang w:val="en-US" w:eastAsia="zh-CN" w:bidi="ar-SA"/>
        </w:rPr>
        <w:t>22</w:t>
      </w:r>
      <w:r>
        <w:rPr>
          <w:rFonts w:hint="eastAsia" w:ascii="宋体" w:hAnsi="Times New Roman" w:eastAsia="宋体" w:cs="Times New Roman"/>
          <w:sz w:val="28"/>
          <w:szCs w:val="28"/>
          <w:lang w:val="en-US" w:eastAsia="zh-CN" w:bidi="ar-SA"/>
        </w:rPr>
        <w:t>.《黄埔区市政基础设施施工指引3.0》</w:t>
      </w:r>
    </w:p>
    <w:p>
      <w:pPr>
        <w:pStyle w:val="21"/>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ascii="宋体" w:hAnsi="Times New Roman" w:eastAsia="宋体" w:cs="Times New Roman"/>
          <w:b/>
          <w:bCs/>
          <w:sz w:val="28"/>
          <w:szCs w:val="28"/>
          <w:lang w:val="en-US" w:eastAsia="zh-CN" w:bidi="ar-SA"/>
        </w:rPr>
      </w:pPr>
      <w:r>
        <w:rPr>
          <w:rFonts w:hint="eastAsia" w:ascii="宋体" w:hAnsi="Times New Roman" w:eastAsia="宋体" w:cs="Times New Roman"/>
          <w:b/>
          <w:bCs/>
          <w:sz w:val="28"/>
          <w:szCs w:val="28"/>
          <w:lang w:val="en-US" w:eastAsia="zh-CN" w:bidi="ar-SA"/>
        </w:rPr>
        <w:t>1.3</w:t>
      </w:r>
      <w:r>
        <w:rPr>
          <w:rFonts w:hint="eastAsia" w:cs="Times New Roman"/>
          <w:b/>
          <w:bCs/>
          <w:sz w:val="28"/>
          <w:szCs w:val="28"/>
          <w:lang w:val="en-US" w:eastAsia="zh-CN" w:bidi="ar-SA"/>
        </w:rPr>
        <w:t xml:space="preserve"> </w:t>
      </w:r>
      <w:r>
        <w:rPr>
          <w:rFonts w:hint="eastAsia" w:ascii="宋体" w:hAnsi="Times New Roman" w:eastAsia="宋体" w:cs="Times New Roman"/>
          <w:b/>
          <w:bCs/>
          <w:sz w:val="28"/>
          <w:szCs w:val="28"/>
          <w:lang w:val="en-US" w:eastAsia="zh-CN" w:bidi="ar-SA"/>
        </w:rPr>
        <w:t>设计原则</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1.3.1</w:t>
      </w:r>
      <w:r>
        <w:rPr>
          <w:rFonts w:hint="eastAsia" w:ascii="宋体" w:hAnsi="Times New Roman" w:eastAsia="宋体" w:cs="Times New Roman"/>
          <w:kern w:val="2"/>
          <w:sz w:val="28"/>
          <w:szCs w:val="28"/>
          <w:lang w:val="en-US" w:eastAsia="zh-CN" w:bidi="ar-SA"/>
        </w:rPr>
        <w:t xml:space="preserve"> 地块出入口开设应符合地块建设项目所在片区城市规划与交通规划的要求。</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1.3.2</w:t>
      </w:r>
      <w:r>
        <w:rPr>
          <w:rFonts w:hint="eastAsia" w:ascii="宋体" w:hAnsi="Times New Roman" w:eastAsia="宋体" w:cs="Times New Roman"/>
          <w:kern w:val="2"/>
          <w:sz w:val="28"/>
          <w:szCs w:val="28"/>
          <w:lang w:val="en-US" w:eastAsia="zh-CN" w:bidi="ar-SA"/>
        </w:rPr>
        <w:t xml:space="preserve"> 出入口设置应协调处理好与邻接道路上现状已有、在建或规划各类设施的关系，避免冲突。</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1.3.3</w:t>
      </w:r>
      <w:r>
        <w:rPr>
          <w:rFonts w:hint="eastAsia" w:ascii="宋体" w:hAnsi="Times New Roman" w:eastAsia="宋体" w:cs="Times New Roman"/>
          <w:kern w:val="2"/>
          <w:sz w:val="28"/>
          <w:szCs w:val="28"/>
          <w:lang w:val="en-US" w:eastAsia="zh-CN" w:bidi="ar-SA"/>
        </w:rPr>
        <w:t xml:space="preserve"> 出入口开设应综合考虑建设项目机动车出入需求、周边道路等级结构与交通运行状况、出入口建设条件等因素，满足出入口及邻接道路交通安全、高效、顺畅要求。</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default"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1.3.4</w:t>
      </w:r>
      <w:r>
        <w:rPr>
          <w:rFonts w:hint="eastAsia" w:ascii="宋体" w:hAnsi="Times New Roman" w:eastAsia="宋体" w:cs="Times New Roman"/>
          <w:kern w:val="2"/>
          <w:sz w:val="28"/>
          <w:szCs w:val="28"/>
          <w:lang w:val="en-US" w:eastAsia="zh-CN" w:bidi="ar-SA"/>
        </w:rPr>
        <w:t xml:space="preserve"> 当与建设项目地块相邻的道路为两条或两条以上时，原则上出入口应开设在最低等级道路上。（本条参考《建筑工程交通设计及停车库（场）设置标准》4.2.1：基地位于城市主干路与次干路、支路相交的位置旁，出入口不应设置在主干路上，基地位于次干路和支路相交的位置旁，出入口不应设在次干路上）</w:t>
      </w:r>
      <w:r>
        <w:rPr>
          <w:rFonts w:hint="eastAsia" w:hAnsi="Times New Roman" w:cs="Times New Roman"/>
          <w:kern w:val="2"/>
          <w:sz w:val="28"/>
          <w:szCs w:val="28"/>
          <w:lang w:val="en-US" w:eastAsia="zh-CN" w:bidi="ar-SA"/>
        </w:rPr>
        <w:t>。当地块出入口数量大于1个，若开设于同一道路上不满足其他相关要求时，可分散设置于不同道路上。</w:t>
      </w:r>
    </w:p>
    <w:p>
      <w:pPr>
        <w:keepNext w:val="0"/>
        <w:keepLines w:val="0"/>
        <w:widowControl/>
        <w:suppressLineNumbers w:val="0"/>
        <w:ind w:firstLine="562" w:firstLineChars="200"/>
        <w:jc w:val="left"/>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1.3.5</w:t>
      </w:r>
      <w:r>
        <w:rPr>
          <w:rFonts w:hint="eastAsia" w:ascii="宋体" w:hAnsi="Times New Roman" w:eastAsia="宋体" w:cs="Times New Roman"/>
          <w:kern w:val="2"/>
          <w:sz w:val="28"/>
          <w:szCs w:val="28"/>
          <w:lang w:val="en-US" w:eastAsia="zh-CN" w:bidi="ar-SA"/>
        </w:rPr>
        <w:t xml:space="preserve"> 快速路、干线性主干路两侧以及其辅路上原则上不应设置建设项目出入口。 在项目周边其他道路不具备开设出入口条件的情况下，可设置在快速路或干线性主干路的辅路上，但应严格限制其数量，并满足一定的间距要求。（本条参考《城市道路工程设计规范》3.1.1：快速路两侧不应设置吸引大量车流、人流的公共建筑物的出入口。《城市道路交通规划设计规范》7.3.1.4：快速路两侧不应设置公共建筑出入口。）</w:t>
      </w:r>
    </w:p>
    <w:p>
      <w:pPr>
        <w:keepNext w:val="0"/>
        <w:keepLines w:val="0"/>
        <w:widowControl/>
        <w:suppressLineNumbers w:val="0"/>
        <w:ind w:firstLine="562" w:firstLineChars="200"/>
        <w:jc w:val="left"/>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1.3.6</w:t>
      </w:r>
      <w:r>
        <w:rPr>
          <w:rFonts w:hint="eastAsia" w:ascii="宋体" w:hAnsi="Times New Roman" w:eastAsia="宋体" w:cs="Times New Roman"/>
          <w:kern w:val="2"/>
          <w:sz w:val="28"/>
          <w:szCs w:val="28"/>
          <w:lang w:val="en-US" w:eastAsia="zh-CN" w:bidi="ar-SA"/>
        </w:rPr>
        <w:t xml:space="preserve"> 主干路两侧原则上不宜设置建设项目出入口，条件受限仅能开设在主干路上的，应进行交通影响分析论证，并提出改善措施以减轻对邻接道路交通运行的影响。（本条参考《城市道路工程设计规范》3.1.1：主干路两侧不宜设置吸引大量车流、人流的公共建筑物的出入口。《城市道路交通规划设计规范》7.3.2.2：主干路两侧不宜设置公共建筑物出入口。《深圳市城市规划标准与准则》6.3.2:主干道两侧不宜设置单位出入口，特殊情况下需在主干道增设出入口，应进行专题研究。）</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1.3.7</w:t>
      </w:r>
      <w:r>
        <w:rPr>
          <w:rFonts w:hint="eastAsia" w:ascii="宋体" w:hAnsi="Times New Roman" w:eastAsia="宋体" w:cs="Times New Roman"/>
          <w:kern w:val="2"/>
          <w:sz w:val="28"/>
          <w:szCs w:val="28"/>
          <w:lang w:val="en-US" w:eastAsia="zh-CN" w:bidi="ar-SA"/>
        </w:rPr>
        <w:t xml:space="preserve"> 地块项目进出车辆为特大、大、中型车辆时，其出入口应设于城市次干道，不应直接与主干道连接。（本条参考《汽车库建筑设计规范》3.2.7:特大、大、中型汽车库的库址出入口应设于城市次干道，不应直接与主干道连接。）</w:t>
      </w:r>
    </w:p>
    <w:p>
      <w:pPr>
        <w:keepNext w:val="0"/>
        <w:keepLines w:val="0"/>
        <w:widowControl/>
        <w:suppressLineNumbers w:val="0"/>
        <w:ind w:firstLine="562" w:firstLineChars="200"/>
        <w:jc w:val="left"/>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1.3.8</w:t>
      </w:r>
      <w:r>
        <w:rPr>
          <w:rFonts w:hint="eastAsia" w:ascii="宋体" w:hAnsi="Times New Roman" w:eastAsia="宋体" w:cs="Times New Roman"/>
          <w:kern w:val="2"/>
          <w:sz w:val="28"/>
          <w:szCs w:val="28"/>
          <w:lang w:val="en-US" w:eastAsia="zh-CN" w:bidi="ar-SA"/>
        </w:rPr>
        <w:t xml:space="preserve"> 次干路和支路两侧可设置建设项目出入口，但应限制其数量，并满足一定的间距要求。</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hAnsi="Times New Roman"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1.3.9</w:t>
      </w:r>
      <w:r>
        <w:rPr>
          <w:rFonts w:hint="eastAsia" w:ascii="宋体" w:hAnsi="Times New Roman" w:eastAsia="宋体" w:cs="Times New Roman"/>
          <w:kern w:val="2"/>
          <w:sz w:val="28"/>
          <w:szCs w:val="28"/>
          <w:lang w:val="en-US" w:eastAsia="zh-CN" w:bidi="ar-SA"/>
        </w:rPr>
        <w:t xml:space="preserve"> </w:t>
      </w:r>
      <w:r>
        <w:rPr>
          <w:rFonts w:hint="eastAsia" w:hAnsi="Times New Roman" w:cs="Times New Roman"/>
          <w:kern w:val="2"/>
          <w:sz w:val="28"/>
          <w:szCs w:val="28"/>
          <w:lang w:val="en-US" w:eastAsia="zh-CN" w:bidi="ar-SA"/>
        </w:rPr>
        <w:t>右转专用车道展宽进口道的展宽段和展宽渐变段严禁开设出入口。</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default" w:hAnsi="Times New Roman" w:cs="Times New Roman"/>
          <w:kern w:val="2"/>
          <w:sz w:val="28"/>
          <w:szCs w:val="28"/>
          <w:lang w:val="en-US" w:eastAsia="zh-CN" w:bidi="ar-SA"/>
        </w:rPr>
      </w:pPr>
      <w:r>
        <w:rPr>
          <w:rFonts w:hint="eastAsia" w:hAnsi="Times New Roman" w:cs="Times New Roman"/>
          <w:b/>
          <w:bCs/>
          <w:kern w:val="2"/>
          <w:sz w:val="28"/>
          <w:szCs w:val="28"/>
          <w:lang w:val="en-US" w:eastAsia="zh-CN" w:bidi="ar-SA"/>
        </w:rPr>
        <w:t xml:space="preserve">1.3.10 </w:t>
      </w:r>
      <w:r>
        <w:rPr>
          <w:rFonts w:hint="eastAsia" w:hAnsi="Times New Roman" w:cs="Times New Roman"/>
          <w:kern w:val="2"/>
          <w:sz w:val="28"/>
          <w:szCs w:val="28"/>
          <w:lang w:val="en-US" w:eastAsia="zh-CN" w:bidi="ar-SA"/>
        </w:rPr>
        <w:t>道路曲线段、设超高曲线段、纵坡段不宜开设出入口。</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hAnsi="Times New Roman" w:cs="Times New Roman"/>
          <w:b/>
          <w:bCs/>
          <w:kern w:val="2"/>
          <w:sz w:val="28"/>
          <w:szCs w:val="28"/>
          <w:lang w:val="en-US" w:eastAsia="zh-CN" w:bidi="ar-SA"/>
        </w:rPr>
        <w:t xml:space="preserve">1.3.11 </w:t>
      </w:r>
      <w:r>
        <w:rPr>
          <w:rFonts w:hint="eastAsia" w:hAnsi="Times New Roman" w:cs="Times New Roman"/>
          <w:kern w:val="2"/>
          <w:sz w:val="28"/>
          <w:szCs w:val="28"/>
          <w:lang w:val="en-US" w:eastAsia="zh-CN" w:bidi="ar-SA"/>
        </w:rPr>
        <w:t>地块</w:t>
      </w:r>
      <w:r>
        <w:rPr>
          <w:rFonts w:hint="eastAsia" w:ascii="宋体" w:hAnsi="Times New Roman" w:eastAsia="宋体" w:cs="Times New Roman"/>
          <w:kern w:val="2"/>
          <w:sz w:val="28"/>
          <w:szCs w:val="28"/>
          <w:lang w:val="en-US" w:eastAsia="zh-CN" w:bidi="ar-SA"/>
        </w:rPr>
        <w:t>出入口不应直接接入立交桥主桥及引桥。</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1.3.1</w:t>
      </w:r>
      <w:r>
        <w:rPr>
          <w:rFonts w:hint="eastAsia" w:hAnsi="Times New Roman" w:cs="Times New Roman"/>
          <w:b/>
          <w:bCs/>
          <w:kern w:val="2"/>
          <w:sz w:val="28"/>
          <w:szCs w:val="28"/>
          <w:lang w:val="en-US" w:eastAsia="zh-CN" w:bidi="ar-SA"/>
        </w:rPr>
        <w:t xml:space="preserve">2 </w:t>
      </w:r>
      <w:r>
        <w:rPr>
          <w:rFonts w:hint="eastAsia" w:hAnsi="Times New Roman" w:cs="Times New Roman"/>
          <w:kern w:val="2"/>
          <w:sz w:val="28"/>
          <w:szCs w:val="28"/>
          <w:lang w:val="en-US" w:eastAsia="zh-CN" w:bidi="ar-SA"/>
        </w:rPr>
        <w:t>地块</w:t>
      </w:r>
      <w:r>
        <w:rPr>
          <w:rFonts w:hint="eastAsia" w:ascii="宋体" w:hAnsi="Times New Roman" w:eastAsia="宋体" w:cs="Times New Roman"/>
          <w:kern w:val="2"/>
          <w:sz w:val="28"/>
          <w:szCs w:val="28"/>
          <w:lang w:val="en-US" w:eastAsia="zh-CN" w:bidi="ar-SA"/>
        </w:rPr>
        <w:t>双向出入口接入道与邻接道路的交角不应小于70°，地形条件特殊困难时，不应小于45°。（本条参考《城市道路交叉口规划规范》4.1.1（1）：新建道路交通网规划中，规划干路交叉口不应规划超过4条进口道的多路交叉口、错位交叉口、畸形交叉口；相交道路的交角不应小于70°，地形条件特殊困难时，不应小于45°。《建筑工程交通设计及停车库（场）设置标准》4.2.4： 基地出入通道与城市道路相交的角度应为75°~90°。）</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1.3.1</w:t>
      </w:r>
      <w:r>
        <w:rPr>
          <w:rFonts w:hint="eastAsia" w:hAnsi="Times New Roman" w:cs="Times New Roman"/>
          <w:b/>
          <w:bCs/>
          <w:kern w:val="2"/>
          <w:sz w:val="28"/>
          <w:szCs w:val="28"/>
          <w:lang w:val="en-US" w:eastAsia="zh-CN" w:bidi="ar-SA"/>
        </w:rPr>
        <w:t>3</w:t>
      </w:r>
      <w:r>
        <w:rPr>
          <w:rFonts w:hint="eastAsia" w:ascii="宋体" w:hAnsi="Times New Roman" w:eastAsia="宋体" w:cs="Times New Roman"/>
          <w:kern w:val="2"/>
          <w:sz w:val="28"/>
          <w:szCs w:val="28"/>
          <w:lang w:val="en-US" w:eastAsia="zh-CN" w:bidi="ar-SA"/>
        </w:rPr>
        <w:t xml:space="preserve"> </w:t>
      </w:r>
      <w:r>
        <w:rPr>
          <w:rFonts w:hint="eastAsia" w:hAnsi="Times New Roman" w:cs="Times New Roman"/>
          <w:kern w:val="2"/>
          <w:sz w:val="28"/>
          <w:szCs w:val="28"/>
          <w:lang w:val="en-US" w:eastAsia="zh-CN" w:bidi="ar-SA"/>
        </w:rPr>
        <w:t>地块</w:t>
      </w:r>
      <w:r>
        <w:rPr>
          <w:rFonts w:hint="eastAsia" w:ascii="宋体" w:hAnsi="Times New Roman" w:eastAsia="宋体" w:cs="Times New Roman"/>
          <w:kern w:val="2"/>
          <w:sz w:val="28"/>
          <w:szCs w:val="28"/>
          <w:lang w:val="en-US" w:eastAsia="zh-CN" w:bidi="ar-SA"/>
        </w:rPr>
        <w:t>消防</w:t>
      </w:r>
      <w:r>
        <w:rPr>
          <w:rFonts w:hint="eastAsia" w:hAnsi="Times New Roman" w:cs="Times New Roman"/>
          <w:kern w:val="2"/>
          <w:sz w:val="28"/>
          <w:szCs w:val="28"/>
          <w:lang w:val="en-US" w:eastAsia="zh-CN" w:bidi="ar-SA"/>
        </w:rPr>
        <w:t>车辆</w:t>
      </w:r>
      <w:r>
        <w:rPr>
          <w:rFonts w:hint="eastAsia" w:ascii="宋体" w:hAnsi="Times New Roman" w:eastAsia="宋体" w:cs="Times New Roman"/>
          <w:kern w:val="2"/>
          <w:sz w:val="28"/>
          <w:szCs w:val="28"/>
          <w:lang w:val="en-US" w:eastAsia="zh-CN" w:bidi="ar-SA"/>
        </w:rPr>
        <w:t>专用出入口宜设置为隐形消防出入口，出入口所在位置人行道板抗压强度不宜小于Cc60，抗折强度不宜小于Cr6.0。</w:t>
      </w:r>
      <w:r>
        <w:rPr>
          <w:rFonts w:hint="eastAsia" w:hAnsi="Times New Roman" w:cs="Times New Roman"/>
          <w:kern w:val="2"/>
          <w:sz w:val="28"/>
          <w:szCs w:val="28"/>
          <w:lang w:val="en-US" w:eastAsia="zh-CN" w:bidi="ar-SA"/>
        </w:rPr>
        <w:t>其他铺装要求参考《黄埔区市政基础设施指引3.0》。</w:t>
      </w:r>
      <w:r>
        <w:rPr>
          <w:rFonts w:hint="eastAsia" w:ascii="宋体" w:hAnsi="Times New Roman" w:eastAsia="宋体" w:cs="Times New Roman"/>
          <w:kern w:val="2"/>
          <w:sz w:val="28"/>
          <w:szCs w:val="28"/>
          <w:lang w:val="en-US" w:eastAsia="zh-CN" w:bidi="ar-SA"/>
        </w:rPr>
        <w:t>隐形消防车出入口仅供紧急情况下使用，一般情况下应封闭管理。（强度值参考《混凝土路面砖》JCT446-2000）</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1.3.1</w:t>
      </w:r>
      <w:r>
        <w:rPr>
          <w:rFonts w:hint="eastAsia" w:hAnsi="Times New Roman" w:cs="Times New Roman"/>
          <w:b/>
          <w:bCs/>
          <w:kern w:val="2"/>
          <w:sz w:val="28"/>
          <w:szCs w:val="28"/>
          <w:lang w:val="en-US" w:eastAsia="zh-CN" w:bidi="ar-SA"/>
        </w:rPr>
        <w:t>4</w:t>
      </w:r>
      <w:r>
        <w:rPr>
          <w:rFonts w:hint="eastAsia" w:ascii="宋体" w:hAnsi="Times New Roman" w:eastAsia="宋体" w:cs="Times New Roman"/>
          <w:kern w:val="2"/>
          <w:sz w:val="28"/>
          <w:szCs w:val="28"/>
          <w:lang w:val="en-US" w:eastAsia="zh-CN" w:bidi="ar-SA"/>
        </w:rPr>
        <w:t xml:space="preserve"> 地块出入口管理道闸应设置在市政道路红线范围以外至少2个车位，严禁紧邻市政道路红线设置。（本条参考《汽车库建筑设计规范》</w:t>
      </w:r>
      <w:r>
        <w:rPr>
          <w:rFonts w:hint="default" w:ascii="宋体" w:hAnsi="Times New Roman" w:eastAsia="宋体" w:cs="Times New Roman"/>
          <w:kern w:val="2"/>
          <w:sz w:val="28"/>
          <w:szCs w:val="28"/>
          <w:lang w:val="en-US" w:eastAsia="zh-CN" w:bidi="ar-SA"/>
        </w:rPr>
        <w:t>3.2.5 公用汽车库的库址，当需设置办理车辆出入手续的出入口时应设候车道。候车道的宽度不应小于理出入手续时需停留车辆的数量确定。但不应小于 2辆，每辆车候车道长度应按 5m 计算。</w:t>
      </w:r>
      <w:r>
        <w:rPr>
          <w:rFonts w:hint="eastAsia" w:ascii="宋体" w:hAnsi="Times New Roman" w:eastAsia="宋体" w:cs="Times New Roman"/>
          <w:kern w:val="2"/>
          <w:sz w:val="28"/>
          <w:szCs w:val="28"/>
          <w:lang w:val="en-US" w:eastAsia="zh-CN" w:bidi="ar-SA"/>
        </w:rPr>
        <w:t>）</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default" w:hAnsi="Times New Roman" w:cs="Times New Roman"/>
          <w:b w:val="0"/>
          <w:bCs w:val="0"/>
          <w:kern w:val="2"/>
          <w:sz w:val="28"/>
          <w:szCs w:val="28"/>
          <w:lang w:val="en-US" w:eastAsia="zh-CN" w:bidi="ar-SA"/>
        </w:rPr>
      </w:pPr>
      <w:r>
        <w:rPr>
          <w:rFonts w:hint="eastAsia" w:ascii="宋体" w:hAnsi="Times New Roman" w:eastAsia="宋体" w:cs="Times New Roman"/>
          <w:b/>
          <w:bCs/>
          <w:kern w:val="2"/>
          <w:sz w:val="28"/>
          <w:szCs w:val="28"/>
          <w:lang w:val="en-US" w:eastAsia="zh-CN" w:bidi="ar-SA"/>
        </w:rPr>
        <w:t>1.3.1</w:t>
      </w:r>
      <w:r>
        <w:rPr>
          <w:rFonts w:hint="eastAsia" w:hAnsi="Times New Roman" w:cs="Times New Roman"/>
          <w:b/>
          <w:bCs/>
          <w:kern w:val="2"/>
          <w:sz w:val="28"/>
          <w:szCs w:val="28"/>
          <w:lang w:val="en-US" w:eastAsia="zh-CN" w:bidi="ar-SA"/>
        </w:rPr>
        <w:t xml:space="preserve">5 </w:t>
      </w:r>
      <w:r>
        <w:rPr>
          <w:rFonts w:hint="eastAsia" w:hAnsi="Times New Roman" w:cs="Times New Roman"/>
          <w:b w:val="0"/>
          <w:bCs w:val="0"/>
          <w:kern w:val="2"/>
          <w:sz w:val="28"/>
          <w:szCs w:val="28"/>
          <w:lang w:val="en-US" w:eastAsia="zh-CN" w:bidi="ar-SA"/>
        </w:rPr>
        <w:t>地块出入口开设的数量建议参考以下标准：</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hAnsi="Times New Roman" w:cs="Times New Roman"/>
          <w:b w:val="0"/>
          <w:bCs w:val="0"/>
          <w:kern w:val="2"/>
          <w:sz w:val="28"/>
          <w:szCs w:val="28"/>
          <w:lang w:val="en-US" w:eastAsia="zh-CN" w:bidi="ar-SA"/>
        </w:rPr>
      </w:pPr>
      <w:r>
        <w:rPr>
          <w:rFonts w:hint="eastAsia" w:hAnsi="Times New Roman" w:cs="Times New Roman"/>
          <w:b/>
          <w:bCs/>
          <w:kern w:val="2"/>
          <w:sz w:val="28"/>
          <w:szCs w:val="28"/>
          <w:lang w:val="en-US" w:eastAsia="zh-CN" w:bidi="ar-SA"/>
        </w:rPr>
        <w:t xml:space="preserve">1. </w:t>
      </w:r>
      <w:r>
        <w:rPr>
          <w:rFonts w:hint="eastAsia" w:hAnsi="Times New Roman" w:cs="Times New Roman"/>
          <w:b w:val="0"/>
          <w:bCs w:val="0"/>
          <w:kern w:val="2"/>
          <w:sz w:val="28"/>
          <w:szCs w:val="28"/>
          <w:lang w:val="en-US" w:eastAsia="zh-CN" w:bidi="ar-SA"/>
        </w:rPr>
        <w:t>单宗建设项目用地面积在 5 万平方米(含 5 万平方米）以下的，开设出入口不超过2 个，综合考虑人货分流。</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hAnsi="Times New Roman" w:cs="Times New Roman"/>
          <w:b w:val="0"/>
          <w:bCs w:val="0"/>
          <w:kern w:val="2"/>
          <w:sz w:val="28"/>
          <w:szCs w:val="28"/>
          <w:lang w:val="en-US" w:eastAsia="zh-CN" w:bidi="ar-SA"/>
        </w:rPr>
      </w:pPr>
      <w:r>
        <w:rPr>
          <w:rFonts w:hint="eastAsia" w:hAnsi="Times New Roman" w:cs="Times New Roman"/>
          <w:b/>
          <w:bCs/>
          <w:kern w:val="2"/>
          <w:sz w:val="28"/>
          <w:szCs w:val="28"/>
          <w:lang w:val="en-US" w:eastAsia="zh-CN" w:bidi="ar-SA"/>
        </w:rPr>
        <w:t xml:space="preserve">2. </w:t>
      </w:r>
      <w:r>
        <w:rPr>
          <w:rFonts w:hint="eastAsia" w:hAnsi="Times New Roman" w:cs="Times New Roman"/>
          <w:b w:val="0"/>
          <w:bCs w:val="0"/>
          <w:kern w:val="2"/>
          <w:sz w:val="28"/>
          <w:szCs w:val="28"/>
          <w:lang w:val="en-US" w:eastAsia="zh-CN" w:bidi="ar-SA"/>
        </w:rPr>
        <w:t>单宗建设项目用地面积超过 5 万平方米，但不超过10 万平方米的，开设出入口不超过3 个，综合考虑人货分流。</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hAnsi="Times New Roman" w:cs="Times New Roman"/>
          <w:b w:val="0"/>
          <w:bCs w:val="0"/>
          <w:kern w:val="2"/>
          <w:sz w:val="28"/>
          <w:szCs w:val="28"/>
          <w:lang w:val="en-US" w:eastAsia="zh-CN" w:bidi="ar-SA"/>
        </w:rPr>
      </w:pPr>
      <w:r>
        <w:rPr>
          <w:rFonts w:hint="eastAsia" w:hAnsi="Times New Roman" w:cs="Times New Roman"/>
          <w:b/>
          <w:bCs/>
          <w:kern w:val="2"/>
          <w:sz w:val="28"/>
          <w:szCs w:val="28"/>
          <w:lang w:val="en-US" w:eastAsia="zh-CN" w:bidi="ar-SA"/>
        </w:rPr>
        <w:t>3.</w:t>
      </w:r>
      <w:r>
        <w:rPr>
          <w:rFonts w:hint="eastAsia" w:hAnsi="Times New Roman" w:cs="Times New Roman"/>
          <w:b w:val="0"/>
          <w:bCs w:val="0"/>
          <w:kern w:val="2"/>
          <w:sz w:val="28"/>
          <w:szCs w:val="28"/>
          <w:lang w:val="en-US" w:eastAsia="zh-CN" w:bidi="ar-SA"/>
        </w:rPr>
        <w:t xml:space="preserve"> 单宗建设项目用地面积超过 10 万平方米的，开设出入口不超过 4个，综合考虑人货分流。</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default" w:hAnsi="Times New Roman" w:cs="Times New Roman"/>
          <w:b w:val="0"/>
          <w:bCs w:val="0"/>
          <w:kern w:val="2"/>
          <w:sz w:val="28"/>
          <w:szCs w:val="28"/>
          <w:lang w:val="en-US" w:eastAsia="zh-CN" w:bidi="ar-SA"/>
        </w:rPr>
      </w:pPr>
      <w:r>
        <w:rPr>
          <w:rFonts w:hint="eastAsia" w:hAnsi="Times New Roman" w:cs="Times New Roman"/>
          <w:b/>
          <w:bCs/>
          <w:kern w:val="2"/>
          <w:sz w:val="28"/>
          <w:szCs w:val="28"/>
          <w:lang w:val="en-US" w:eastAsia="zh-CN" w:bidi="ar-SA"/>
        </w:rPr>
        <w:t>4.</w:t>
      </w:r>
      <w:r>
        <w:rPr>
          <w:rFonts w:hint="eastAsia" w:hAnsi="Times New Roman" w:cs="Times New Roman"/>
          <w:b w:val="0"/>
          <w:bCs w:val="0"/>
          <w:kern w:val="2"/>
          <w:sz w:val="28"/>
          <w:szCs w:val="28"/>
          <w:lang w:val="en-US" w:eastAsia="zh-CN" w:bidi="ar-SA"/>
        </w:rPr>
        <w:t xml:space="preserve"> 根据生产工艺和实际需要，可开设消防车辆专用出入口</w:t>
      </w:r>
      <w:r>
        <w:rPr>
          <w:rFonts w:hint="default" w:hAnsi="Times New Roman" w:cs="Times New Roman"/>
          <w:b w:val="0"/>
          <w:bCs w:val="0"/>
          <w:kern w:val="2"/>
          <w:sz w:val="28"/>
          <w:szCs w:val="28"/>
          <w:lang w:val="en-US" w:eastAsia="zh-CN" w:bidi="ar-SA"/>
        </w:rPr>
        <w:t>1个，该出入口仅供紧急情况下使用，一般情况应封闭管理。</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default" w:hAnsi="Times New Roman" w:cs="Times New Roman"/>
          <w:b w:val="0"/>
          <w:bCs w:val="0"/>
          <w:kern w:val="2"/>
          <w:sz w:val="28"/>
          <w:szCs w:val="28"/>
          <w:lang w:val="en-US" w:eastAsia="zh-CN" w:bidi="ar-SA"/>
        </w:rPr>
      </w:pPr>
      <w:r>
        <w:rPr>
          <w:rFonts w:hint="eastAsia" w:hAnsi="Times New Roman" w:cs="Times New Roman"/>
          <w:b/>
          <w:bCs/>
          <w:kern w:val="2"/>
          <w:sz w:val="28"/>
          <w:szCs w:val="28"/>
          <w:lang w:val="en-US" w:eastAsia="zh-CN" w:bidi="ar-SA"/>
        </w:rPr>
        <w:t>5.</w:t>
      </w:r>
      <w:r>
        <w:rPr>
          <w:rFonts w:hint="eastAsia" w:hAnsi="Times New Roman" w:cs="Times New Roman"/>
          <w:b w:val="0"/>
          <w:bCs w:val="0"/>
          <w:kern w:val="2"/>
          <w:sz w:val="28"/>
          <w:szCs w:val="28"/>
          <w:lang w:val="en-US" w:eastAsia="zh-CN" w:bidi="ar-SA"/>
        </w:rPr>
        <w:t xml:space="preserve"> 出入口设置数量还应结合以下参数（但不限于）作出综合评估：地块交通参与元素、地块交通存量、出入口交通流量、出入口单次等待时间、出入口开设位置、内部交通组织、出入口交通组织形式、出入口开设城市道路交通。</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hAnsi="Times New Roman" w:cs="Times New Roman"/>
          <w:b w:val="0"/>
          <w:bCs w:val="0"/>
          <w:kern w:val="2"/>
          <w:sz w:val="28"/>
          <w:szCs w:val="28"/>
          <w:lang w:val="en-US" w:eastAsia="zh-CN" w:bidi="ar-SA"/>
        </w:rPr>
      </w:pPr>
    </w:p>
    <w:p>
      <w:pPr>
        <w:numPr>
          <w:ilvl w:val="0"/>
          <w:numId w:val="4"/>
        </w:numPr>
        <w:jc w:val="center"/>
        <w:rPr>
          <w:rFonts w:hint="eastAsia" w:ascii="黑体" w:hAnsi="黑体" w:eastAsia="黑体" w:cs="黑体"/>
          <w:b/>
          <w:bCs/>
          <w:sz w:val="32"/>
          <w:szCs w:val="32"/>
          <w:lang w:val="en-US" w:eastAsia="zh-CN" w:bidi="ar-SA"/>
        </w:rPr>
      </w:pPr>
      <w:r>
        <w:rPr>
          <w:rFonts w:hint="eastAsia" w:ascii="黑体" w:hAnsi="黑体" w:eastAsia="黑体" w:cs="黑体"/>
          <w:b/>
          <w:bCs/>
          <w:sz w:val="32"/>
          <w:szCs w:val="32"/>
          <w:lang w:val="en-US" w:eastAsia="zh-CN" w:bidi="ar-SA"/>
        </w:rPr>
        <w:t xml:space="preserve"> 地块出入口类型选择</w:t>
      </w:r>
    </w:p>
    <w:p>
      <w:pPr>
        <w:pStyle w:val="10"/>
        <w:numPr>
          <w:ilvl w:val="0"/>
          <w:numId w:val="0"/>
        </w:numPr>
        <w:rPr>
          <w:rFonts w:hint="default"/>
          <w:lang w:val="en-US" w:eastAsia="zh-CN"/>
        </w:rPr>
      </w:pPr>
    </w:p>
    <w:p>
      <w:pPr>
        <w:keepNext w:val="0"/>
        <w:keepLines w:val="0"/>
        <w:pageBreakBefore w:val="0"/>
        <w:widowControl/>
        <w:suppressLineNumbers w:val="0"/>
        <w:kinsoku/>
        <w:wordWrap/>
        <w:overflowPunct/>
        <w:topLinePunct w:val="0"/>
        <w:bidi w:val="0"/>
        <w:adjustRightInd/>
        <w:snapToGrid/>
        <w:ind w:firstLine="560" w:firstLineChars="200"/>
        <w:jc w:val="left"/>
        <w:textAlignment w:val="auto"/>
        <w:rPr>
          <w:rFonts w:hint="eastAsia" w:ascii="宋体" w:hAnsi="Times New Roman" w:eastAsia="宋体" w:cs="Times New Roman"/>
          <w:sz w:val="28"/>
          <w:szCs w:val="28"/>
          <w:lang w:val="en-US" w:eastAsia="zh-CN" w:bidi="ar-SA"/>
        </w:rPr>
      </w:pPr>
      <w:r>
        <w:rPr>
          <w:rFonts w:hint="eastAsia" w:ascii="宋体" w:hAnsi="Times New Roman" w:eastAsia="宋体" w:cs="Times New Roman"/>
          <w:sz w:val="28"/>
          <w:szCs w:val="28"/>
          <w:lang w:val="en-US" w:eastAsia="zh-CN" w:bidi="ar-SA"/>
        </w:rPr>
        <w:t>依据地块出入口不同的服务对象、使用功能、建设标准，将地块出入口细分为：建设期临时出入口、永久人行出入口、永久直接式机动车出入口、永久港湾式机动车出入口、永久缓冲式机动车出入口、常闭隐形式消防专用出入口6种类型。</w:t>
      </w:r>
    </w:p>
    <w:p>
      <w:pPr>
        <w:pStyle w:val="10"/>
        <w:rPr>
          <w:rFonts w:hint="eastAsia"/>
          <w:lang w:val="en-US" w:eastAsia="zh-CN"/>
        </w:rPr>
      </w:pPr>
    </w:p>
    <w:p>
      <w:pPr>
        <w:pStyle w:val="10"/>
        <w:ind w:left="0" w:leftChars="0" w:firstLine="0" w:firstLineChars="0"/>
        <w:rPr>
          <w:rFonts w:hint="eastAsia" w:ascii="宋体" w:hAnsi="Times New Roman" w:eastAsia="宋体" w:cs="Times New Roman"/>
          <w:b/>
          <w:bCs/>
          <w:sz w:val="28"/>
          <w:szCs w:val="28"/>
          <w:lang w:val="en-US" w:eastAsia="zh-CN" w:bidi="ar-SA"/>
        </w:rPr>
      </w:pPr>
      <w:r>
        <w:rPr>
          <w:rFonts w:hint="eastAsia" w:ascii="宋体" w:hAnsi="Times New Roman" w:eastAsia="宋体" w:cs="Times New Roman"/>
          <w:b/>
          <w:bCs/>
          <w:sz w:val="28"/>
          <w:szCs w:val="28"/>
          <w:lang w:val="en-US" w:eastAsia="zh-CN" w:bidi="ar-SA"/>
        </w:rPr>
        <w:t>2.1建设期临时出入口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地块建设期的施工临时出入口开设位置原则上应与地块运营期永久路口开设位置保持一致。临时出入口的设计基本原则应重点考虑交通交汇安全性和施工环保。具体可通过R5小转角、标准6米宽路口、截水沟、通透式围蔽、减速装置、大门内退、红色警示区、施工告知牌等措施提高建设施工特殊时期的出入口管理水平。</w:t>
      </w:r>
    </w:p>
    <w:p>
      <w:pPr>
        <w:pStyle w:val="10"/>
        <w:ind w:left="0" w:leftChars="0" w:firstLine="0" w:firstLineChars="0"/>
        <w:jc w:val="both"/>
        <w:rPr>
          <w:rFonts w:hint="default"/>
          <w:lang w:val="en-US" w:eastAsia="zh-CN"/>
        </w:rPr>
      </w:pPr>
      <w:r>
        <w:rPr>
          <w:rFonts w:hint="default"/>
          <w:lang w:val="en-US" w:eastAsia="zh-CN"/>
        </w:rPr>
        <w:drawing>
          <wp:inline distT="0" distB="0" distL="114300" distR="114300">
            <wp:extent cx="5467985" cy="2027555"/>
            <wp:effectExtent l="0" t="0" r="18415" b="10795"/>
            <wp:docPr id="1" name="图片 28" descr="52a1ac0c2e4ffa06ded1f549244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descr="52a1ac0c2e4ffa06ded1f5492443146"/>
                    <pic:cNvPicPr>
                      <a:picLocks noChangeAspect="1"/>
                    </pic:cNvPicPr>
                  </pic:nvPicPr>
                  <pic:blipFill>
                    <a:blip r:embed="rId9"/>
                    <a:stretch>
                      <a:fillRect/>
                    </a:stretch>
                  </pic:blipFill>
                  <pic:spPr>
                    <a:xfrm>
                      <a:off x="0" y="0"/>
                      <a:ext cx="5467985" cy="2027555"/>
                    </a:xfrm>
                    <a:prstGeom prst="rect">
                      <a:avLst/>
                    </a:prstGeom>
                    <a:noFill/>
                    <a:ln>
                      <a:noFill/>
                    </a:ln>
                  </pic:spPr>
                </pic:pic>
              </a:graphicData>
            </a:graphic>
          </wp:inline>
        </w:drawing>
      </w:r>
    </w:p>
    <w:p>
      <w:pPr>
        <w:jc w:val="center"/>
        <w:rPr>
          <w:rFonts w:hint="eastAsia"/>
          <w:sz w:val="28"/>
          <w:szCs w:val="28"/>
          <w:lang w:val="en-US" w:eastAsia="zh-CN"/>
        </w:rPr>
      </w:pPr>
      <w:r>
        <w:rPr>
          <w:rFonts w:hint="eastAsia"/>
          <w:sz w:val="28"/>
          <w:szCs w:val="28"/>
          <w:lang w:val="en-US" w:eastAsia="zh-CN"/>
        </w:rPr>
        <w:t>地块建设期施工临时路口设计全要素示意图</w:t>
      </w:r>
    </w:p>
    <w:p>
      <w:pPr>
        <w:pStyle w:val="10"/>
        <w:rPr>
          <w:rFonts w:hint="default"/>
          <w:lang w:val="en-US" w:eastAsia="zh-CN"/>
        </w:rPr>
      </w:pPr>
    </w:p>
    <w:p>
      <w:pPr>
        <w:pStyle w:val="10"/>
        <w:ind w:left="0" w:leftChars="0" w:firstLine="0" w:firstLineChars="0"/>
        <w:rPr>
          <w:rFonts w:hint="eastAsia" w:ascii="宋体" w:hAnsi="Times New Roman" w:eastAsia="宋体" w:cs="Times New Roman"/>
          <w:b/>
          <w:bCs/>
          <w:sz w:val="28"/>
          <w:szCs w:val="28"/>
          <w:lang w:val="en-US" w:eastAsia="zh-CN" w:bidi="ar-SA"/>
        </w:rPr>
      </w:pPr>
      <w:r>
        <w:rPr>
          <w:rFonts w:hint="eastAsia" w:ascii="宋体" w:hAnsi="Times New Roman" w:eastAsia="宋体" w:cs="Times New Roman"/>
          <w:b/>
          <w:bCs/>
          <w:sz w:val="28"/>
          <w:szCs w:val="28"/>
          <w:lang w:val="en-US" w:eastAsia="zh-CN" w:bidi="ar-SA"/>
        </w:rPr>
        <w:t>2.2永久人行出入口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永久人行出入口适用于地块行人和非机动车与市政人行道或非机动车道的接驳。严禁以任何形式接驳市政机动车行道。</w:t>
      </w:r>
    </w:p>
    <w:p>
      <w:pPr>
        <w:rPr>
          <w:rFonts w:hint="eastAsia"/>
          <w:lang w:val="en-US" w:eastAsia="zh-CN"/>
        </w:rPr>
      </w:pPr>
      <w:r>
        <w:rPr>
          <w:rFonts w:hint="eastAsia"/>
          <w:lang w:val="en-US" w:eastAsia="zh-CN"/>
        </w:rPr>
        <w:drawing>
          <wp:inline distT="0" distB="0" distL="114300" distR="114300">
            <wp:extent cx="5262245" cy="1757680"/>
            <wp:effectExtent l="0" t="0" r="14605" b="13970"/>
            <wp:docPr id="2" name="图片 29" descr="9f5575bedab267a262a670fc790b1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descr="9f5575bedab267a262a670fc790b15f"/>
                    <pic:cNvPicPr>
                      <a:picLocks noChangeAspect="1"/>
                    </pic:cNvPicPr>
                  </pic:nvPicPr>
                  <pic:blipFill>
                    <a:blip r:embed="rId10"/>
                    <a:stretch>
                      <a:fillRect/>
                    </a:stretch>
                  </pic:blipFill>
                  <pic:spPr>
                    <a:xfrm>
                      <a:off x="0" y="0"/>
                      <a:ext cx="5262245" cy="1757680"/>
                    </a:xfrm>
                    <a:prstGeom prst="rect">
                      <a:avLst/>
                    </a:prstGeom>
                    <a:noFill/>
                    <a:ln>
                      <a:noFill/>
                    </a:ln>
                  </pic:spPr>
                </pic:pic>
              </a:graphicData>
            </a:graphic>
          </wp:inline>
        </w:drawing>
      </w:r>
    </w:p>
    <w:p>
      <w:pPr>
        <w:jc w:val="center"/>
        <w:rPr>
          <w:rFonts w:hint="default"/>
          <w:sz w:val="28"/>
          <w:szCs w:val="28"/>
          <w:lang w:val="en-US" w:eastAsia="zh-CN"/>
        </w:rPr>
      </w:pPr>
      <w:r>
        <w:rPr>
          <w:rFonts w:hint="eastAsia"/>
          <w:sz w:val="28"/>
          <w:szCs w:val="28"/>
          <w:lang w:val="en-US" w:eastAsia="zh-CN"/>
        </w:rPr>
        <w:t>行人和非机动车永久出入口示意图</w:t>
      </w:r>
    </w:p>
    <w:p>
      <w:pPr>
        <w:pStyle w:val="10"/>
        <w:rPr>
          <w:rFonts w:hint="eastAsia"/>
          <w:lang w:val="en-US" w:eastAsia="zh-CN"/>
        </w:rPr>
      </w:pPr>
    </w:p>
    <w:p>
      <w:pPr>
        <w:pStyle w:val="10"/>
        <w:ind w:left="0" w:leftChars="0" w:firstLine="0" w:firstLineChars="0"/>
        <w:rPr>
          <w:rFonts w:hint="eastAsia" w:ascii="宋体" w:hAnsi="Times New Roman" w:eastAsia="宋体" w:cs="Times New Roman"/>
          <w:b/>
          <w:bCs/>
          <w:sz w:val="28"/>
          <w:szCs w:val="28"/>
          <w:lang w:val="en-US" w:eastAsia="zh-CN" w:bidi="ar-SA"/>
        </w:rPr>
      </w:pPr>
      <w:r>
        <w:rPr>
          <w:rFonts w:hint="eastAsia" w:ascii="宋体" w:hAnsi="Times New Roman" w:eastAsia="宋体" w:cs="Times New Roman"/>
          <w:b/>
          <w:bCs/>
          <w:sz w:val="28"/>
          <w:szCs w:val="28"/>
          <w:lang w:val="en-US" w:eastAsia="zh-CN" w:bidi="ar-SA"/>
        </w:rPr>
        <w:t>2.3永久直接式机动车出入口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地块出入口直接接驳于道路上。适用于邻接道路为支路、次干路或快速路的辅道，且地块的交通生成量较小时。</w:t>
      </w:r>
    </w:p>
    <w:p>
      <w:pPr>
        <w:pStyle w:val="10"/>
        <w:ind w:left="0" w:leftChars="0" w:firstLine="0" w:firstLineChars="0"/>
        <w:jc w:val="left"/>
        <w:rPr>
          <w:rFonts w:hint="eastAsia" w:ascii="宋体" w:hAnsi="Times New Roman" w:eastAsia="宋体" w:cs="Times New Roman"/>
          <w:b w:val="0"/>
          <w:bCs w:val="0"/>
          <w:sz w:val="28"/>
          <w:szCs w:val="28"/>
          <w:lang w:val="en-US" w:eastAsia="zh-CN" w:bidi="ar-SA"/>
        </w:rPr>
      </w:pPr>
      <w:r>
        <w:rPr>
          <w:rFonts w:hint="eastAsia" w:ascii="宋体" w:hAnsi="Times New Roman" w:eastAsia="宋体" w:cs="Times New Roman"/>
          <w:b w:val="0"/>
          <w:bCs w:val="0"/>
          <w:sz w:val="28"/>
          <w:szCs w:val="28"/>
          <w:lang w:val="en-US" w:eastAsia="zh-CN" w:bidi="ar-SA"/>
        </w:rPr>
        <w:drawing>
          <wp:inline distT="0" distB="0" distL="114300" distR="114300">
            <wp:extent cx="5273040" cy="2449830"/>
            <wp:effectExtent l="0" t="0" r="3810" b="7620"/>
            <wp:docPr id="3" name="图片 35" descr="6c6e979047737a0e6451acf545e3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 descr="6c6e979047737a0e6451acf545e3ba4"/>
                    <pic:cNvPicPr>
                      <a:picLocks noChangeAspect="1"/>
                    </pic:cNvPicPr>
                  </pic:nvPicPr>
                  <pic:blipFill>
                    <a:blip r:embed="rId11"/>
                    <a:stretch>
                      <a:fillRect/>
                    </a:stretch>
                  </pic:blipFill>
                  <pic:spPr>
                    <a:xfrm>
                      <a:off x="0" y="0"/>
                      <a:ext cx="5273040" cy="2449830"/>
                    </a:xfrm>
                    <a:prstGeom prst="rect">
                      <a:avLst/>
                    </a:prstGeom>
                    <a:noFill/>
                    <a:ln>
                      <a:noFill/>
                    </a:ln>
                  </pic:spPr>
                </pic:pic>
              </a:graphicData>
            </a:graphic>
          </wp:inline>
        </w:drawing>
      </w:r>
    </w:p>
    <w:p>
      <w:pPr>
        <w:pStyle w:val="10"/>
        <w:ind w:left="0" w:leftChars="0" w:firstLine="0" w:firstLineChars="0"/>
        <w:jc w:val="center"/>
        <w:rPr>
          <w:rFonts w:hint="eastAsia" w:cs="Times New Roman"/>
          <w:b w:val="0"/>
          <w:bCs w:val="0"/>
          <w:sz w:val="28"/>
          <w:szCs w:val="28"/>
          <w:lang w:val="en-US" w:eastAsia="zh-CN" w:bidi="ar-SA"/>
        </w:rPr>
      </w:pPr>
      <w:r>
        <w:rPr>
          <w:rFonts w:hint="eastAsia" w:ascii="宋体" w:hAnsi="Times New Roman" w:eastAsia="宋体" w:cs="Times New Roman"/>
          <w:b w:val="0"/>
          <w:bCs w:val="0"/>
          <w:sz w:val="28"/>
          <w:szCs w:val="28"/>
          <w:lang w:val="en-US" w:eastAsia="zh-CN" w:bidi="ar-SA"/>
        </w:rPr>
        <w:t>永久直接式机动车出入口</w:t>
      </w:r>
      <w:r>
        <w:rPr>
          <w:rFonts w:hint="eastAsia" w:cs="Times New Roman"/>
          <w:b w:val="0"/>
          <w:bCs w:val="0"/>
          <w:sz w:val="28"/>
          <w:szCs w:val="28"/>
          <w:lang w:val="en-US" w:eastAsia="zh-CN" w:bidi="ar-SA"/>
        </w:rPr>
        <w:t>示意图</w:t>
      </w:r>
    </w:p>
    <w:p>
      <w:pPr>
        <w:rPr>
          <w:rFonts w:hint="default"/>
          <w:lang w:val="en-US" w:eastAsia="zh-CN"/>
        </w:rPr>
      </w:pPr>
    </w:p>
    <w:p>
      <w:pPr>
        <w:pStyle w:val="10"/>
        <w:ind w:left="0" w:leftChars="0" w:firstLine="0" w:firstLineChars="0"/>
        <w:rPr>
          <w:rFonts w:hint="eastAsia" w:ascii="宋体" w:hAnsi="Times New Roman" w:eastAsia="宋体" w:cs="Times New Roman"/>
          <w:b/>
          <w:bCs/>
          <w:sz w:val="28"/>
          <w:szCs w:val="28"/>
          <w:lang w:val="en-US" w:eastAsia="zh-CN" w:bidi="ar-SA"/>
        </w:rPr>
      </w:pPr>
      <w:r>
        <w:rPr>
          <w:rFonts w:hint="eastAsia" w:ascii="宋体" w:hAnsi="Times New Roman" w:eastAsia="宋体" w:cs="Times New Roman"/>
          <w:b/>
          <w:bCs/>
          <w:sz w:val="28"/>
          <w:szCs w:val="28"/>
          <w:lang w:val="en-US" w:eastAsia="zh-CN" w:bidi="ar-SA"/>
        </w:rPr>
        <w:t>2.4永久港湾式机动车出入口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 xml:space="preserve">在道路外侧拓宽设置一段集散车道，并将地块出入口设置于集散车道上，主车道与集散车道之间可采用物理隔离。适用于邻接道路为设计时速较高、交通量较大的快速路、主干路上，且地块用地条件允许时。港湾车道由渐变段和展宽段构成，其中单侧渐变段长度不应小于20米，展宽段长度不应小于 </w:t>
      </w:r>
      <w:r>
        <w:rPr>
          <w:rFonts w:hint="default" w:ascii="宋体" w:hAnsi="Times New Roman" w:eastAsia="宋体" w:cs="Times New Roman"/>
          <w:kern w:val="2"/>
          <w:sz w:val="28"/>
          <w:szCs w:val="28"/>
          <w:lang w:val="en-US" w:eastAsia="zh-CN" w:bidi="ar-SA"/>
        </w:rPr>
        <w:t xml:space="preserve">30~60 </w:t>
      </w:r>
      <w:r>
        <w:rPr>
          <w:rFonts w:hint="eastAsia" w:ascii="宋体" w:hAnsi="Times New Roman" w:eastAsia="宋体" w:cs="Times New Roman"/>
          <w:kern w:val="2"/>
          <w:sz w:val="28"/>
          <w:szCs w:val="28"/>
          <w:lang w:val="en-US" w:eastAsia="zh-CN" w:bidi="ar-SA"/>
        </w:rPr>
        <w:t xml:space="preserve">米，时速较高、交通量大的快速路、主干路取上限，其他可取下限。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drawing>
          <wp:inline distT="0" distB="0" distL="114300" distR="114300">
            <wp:extent cx="5263515" cy="2616200"/>
            <wp:effectExtent l="0" t="0" r="13335" b="12700"/>
            <wp:docPr id="4" name="图片 36" descr="966511e3b1d3fab071ce90b8ce3d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6" descr="966511e3b1d3fab071ce90b8ce3d85f"/>
                    <pic:cNvPicPr>
                      <a:picLocks noChangeAspect="1"/>
                    </pic:cNvPicPr>
                  </pic:nvPicPr>
                  <pic:blipFill>
                    <a:blip r:embed="rId12"/>
                    <a:stretch>
                      <a:fillRect/>
                    </a:stretch>
                  </pic:blipFill>
                  <pic:spPr>
                    <a:xfrm>
                      <a:off x="0" y="0"/>
                      <a:ext cx="5263515" cy="2616200"/>
                    </a:xfrm>
                    <a:prstGeom prst="rect">
                      <a:avLst/>
                    </a:prstGeom>
                    <a:noFill/>
                    <a:ln>
                      <a:noFill/>
                    </a:ln>
                  </pic:spPr>
                </pic:pic>
              </a:graphicData>
            </a:graphic>
          </wp:inline>
        </w:drawing>
      </w:r>
    </w:p>
    <w:p>
      <w:pPr>
        <w:pStyle w:val="10"/>
        <w:jc w:val="center"/>
        <w:rPr>
          <w:rFonts w:hint="default"/>
          <w:lang w:val="en-US" w:eastAsia="zh-CN"/>
        </w:rPr>
      </w:pPr>
      <w:r>
        <w:rPr>
          <w:rFonts w:hint="eastAsia" w:ascii="宋体" w:hAnsi="Times New Roman" w:eastAsia="宋体" w:cs="Times New Roman"/>
          <w:b w:val="0"/>
          <w:bCs w:val="0"/>
          <w:sz w:val="28"/>
          <w:szCs w:val="28"/>
          <w:lang w:val="en-US" w:eastAsia="zh-CN" w:bidi="ar-SA"/>
        </w:rPr>
        <w:t>永久港湾式机动车出入口</w:t>
      </w:r>
      <w:r>
        <w:rPr>
          <w:rFonts w:hint="eastAsia" w:cs="Times New Roman"/>
          <w:b w:val="0"/>
          <w:bCs w:val="0"/>
          <w:sz w:val="28"/>
          <w:szCs w:val="28"/>
          <w:lang w:val="en-US" w:eastAsia="zh-CN" w:bidi="ar-SA"/>
        </w:rPr>
        <w:t>示意图</w:t>
      </w:r>
    </w:p>
    <w:p>
      <w:pPr>
        <w:pStyle w:val="10"/>
        <w:ind w:left="0" w:leftChars="0" w:firstLine="0" w:firstLineChars="0"/>
        <w:rPr>
          <w:rFonts w:hint="eastAsia" w:ascii="宋体" w:hAnsi="Times New Roman" w:eastAsia="宋体" w:cs="Times New Roman"/>
          <w:b/>
          <w:bCs/>
          <w:sz w:val="28"/>
          <w:szCs w:val="28"/>
          <w:lang w:val="en-US" w:eastAsia="zh-CN" w:bidi="ar-SA"/>
        </w:rPr>
      </w:pPr>
      <w:r>
        <w:rPr>
          <w:rFonts w:hint="eastAsia" w:ascii="宋体" w:hAnsi="Times New Roman" w:eastAsia="宋体" w:cs="Times New Roman"/>
          <w:b/>
          <w:bCs/>
          <w:sz w:val="28"/>
          <w:szCs w:val="28"/>
          <w:lang w:val="en-US" w:eastAsia="zh-CN" w:bidi="ar-SA"/>
        </w:rPr>
        <w:t>2.5永久缓冲侧接式机动车出入口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地块内或相邻地块间新建一段接入性缓冲内部道路，并将地块出入口开设于该内部道路末端。适用于地块较为集中的情况，以减小出入口开设密度，减轻对市政道路正常交通通行干扰或邻接市政道路交通流量和地块出入交通流量同时较大，且无条件将门禁管理系统内退的情形。</w:t>
      </w:r>
    </w:p>
    <w:p>
      <w:pPr>
        <w:rPr>
          <w:rFonts w:hint="eastAsia"/>
          <w:lang w:val="en-US" w:eastAsia="zh-CN"/>
        </w:rPr>
      </w:pPr>
      <w:r>
        <w:rPr>
          <w:rFonts w:hint="eastAsia"/>
          <w:lang w:val="en-US" w:eastAsia="zh-CN"/>
        </w:rPr>
        <w:drawing>
          <wp:inline distT="0" distB="0" distL="114300" distR="114300">
            <wp:extent cx="5268595" cy="2820670"/>
            <wp:effectExtent l="0" t="0" r="8255" b="17780"/>
            <wp:docPr id="5" name="图片 42" descr="b8135e9aa31d999b8495075d93bc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descr="b8135e9aa31d999b8495075d93bc761"/>
                    <pic:cNvPicPr>
                      <a:picLocks noChangeAspect="1"/>
                    </pic:cNvPicPr>
                  </pic:nvPicPr>
                  <pic:blipFill>
                    <a:blip r:embed="rId13"/>
                    <a:stretch>
                      <a:fillRect/>
                    </a:stretch>
                  </pic:blipFill>
                  <pic:spPr>
                    <a:xfrm>
                      <a:off x="0" y="0"/>
                      <a:ext cx="5268595" cy="2820670"/>
                    </a:xfrm>
                    <a:prstGeom prst="rect">
                      <a:avLst/>
                    </a:prstGeom>
                    <a:noFill/>
                    <a:ln>
                      <a:noFill/>
                    </a:ln>
                  </pic:spPr>
                </pic:pic>
              </a:graphicData>
            </a:graphic>
          </wp:inline>
        </w:drawing>
      </w:r>
    </w:p>
    <w:p>
      <w:pPr>
        <w:pStyle w:val="10"/>
        <w:jc w:val="center"/>
        <w:rPr>
          <w:rFonts w:hint="eastAsia" w:cs="Times New Roman"/>
          <w:b w:val="0"/>
          <w:bCs w:val="0"/>
          <w:sz w:val="28"/>
          <w:szCs w:val="28"/>
          <w:lang w:val="en-US" w:eastAsia="zh-CN" w:bidi="ar-SA"/>
        </w:rPr>
      </w:pPr>
      <w:r>
        <w:rPr>
          <w:rFonts w:hint="eastAsia" w:ascii="宋体" w:hAnsi="Times New Roman" w:eastAsia="宋体" w:cs="Times New Roman"/>
          <w:b w:val="0"/>
          <w:bCs w:val="0"/>
          <w:sz w:val="28"/>
          <w:szCs w:val="28"/>
          <w:lang w:val="en-US" w:eastAsia="zh-CN" w:bidi="ar-SA"/>
        </w:rPr>
        <w:t>永久缓冲侧接式机动车出入口</w:t>
      </w:r>
      <w:r>
        <w:rPr>
          <w:rFonts w:hint="eastAsia" w:cs="Times New Roman"/>
          <w:b w:val="0"/>
          <w:bCs w:val="0"/>
          <w:sz w:val="28"/>
          <w:szCs w:val="28"/>
          <w:lang w:val="en-US" w:eastAsia="zh-CN" w:bidi="ar-SA"/>
        </w:rPr>
        <w:t>示意图</w:t>
      </w:r>
    </w:p>
    <w:p>
      <w:pPr>
        <w:rPr>
          <w:rFonts w:hint="default"/>
          <w:lang w:val="en-US" w:eastAsia="zh-CN"/>
        </w:rPr>
      </w:pPr>
    </w:p>
    <w:p>
      <w:pPr>
        <w:pStyle w:val="10"/>
        <w:ind w:left="0" w:leftChars="0" w:firstLine="0" w:firstLineChars="0"/>
        <w:rPr>
          <w:rFonts w:hint="eastAsia" w:ascii="宋体" w:hAnsi="Times New Roman" w:eastAsia="宋体" w:cs="Times New Roman"/>
          <w:b/>
          <w:bCs/>
          <w:sz w:val="28"/>
          <w:szCs w:val="28"/>
          <w:lang w:val="en-US" w:eastAsia="zh-CN" w:bidi="ar-SA"/>
        </w:rPr>
      </w:pPr>
      <w:r>
        <w:rPr>
          <w:rFonts w:hint="eastAsia" w:ascii="宋体" w:hAnsi="Times New Roman" w:eastAsia="宋体" w:cs="Times New Roman"/>
          <w:b/>
          <w:bCs/>
          <w:sz w:val="28"/>
          <w:szCs w:val="28"/>
          <w:lang w:val="en-US" w:eastAsia="zh-CN" w:bidi="ar-SA"/>
        </w:rPr>
        <w:t>2.6常闭隐形式消防专用出入口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仅供消防车辆进出的专用出入口开设应采用隐形式设计，并常闭管理。不得改变接驳口范围内原市政人行道和非机动车道的铺装材质、结构、交通组织形式、标线。标高与市政机动车行道标高一致。重点是做好无障碍设计。</w:t>
      </w:r>
    </w:p>
    <w:p>
      <w:pPr>
        <w:pStyle w:val="10"/>
        <w:ind w:left="0" w:leftChars="0" w:firstLine="0" w:firstLineChars="0"/>
        <w:jc w:val="center"/>
        <w:rPr>
          <w:rFonts w:hint="default" w:ascii="宋体" w:hAnsi="Times New Roman" w:eastAsia="宋体" w:cs="Times New Roman"/>
          <w:b/>
          <w:bCs/>
          <w:sz w:val="28"/>
          <w:szCs w:val="28"/>
          <w:lang w:val="en-US" w:eastAsia="zh-CN" w:bidi="ar-SA"/>
        </w:rPr>
      </w:pPr>
      <w:r>
        <w:rPr>
          <w:rFonts w:hint="eastAsia" w:ascii="宋体" w:hAnsi="Times New Roman" w:eastAsia="宋体" w:cs="Times New Roman"/>
          <w:b w:val="0"/>
          <w:bCs w:val="0"/>
          <w:sz w:val="28"/>
          <w:szCs w:val="28"/>
          <w:lang w:val="en-US" w:eastAsia="zh-CN" w:bidi="ar-SA"/>
        </w:rPr>
        <w:drawing>
          <wp:inline distT="0" distB="0" distL="114300" distR="114300">
            <wp:extent cx="5984875" cy="4531995"/>
            <wp:effectExtent l="0" t="0" r="15875" b="1905"/>
            <wp:docPr id="6" name="图片 38" descr="76542cbe3ae6f998732a75b7c08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8" descr="76542cbe3ae6f998732a75b7c085286"/>
                    <pic:cNvPicPr>
                      <a:picLocks noChangeAspect="1"/>
                    </pic:cNvPicPr>
                  </pic:nvPicPr>
                  <pic:blipFill>
                    <a:blip r:embed="rId14"/>
                    <a:stretch>
                      <a:fillRect/>
                    </a:stretch>
                  </pic:blipFill>
                  <pic:spPr>
                    <a:xfrm>
                      <a:off x="0" y="0"/>
                      <a:ext cx="5984875" cy="4531995"/>
                    </a:xfrm>
                    <a:prstGeom prst="rect">
                      <a:avLst/>
                    </a:prstGeom>
                    <a:noFill/>
                    <a:ln>
                      <a:noFill/>
                    </a:ln>
                  </pic:spPr>
                </pic:pic>
              </a:graphicData>
            </a:graphic>
          </wp:inline>
        </w:drawing>
      </w:r>
      <w:r>
        <w:rPr>
          <w:rFonts w:hint="eastAsia" w:ascii="宋体" w:hAnsi="Times New Roman" w:eastAsia="宋体" w:cs="Times New Roman"/>
          <w:b w:val="0"/>
          <w:bCs w:val="0"/>
          <w:sz w:val="28"/>
          <w:szCs w:val="28"/>
          <w:lang w:val="en-US" w:eastAsia="zh-CN" w:bidi="ar-SA"/>
        </w:rPr>
        <w:t>常闭隐形式消防专用出入口</w:t>
      </w:r>
      <w:r>
        <w:rPr>
          <w:rFonts w:hint="eastAsia" w:cs="Times New Roman"/>
          <w:b w:val="0"/>
          <w:bCs w:val="0"/>
          <w:sz w:val="28"/>
          <w:szCs w:val="28"/>
          <w:lang w:val="en-US" w:eastAsia="zh-CN" w:bidi="ar-SA"/>
        </w:rPr>
        <w:t>示意图</w:t>
      </w:r>
    </w:p>
    <w:p>
      <w:pPr>
        <w:pStyle w:val="10"/>
        <w:ind w:left="0" w:leftChars="0" w:firstLine="0" w:firstLineChars="0"/>
        <w:jc w:val="left"/>
        <w:rPr>
          <w:rFonts w:hint="eastAsia" w:ascii="黑体" w:hAnsi="黑体" w:eastAsia="黑体" w:cs="黑体"/>
          <w:b/>
          <w:bCs/>
          <w:sz w:val="32"/>
          <w:szCs w:val="32"/>
          <w:lang w:val="en-US" w:eastAsia="zh-CN" w:bidi="ar-SA"/>
        </w:rPr>
      </w:pPr>
    </w:p>
    <w:p>
      <w:pPr>
        <w:pStyle w:val="10"/>
        <w:numPr>
          <w:ilvl w:val="0"/>
          <w:numId w:val="4"/>
        </w:numPr>
        <w:ind w:left="0" w:leftChars="0" w:firstLine="0" w:firstLineChars="0"/>
        <w:jc w:val="center"/>
        <w:rPr>
          <w:rFonts w:hint="eastAsia" w:ascii="黑体" w:hAnsi="黑体" w:eastAsia="黑体" w:cs="黑体"/>
          <w:b/>
          <w:bCs/>
          <w:sz w:val="32"/>
          <w:szCs w:val="32"/>
          <w:lang w:val="en-US" w:eastAsia="zh-CN" w:bidi="ar-SA"/>
        </w:rPr>
      </w:pPr>
      <w:r>
        <w:rPr>
          <w:rFonts w:hint="eastAsia" w:ascii="黑体" w:hAnsi="黑体" w:eastAsia="黑体" w:cs="黑体"/>
          <w:b/>
          <w:bCs/>
          <w:sz w:val="32"/>
          <w:szCs w:val="32"/>
          <w:lang w:val="en-US" w:eastAsia="zh-CN" w:bidi="ar-SA"/>
        </w:rPr>
        <w:t xml:space="preserve"> 地块出入口设计指标</w:t>
      </w:r>
    </w:p>
    <w:p>
      <w:pPr>
        <w:numPr>
          <w:ilvl w:val="0"/>
          <w:numId w:val="0"/>
        </w:numPr>
        <w:ind w:leftChars="0"/>
        <w:rPr>
          <w:rFonts w:hint="default"/>
          <w:lang w:val="en-US" w:eastAsia="zh-CN"/>
        </w:rPr>
      </w:pPr>
    </w:p>
    <w:p>
      <w:pPr>
        <w:pStyle w:val="21"/>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ascii="宋体" w:hAnsi="Times New Roman" w:eastAsia="宋体" w:cs="Times New Roman"/>
          <w:b/>
          <w:bCs/>
          <w:sz w:val="28"/>
          <w:szCs w:val="28"/>
          <w:lang w:val="en-US" w:eastAsia="zh-CN" w:bidi="ar-SA"/>
        </w:rPr>
      </w:pPr>
      <w:r>
        <w:rPr>
          <w:rFonts w:hint="eastAsia" w:ascii="宋体" w:hAnsi="Times New Roman" w:eastAsia="宋体" w:cs="Times New Roman"/>
          <w:b/>
          <w:bCs/>
          <w:sz w:val="28"/>
          <w:szCs w:val="28"/>
          <w:lang w:val="en-US" w:eastAsia="zh-CN" w:bidi="ar-SA"/>
        </w:rPr>
        <w:fldChar w:fldCharType="begin"/>
      </w:r>
      <w:r>
        <w:rPr>
          <w:rFonts w:hint="eastAsia" w:ascii="宋体" w:hAnsi="Times New Roman" w:eastAsia="宋体" w:cs="Times New Roman"/>
          <w:b/>
          <w:bCs/>
          <w:sz w:val="28"/>
          <w:szCs w:val="28"/>
          <w:lang w:val="en-US" w:eastAsia="zh-CN" w:bidi="ar-SA"/>
        </w:rPr>
        <w:instrText xml:space="preserve"> HYPERLINK \l "_Toc437852419" </w:instrText>
      </w:r>
      <w:r>
        <w:rPr>
          <w:rFonts w:hint="eastAsia" w:ascii="宋体" w:hAnsi="Times New Roman" w:eastAsia="宋体" w:cs="Times New Roman"/>
          <w:b/>
          <w:bCs/>
          <w:sz w:val="28"/>
          <w:szCs w:val="28"/>
          <w:lang w:val="en-US" w:eastAsia="zh-CN" w:bidi="ar-SA"/>
        </w:rPr>
        <w:fldChar w:fldCharType="separate"/>
      </w:r>
      <w:r>
        <w:rPr>
          <w:rFonts w:hint="eastAsia" w:cs="Times New Roman"/>
          <w:b/>
          <w:bCs/>
          <w:sz w:val="28"/>
          <w:szCs w:val="28"/>
          <w:lang w:val="en-US" w:eastAsia="zh-CN" w:bidi="ar-SA"/>
        </w:rPr>
        <w:t xml:space="preserve">3.1 </w:t>
      </w:r>
      <w:r>
        <w:rPr>
          <w:rFonts w:hint="eastAsia" w:ascii="宋体" w:hAnsi="Times New Roman" w:eastAsia="宋体" w:cs="Times New Roman"/>
          <w:b/>
          <w:bCs/>
          <w:sz w:val="28"/>
          <w:szCs w:val="28"/>
          <w:lang w:val="en-US" w:eastAsia="zh-CN" w:bidi="ar-SA"/>
        </w:rPr>
        <w:t>出入口位置</w:t>
      </w:r>
      <w:r>
        <w:rPr>
          <w:rFonts w:hint="eastAsia" w:ascii="宋体" w:hAnsi="Times New Roman" w:eastAsia="宋体" w:cs="Times New Roman"/>
          <w:b/>
          <w:bCs/>
          <w:sz w:val="28"/>
          <w:szCs w:val="28"/>
          <w:lang w:val="en-US" w:eastAsia="zh-CN" w:bidi="ar-SA"/>
        </w:rPr>
        <w:fldChar w:fldCharType="end"/>
      </w:r>
      <w:r>
        <w:rPr>
          <w:rFonts w:hint="eastAsia" w:ascii="宋体" w:hAnsi="Times New Roman" w:eastAsia="宋体" w:cs="Times New Roman"/>
          <w:b/>
          <w:bCs/>
          <w:sz w:val="28"/>
          <w:szCs w:val="28"/>
          <w:lang w:val="en-US" w:eastAsia="zh-CN" w:bidi="ar-SA"/>
        </w:rPr>
        <w:t>设计指标</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3.1.1</w:t>
      </w:r>
      <w:r>
        <w:rPr>
          <w:rFonts w:hint="eastAsia" w:ascii="宋体" w:hAnsi="Times New Roman" w:eastAsia="宋体" w:cs="Times New Roman"/>
          <w:kern w:val="2"/>
          <w:sz w:val="28"/>
          <w:szCs w:val="28"/>
          <w:lang w:val="en-US" w:eastAsia="zh-CN" w:bidi="ar-SA"/>
        </w:rPr>
        <w:t>　建设项目出入口应与既有交叉口保持一定的间距，尽量减少对邻接道路通行能力的影响，保证机动车出入安全。</w:t>
      </w:r>
    </w:p>
    <w:p>
      <w:pPr>
        <w:keepNext w:val="0"/>
        <w:keepLines w:val="0"/>
        <w:widowControl/>
        <w:suppressLineNumbers w:val="0"/>
        <w:ind w:firstLine="562" w:firstLineChars="200"/>
        <w:jc w:val="left"/>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3.1.2</w:t>
      </w:r>
      <w:r>
        <w:rPr>
          <w:rFonts w:hint="eastAsia" w:ascii="宋体" w:hAnsi="Times New Roman" w:eastAsia="宋体" w:cs="Times New Roman"/>
          <w:kern w:val="2"/>
          <w:sz w:val="28"/>
          <w:szCs w:val="28"/>
          <w:lang w:val="en-US" w:eastAsia="zh-CN" w:bidi="ar-SA"/>
        </w:rPr>
        <w:t>　建设项目出入口原则上不应设置在交叉口规划范围内。对于受到地块条件限制仅能开设在交叉口范围内的出入口，需对其进行交通影响分析论证，并提出具体的改善措施。</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3.1.3</w:t>
      </w:r>
      <w:r>
        <w:rPr>
          <w:rFonts w:hint="eastAsia" w:ascii="宋体" w:hAnsi="Times New Roman" w:eastAsia="宋体" w:cs="Times New Roman"/>
          <w:kern w:val="2"/>
          <w:sz w:val="28"/>
          <w:szCs w:val="28"/>
          <w:lang w:val="en-US" w:eastAsia="zh-CN" w:bidi="ar-SA"/>
        </w:rPr>
        <w:t>　建设项目出入口不应设置在道路渐变段、道路转弯处、人行横道处、公共交通停靠站、桥隧引道处。（本条参考《城市道路工程设计规范》11.2.5（3）：机动车停车场的出入口不宜设在主干路上，可设在次干路或支路上，并应远离交叉口；不得设在人行横道、公交交通停靠站及桥隧引道处；《民用建筑设计通则》4.1.6（4）：基地或建筑物的主要出入口，不得直对城市主要干道的交叉口。）</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3.1.4</w:t>
      </w:r>
      <w:r>
        <w:rPr>
          <w:rFonts w:hint="eastAsia" w:ascii="宋体" w:hAnsi="Times New Roman" w:eastAsia="宋体" w:cs="Times New Roman"/>
          <w:kern w:val="2"/>
          <w:sz w:val="28"/>
          <w:szCs w:val="28"/>
          <w:lang w:val="en-US" w:eastAsia="zh-CN" w:bidi="ar-SA"/>
        </w:rPr>
        <w:t>　快速路公交停靠站及加油站</w:t>
      </w:r>
      <w:r>
        <w:rPr>
          <w:rFonts w:hint="eastAsia" w:hAnsi="Times New Roman" w:cs="Times New Roman"/>
          <w:kern w:val="2"/>
          <w:sz w:val="28"/>
          <w:szCs w:val="28"/>
          <w:lang w:val="en-US" w:eastAsia="zh-CN" w:bidi="ar-SA"/>
        </w:rPr>
        <w:t>出入口</w:t>
      </w:r>
      <w:r>
        <w:rPr>
          <w:rFonts w:hint="eastAsia" w:ascii="宋体" w:hAnsi="Times New Roman" w:eastAsia="宋体" w:cs="Times New Roman"/>
          <w:kern w:val="2"/>
          <w:sz w:val="28"/>
          <w:szCs w:val="28"/>
          <w:lang w:val="en-US" w:eastAsia="zh-CN" w:bidi="ar-SA"/>
        </w:rPr>
        <w:t>应设置在辅路上；当该段快速路无辅路时，应设置在与主路分离的停靠区内，停靠区出入口应满足快速路出入口最小间距的规定。（本条参考《城市快速路设计规程》3.0.10条。）</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3.1.5</w:t>
      </w:r>
      <w:r>
        <w:rPr>
          <w:rFonts w:hint="eastAsia" w:ascii="宋体" w:hAnsi="Times New Roman" w:eastAsia="宋体" w:cs="Times New Roman"/>
          <w:kern w:val="2"/>
          <w:sz w:val="28"/>
          <w:szCs w:val="28"/>
          <w:lang w:val="en-US" w:eastAsia="zh-CN" w:bidi="ar-SA"/>
        </w:rPr>
        <w:t>　公交场站专用出入口不宜直接向主干路开口，若受条件限制，需设置辅路或右进右出处理。（《深圳市民用建筑配建公交场站设计导则》5.1.3）</w:t>
      </w:r>
    </w:p>
    <w:p>
      <w:pPr>
        <w:keepNext w:val="0"/>
        <w:keepLines w:val="0"/>
        <w:widowControl/>
        <w:suppressLineNumbers w:val="0"/>
        <w:ind w:firstLine="562" w:firstLineChars="200"/>
        <w:jc w:val="left"/>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 xml:space="preserve">3.1.6  </w:t>
      </w:r>
      <w:r>
        <w:rPr>
          <w:rFonts w:hint="eastAsia" w:ascii="宋体" w:hAnsi="Times New Roman" w:eastAsia="宋体" w:cs="Times New Roman"/>
          <w:kern w:val="2"/>
          <w:sz w:val="28"/>
          <w:szCs w:val="28"/>
          <w:lang w:val="en-US" w:eastAsia="zh-CN" w:bidi="ar-SA"/>
        </w:rPr>
        <w:t xml:space="preserve">针对现状已建成但不满足指引规定、并对道路交通运行影响较大的出入口，宜结合地块用地及邻接道路等级结构，采取一定的改善措施，以使其尽量满足指引要求，包括但不限于以下措施：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w:t>
      </w:r>
      <w:r>
        <w:rPr>
          <w:rFonts w:hint="default" w:ascii="宋体" w:hAnsi="Times New Roman" w:eastAsia="宋体" w:cs="Times New Roman"/>
          <w:kern w:val="2"/>
          <w:sz w:val="28"/>
          <w:szCs w:val="28"/>
          <w:lang w:val="en-US" w:eastAsia="zh-CN" w:bidi="ar-SA"/>
        </w:rPr>
        <w:t>1</w:t>
      </w:r>
      <w:r>
        <w:rPr>
          <w:rFonts w:hint="eastAsia" w:ascii="宋体" w:hAnsi="Times New Roman" w:eastAsia="宋体" w:cs="Times New Roman"/>
          <w:kern w:val="2"/>
          <w:sz w:val="28"/>
          <w:szCs w:val="28"/>
          <w:lang w:val="en-US" w:eastAsia="zh-CN" w:bidi="ar-SA"/>
        </w:rPr>
        <w:t xml:space="preserve">）相邻地块出入口可结合地块实际情况采用内部服务道路形式，通过永久缓冲侧接式机动车出入口接驳既有市政城市道路，以起到合并紧邻地块出入口，减轻市政道路出入口密集设置的目的。待内部服务道路进入地块红线范围后再分别接入各个需求地块；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w:t>
      </w:r>
      <w:r>
        <w:rPr>
          <w:rFonts w:hint="default" w:ascii="宋体" w:hAnsi="Times New Roman" w:eastAsia="宋体" w:cs="Times New Roman"/>
          <w:kern w:val="2"/>
          <w:sz w:val="28"/>
          <w:szCs w:val="28"/>
          <w:lang w:val="en-US" w:eastAsia="zh-CN" w:bidi="ar-SA"/>
        </w:rPr>
        <w:t>2</w:t>
      </w:r>
      <w:r>
        <w:rPr>
          <w:rFonts w:hint="eastAsia" w:ascii="宋体" w:hAnsi="Times New Roman" w:eastAsia="宋体" w:cs="Times New Roman"/>
          <w:kern w:val="2"/>
          <w:sz w:val="28"/>
          <w:szCs w:val="28"/>
          <w:lang w:val="en-US" w:eastAsia="zh-CN" w:bidi="ar-SA"/>
        </w:rPr>
        <w:t xml:space="preserve">）当与建设项目地块相邻的道路为两条或两条以上时，应将项目出入口由高等级道路上转移至最低等级道路上；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w:t>
      </w:r>
      <w:r>
        <w:rPr>
          <w:rFonts w:hint="default" w:ascii="宋体" w:hAnsi="Times New Roman" w:eastAsia="宋体" w:cs="Times New Roman"/>
          <w:kern w:val="2"/>
          <w:sz w:val="28"/>
          <w:szCs w:val="28"/>
          <w:lang w:val="en-US" w:eastAsia="zh-CN" w:bidi="ar-SA"/>
        </w:rPr>
        <w:t>3</w:t>
      </w:r>
      <w:r>
        <w:rPr>
          <w:rFonts w:hint="eastAsia" w:ascii="宋体" w:hAnsi="Times New Roman" w:eastAsia="宋体" w:cs="Times New Roman"/>
          <w:kern w:val="2"/>
          <w:sz w:val="28"/>
          <w:szCs w:val="28"/>
          <w:lang w:val="en-US" w:eastAsia="zh-CN" w:bidi="ar-SA"/>
        </w:rPr>
        <w:t xml:space="preserve">）对于距离相邻交叉口过近的项目出入口，可视地块临街面大小将项目出入口按尽量远离相邻交叉口进行调整，并视情况采用单进、单出交通组织方式。 </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Times New Roman" w:eastAsia="宋体" w:cs="Times New Roman"/>
          <w:kern w:val="2"/>
          <w:sz w:val="28"/>
          <w:szCs w:val="28"/>
          <w:lang w:val="en-US" w:eastAsia="zh-CN" w:bidi="ar-SA"/>
        </w:rPr>
      </w:pPr>
    </w:p>
    <w:p>
      <w:pPr>
        <w:pStyle w:val="21"/>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s="Times New Roman"/>
          <w:b/>
          <w:bCs/>
          <w:sz w:val="28"/>
          <w:szCs w:val="28"/>
          <w:lang w:val="en-US" w:eastAsia="zh-CN" w:bidi="ar-SA"/>
        </w:rPr>
      </w:pPr>
      <w:r>
        <w:rPr>
          <w:rFonts w:hint="eastAsia" w:cs="Times New Roman"/>
          <w:b/>
          <w:bCs/>
          <w:sz w:val="28"/>
          <w:szCs w:val="28"/>
          <w:lang w:val="en-US" w:eastAsia="zh-CN" w:bidi="ar-SA"/>
        </w:rPr>
        <w:t>3.2 出入口间距设计指标</w:t>
      </w:r>
    </w:p>
    <w:p>
      <w:pPr>
        <w:keepNext w:val="0"/>
        <w:keepLines w:val="0"/>
        <w:pageBreakBefore w:val="0"/>
        <w:widowControl/>
        <w:suppressLineNumbers w:val="0"/>
        <w:kinsoku/>
        <w:wordWrap/>
        <w:overflowPunct/>
        <w:topLinePunct w:val="0"/>
        <w:autoSpaceDE/>
        <w:autoSpaceDN/>
        <w:bidi w:val="0"/>
        <w:adjustRightInd/>
        <w:snapToGrid/>
        <w:ind w:firstLine="562" w:firstLineChars="200"/>
        <w:jc w:val="left"/>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3.2.1</w:t>
      </w:r>
      <w:r>
        <w:rPr>
          <w:rFonts w:hint="eastAsia" w:ascii="宋体" w:hAnsi="Times New Roman" w:eastAsia="宋体" w:cs="Times New Roman"/>
          <w:kern w:val="2"/>
          <w:sz w:val="28"/>
          <w:szCs w:val="28"/>
          <w:lang w:val="en-US" w:eastAsia="zh-CN" w:bidi="ar-SA"/>
        </w:rPr>
        <w:t xml:space="preserve"> 建设项目机动车出入口与相邻交叉口之间的距离是指从建设项目出入口道路边线至平面交叉口停止线之间的距离；相邻建设项目机动车出入口之间的距离是指两相邻出入口道路边线之间的距离。</w:t>
      </w:r>
    </w:p>
    <w:p>
      <w:pPr>
        <w:keepNext w:val="0"/>
        <w:keepLines w:val="0"/>
        <w:pageBreakBefore w:val="0"/>
        <w:widowControl/>
        <w:suppressLineNumbers w:val="0"/>
        <w:kinsoku/>
        <w:wordWrap/>
        <w:overflowPunct/>
        <w:topLinePunct w:val="0"/>
        <w:autoSpaceDE/>
        <w:autoSpaceDN/>
        <w:bidi w:val="0"/>
        <w:adjustRightInd/>
        <w:snapToGrid/>
        <w:ind w:firstLine="562" w:firstLineChars="200"/>
        <w:jc w:val="left"/>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3.2.2</w:t>
      </w:r>
      <w:r>
        <w:rPr>
          <w:rFonts w:hint="eastAsia" w:ascii="宋体" w:hAnsi="Times New Roman" w:eastAsia="宋体" w:cs="Times New Roman"/>
          <w:kern w:val="2"/>
          <w:sz w:val="28"/>
          <w:szCs w:val="28"/>
          <w:lang w:val="en-US" w:eastAsia="zh-CN" w:bidi="ar-SA"/>
        </w:rPr>
        <w:t xml:space="preserve"> 道路等级的确定应以片区控制性详细规划所划分的道路系统等级为准。</w:t>
      </w:r>
    </w:p>
    <w:p>
      <w:pPr>
        <w:keepNext w:val="0"/>
        <w:keepLines w:val="0"/>
        <w:pageBreakBefore w:val="0"/>
        <w:widowControl/>
        <w:suppressLineNumbers w:val="0"/>
        <w:kinsoku/>
        <w:wordWrap/>
        <w:overflowPunct/>
        <w:topLinePunct w:val="0"/>
        <w:autoSpaceDE/>
        <w:autoSpaceDN/>
        <w:bidi w:val="0"/>
        <w:adjustRightInd/>
        <w:snapToGrid/>
        <w:ind w:firstLine="562" w:firstLineChars="200"/>
        <w:jc w:val="left"/>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3.2.3</w:t>
      </w:r>
      <w:r>
        <w:rPr>
          <w:rFonts w:hint="eastAsia" w:ascii="宋体" w:hAnsi="Times New Roman" w:eastAsia="宋体" w:cs="Times New Roman"/>
          <w:kern w:val="2"/>
          <w:sz w:val="28"/>
          <w:szCs w:val="28"/>
          <w:lang w:val="en-US" w:eastAsia="zh-CN" w:bidi="ar-SA"/>
        </w:rPr>
        <w:t xml:space="preserve"> 设置在快速路辅路上的建设项目出入口与相邻交叉口或出入口的距离不应小于 </w:t>
      </w:r>
      <w:r>
        <w:rPr>
          <w:rFonts w:hint="default" w:ascii="宋体" w:hAnsi="Times New Roman" w:eastAsia="宋体" w:cs="Times New Roman"/>
          <w:kern w:val="2"/>
          <w:sz w:val="28"/>
          <w:szCs w:val="28"/>
          <w:lang w:val="en-US" w:eastAsia="zh-CN" w:bidi="ar-SA"/>
        </w:rPr>
        <w:t xml:space="preserve">100 </w:t>
      </w:r>
      <w:r>
        <w:rPr>
          <w:rFonts w:hint="eastAsia" w:ascii="宋体" w:hAnsi="Times New Roman" w:eastAsia="宋体" w:cs="Times New Roman"/>
          <w:kern w:val="2"/>
          <w:sz w:val="28"/>
          <w:szCs w:val="28"/>
          <w:lang w:val="en-US" w:eastAsia="zh-CN" w:bidi="ar-SA"/>
        </w:rPr>
        <w:t>米，设置在干线性主干路辅路上的建设项目出入口与相邻交叉口或出入口的距离不应小于</w:t>
      </w:r>
      <w:r>
        <w:rPr>
          <w:rFonts w:hint="default" w:ascii="宋体" w:hAnsi="Times New Roman" w:eastAsia="宋体" w:cs="Times New Roman"/>
          <w:kern w:val="2"/>
          <w:sz w:val="28"/>
          <w:szCs w:val="28"/>
          <w:lang w:val="en-US" w:eastAsia="zh-CN" w:bidi="ar-SA"/>
        </w:rPr>
        <w:t>80</w:t>
      </w:r>
      <w:r>
        <w:rPr>
          <w:rFonts w:hint="eastAsia" w:ascii="宋体" w:hAnsi="Times New Roman" w:eastAsia="宋体" w:cs="Times New Roman"/>
          <w:kern w:val="2"/>
          <w:sz w:val="28"/>
          <w:szCs w:val="28"/>
          <w:lang w:val="en-US" w:eastAsia="zh-CN" w:bidi="ar-SA"/>
        </w:rPr>
        <w:t xml:space="preserve">米。 </w:t>
      </w:r>
    </w:p>
    <w:p>
      <w:pPr>
        <w:keepNext w:val="0"/>
        <w:keepLines w:val="0"/>
        <w:pageBreakBefore w:val="0"/>
        <w:widowControl/>
        <w:suppressLineNumbers w:val="0"/>
        <w:kinsoku/>
        <w:wordWrap/>
        <w:overflowPunct/>
        <w:topLinePunct w:val="0"/>
        <w:bidi w:val="0"/>
        <w:adjustRightInd/>
        <w:snapToGrid/>
        <w:ind w:firstLine="562" w:firstLineChars="200"/>
        <w:jc w:val="left"/>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3.2.4</w:t>
      </w:r>
      <w:r>
        <w:rPr>
          <w:rFonts w:hint="eastAsia" w:ascii="宋体" w:hAnsi="Times New Roman" w:eastAsia="宋体" w:cs="Times New Roman"/>
          <w:kern w:val="2"/>
          <w:sz w:val="28"/>
          <w:szCs w:val="28"/>
          <w:lang w:val="en-US" w:eastAsia="zh-CN" w:bidi="ar-SA"/>
        </w:rPr>
        <w:t xml:space="preserve"> 设置在主干路上的建设项目出入口与相邻交叉口的距离应满足表 </w:t>
      </w:r>
      <w:r>
        <w:rPr>
          <w:rFonts w:hint="default" w:ascii="宋体" w:hAnsi="Times New Roman" w:eastAsia="宋体" w:cs="Times New Roman"/>
          <w:kern w:val="2"/>
          <w:sz w:val="28"/>
          <w:szCs w:val="28"/>
          <w:lang w:val="en-US" w:eastAsia="zh-CN" w:bidi="ar-SA"/>
        </w:rPr>
        <w:t xml:space="preserve">1 </w:t>
      </w:r>
      <w:r>
        <w:rPr>
          <w:rFonts w:hint="eastAsia" w:ascii="宋体" w:hAnsi="Times New Roman" w:eastAsia="宋体" w:cs="Times New Roman"/>
          <w:kern w:val="2"/>
          <w:sz w:val="28"/>
          <w:szCs w:val="28"/>
          <w:lang w:val="en-US" w:eastAsia="zh-CN" w:bidi="ar-SA"/>
        </w:rPr>
        <w:t xml:space="preserve">的规定。主干路上相邻的建设项目出入口之间的距离应不小于 </w:t>
      </w:r>
      <w:r>
        <w:rPr>
          <w:rFonts w:hint="default" w:ascii="宋体" w:hAnsi="Times New Roman" w:eastAsia="宋体" w:cs="Times New Roman"/>
          <w:kern w:val="2"/>
          <w:sz w:val="28"/>
          <w:szCs w:val="28"/>
          <w:lang w:val="en-US" w:eastAsia="zh-CN" w:bidi="ar-SA"/>
        </w:rPr>
        <w:t xml:space="preserve">80 </w:t>
      </w:r>
      <w:r>
        <w:rPr>
          <w:rFonts w:hint="eastAsia" w:ascii="宋体" w:hAnsi="Times New Roman" w:eastAsia="宋体" w:cs="Times New Roman"/>
          <w:kern w:val="2"/>
          <w:sz w:val="28"/>
          <w:szCs w:val="28"/>
          <w:lang w:val="en-US" w:eastAsia="zh-CN" w:bidi="ar-SA"/>
        </w:rPr>
        <w:t xml:space="preserve">米。 </w:t>
      </w:r>
    </w:p>
    <w:p>
      <w:pPr>
        <w:keepNext w:val="0"/>
        <w:keepLines w:val="0"/>
        <w:pageBreakBefore w:val="0"/>
        <w:widowControl/>
        <w:suppressLineNumbers w:val="0"/>
        <w:kinsoku/>
        <w:wordWrap/>
        <w:overflowPunct/>
        <w:topLinePunct w:val="0"/>
        <w:bidi w:val="0"/>
        <w:adjustRightInd/>
        <w:snapToGrid/>
        <w:jc w:val="center"/>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主干路上的项目出入口与相邻交叉口的距离（</w:t>
      </w:r>
      <w:r>
        <w:rPr>
          <w:rFonts w:hint="default" w:ascii="宋体" w:hAnsi="Times New Roman" w:eastAsia="宋体" w:cs="Times New Roman"/>
          <w:kern w:val="2"/>
          <w:sz w:val="28"/>
          <w:szCs w:val="28"/>
          <w:lang w:val="en-US" w:eastAsia="zh-CN" w:bidi="ar-SA"/>
        </w:rPr>
        <w:t>m</w:t>
      </w:r>
      <w:r>
        <w:rPr>
          <w:rFonts w:hint="eastAsia" w:ascii="宋体" w:hAnsi="Times New Roman" w:eastAsia="宋体" w:cs="Times New Roman"/>
          <w:kern w:val="2"/>
          <w:sz w:val="28"/>
          <w:szCs w:val="28"/>
          <w:lang w:val="en-US" w:eastAsia="zh-CN" w:bidi="ar-SA"/>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restart"/>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主干路</w:t>
            </w:r>
          </w:p>
        </w:tc>
        <w:tc>
          <w:tcPr>
            <w:tcW w:w="2434" w:type="dxa"/>
            <w:gridSpan w:val="2"/>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主-主</w:t>
            </w:r>
          </w:p>
        </w:tc>
        <w:tc>
          <w:tcPr>
            <w:tcW w:w="2435" w:type="dxa"/>
            <w:gridSpan w:val="2"/>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主-次</w:t>
            </w:r>
          </w:p>
        </w:tc>
        <w:tc>
          <w:tcPr>
            <w:tcW w:w="2436" w:type="dxa"/>
            <w:gridSpan w:val="2"/>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主-支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noWrap w:val="0"/>
            <w:vAlign w:val="center"/>
          </w:tcPr>
          <w:p>
            <w:pPr>
              <w:pStyle w:val="21"/>
              <w:keepNext w:val="0"/>
              <w:keepLines w:val="0"/>
              <w:pageBreakBefore w:val="0"/>
              <w:widowControl w:val="0"/>
              <w:kinsoku/>
              <w:wordWrap/>
              <w:overflowPunct/>
              <w:topLinePunct w:val="0"/>
              <w:autoSpaceDE w:val="0"/>
              <w:autoSpaceDN w:val="0"/>
              <w:bidi w:val="0"/>
              <w:adjustRightInd/>
              <w:snapToGrid/>
              <w:jc w:val="center"/>
              <w:textAlignment w:val="auto"/>
              <w:rPr>
                <w:rFonts w:hint="default"/>
                <w:vertAlign w:val="baseline"/>
                <w:lang w:val="en-US" w:eastAsia="zh-CN"/>
              </w:rPr>
            </w:pP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信控</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非信控</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ascii="宋体" w:hAnsi="Times New Roman" w:eastAsia="宋体" w:cs="Times New Roman"/>
                <w:sz w:val="24"/>
                <w:vertAlign w:val="baseline"/>
                <w:lang w:val="en-US" w:eastAsia="zh-CN" w:bidi="ar-SA"/>
              </w:rPr>
            </w:pPr>
            <w:r>
              <w:rPr>
                <w:rFonts w:hint="eastAsia"/>
                <w:vertAlign w:val="baseline"/>
                <w:lang w:val="en-US" w:eastAsia="zh-CN"/>
              </w:rPr>
              <w:t>信控</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ascii="宋体" w:hAnsi="Times New Roman" w:eastAsia="宋体" w:cs="Times New Roman"/>
                <w:sz w:val="24"/>
                <w:vertAlign w:val="baseline"/>
                <w:lang w:val="en-US" w:eastAsia="zh-CN" w:bidi="ar-SA"/>
              </w:rPr>
            </w:pPr>
            <w:r>
              <w:rPr>
                <w:rFonts w:hint="eastAsia"/>
                <w:vertAlign w:val="baseline"/>
                <w:lang w:val="en-US" w:eastAsia="zh-CN"/>
              </w:rPr>
              <w:t>非信控</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ascii="宋体" w:hAnsi="Times New Roman" w:eastAsia="宋体" w:cs="Times New Roman"/>
                <w:sz w:val="24"/>
                <w:vertAlign w:val="baseline"/>
                <w:lang w:val="en-US" w:eastAsia="zh-CN" w:bidi="ar-SA"/>
              </w:rPr>
            </w:pPr>
            <w:r>
              <w:rPr>
                <w:rFonts w:hint="eastAsia"/>
                <w:vertAlign w:val="baseline"/>
                <w:lang w:val="en-US" w:eastAsia="zh-CN"/>
              </w:rPr>
              <w:t>信控</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ascii="宋体" w:hAnsi="Times New Roman" w:eastAsia="宋体" w:cs="Times New Roman"/>
                <w:sz w:val="24"/>
                <w:vertAlign w:val="baseline"/>
                <w:lang w:val="en-US" w:eastAsia="zh-CN" w:bidi="ar-SA"/>
              </w:rPr>
            </w:pPr>
            <w:r>
              <w:rPr>
                <w:rFonts w:hint="eastAsia"/>
                <w:vertAlign w:val="baseline"/>
                <w:lang w:val="en-US" w:eastAsia="zh-CN"/>
              </w:rPr>
              <w:t>非信控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进口</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100</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80</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90</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80</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80</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出口</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80</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80</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80</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80</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80</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80</w:t>
            </w:r>
          </w:p>
        </w:tc>
      </w:tr>
    </w:tbl>
    <w:p>
      <w:pPr>
        <w:keepNext w:val="0"/>
        <w:keepLines w:val="0"/>
        <w:pageBreakBefore w:val="0"/>
        <w:widowControl/>
        <w:suppressLineNumbers w:val="0"/>
        <w:kinsoku/>
        <w:wordWrap/>
        <w:overflowPunct/>
        <w:topLinePunct w:val="0"/>
        <w:bidi w:val="0"/>
        <w:adjustRightInd/>
        <w:snapToGrid/>
        <w:jc w:val="left"/>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 xml:space="preserve">注：支路与主干路相交，交叉口交通组织形式宜为右进右出 </w:t>
      </w:r>
    </w:p>
    <w:p>
      <w:pPr>
        <w:keepNext w:val="0"/>
        <w:keepLines w:val="0"/>
        <w:pageBreakBefore w:val="0"/>
        <w:widowControl/>
        <w:suppressLineNumbers w:val="0"/>
        <w:kinsoku/>
        <w:wordWrap/>
        <w:overflowPunct/>
        <w:topLinePunct w:val="0"/>
        <w:bidi w:val="0"/>
        <w:adjustRightInd/>
        <w:snapToGrid/>
        <w:ind w:firstLine="562" w:firstLineChars="200"/>
        <w:jc w:val="left"/>
        <w:textAlignment w:val="auto"/>
      </w:pPr>
      <w:r>
        <w:rPr>
          <w:rFonts w:hint="eastAsia" w:ascii="宋体" w:hAnsi="Times New Roman" w:eastAsia="宋体" w:cs="Times New Roman"/>
          <w:b/>
          <w:bCs/>
          <w:kern w:val="2"/>
          <w:sz w:val="28"/>
          <w:szCs w:val="28"/>
          <w:lang w:val="en-US" w:eastAsia="zh-CN" w:bidi="ar-SA"/>
        </w:rPr>
        <w:t>3</w:t>
      </w:r>
      <w:r>
        <w:rPr>
          <w:rFonts w:hint="default" w:ascii="宋体" w:hAnsi="Times New Roman" w:eastAsia="宋体" w:cs="Times New Roman"/>
          <w:b/>
          <w:bCs/>
          <w:kern w:val="2"/>
          <w:sz w:val="28"/>
          <w:szCs w:val="28"/>
          <w:lang w:val="en-US" w:eastAsia="zh-CN" w:bidi="ar-SA"/>
        </w:rPr>
        <w:t>.2.</w:t>
      </w:r>
      <w:r>
        <w:rPr>
          <w:rFonts w:hint="eastAsia" w:ascii="宋体" w:hAnsi="Times New Roman" w:eastAsia="宋体" w:cs="Times New Roman"/>
          <w:b/>
          <w:bCs/>
          <w:kern w:val="2"/>
          <w:sz w:val="28"/>
          <w:szCs w:val="28"/>
          <w:lang w:val="en-US" w:eastAsia="zh-CN" w:bidi="ar-SA"/>
        </w:rPr>
        <w:t>5</w:t>
      </w:r>
      <w:r>
        <w:rPr>
          <w:rFonts w:hint="default" w:ascii="宋体" w:hAnsi="Times New Roman" w:eastAsia="宋体" w:cs="Times New Roman"/>
          <w:kern w:val="2"/>
          <w:sz w:val="28"/>
          <w:szCs w:val="28"/>
          <w:lang w:val="en-US" w:eastAsia="zh-CN" w:bidi="ar-SA"/>
        </w:rPr>
        <w:t xml:space="preserve"> </w:t>
      </w:r>
      <w:r>
        <w:rPr>
          <w:rFonts w:hint="eastAsia" w:ascii="宋体" w:hAnsi="Times New Roman" w:eastAsia="宋体" w:cs="Times New Roman"/>
          <w:kern w:val="2"/>
          <w:sz w:val="28"/>
          <w:szCs w:val="28"/>
          <w:lang w:val="en-US" w:eastAsia="zh-CN" w:bidi="ar-SA"/>
        </w:rPr>
        <w:t xml:space="preserve">设置在次干路上的建设项目出入口与相邻交叉口的距离应满足表 </w:t>
      </w:r>
      <w:r>
        <w:rPr>
          <w:rFonts w:hint="default" w:ascii="宋体" w:hAnsi="Times New Roman" w:eastAsia="宋体" w:cs="Times New Roman"/>
          <w:kern w:val="2"/>
          <w:sz w:val="28"/>
          <w:szCs w:val="28"/>
          <w:lang w:val="en-US" w:eastAsia="zh-CN" w:bidi="ar-SA"/>
        </w:rPr>
        <w:t xml:space="preserve">2 </w:t>
      </w:r>
      <w:r>
        <w:rPr>
          <w:rFonts w:hint="eastAsia" w:ascii="宋体" w:hAnsi="Times New Roman" w:eastAsia="宋体" w:cs="Times New Roman"/>
          <w:kern w:val="2"/>
          <w:sz w:val="28"/>
          <w:szCs w:val="28"/>
          <w:lang w:val="en-US" w:eastAsia="zh-CN" w:bidi="ar-SA"/>
        </w:rPr>
        <w:t xml:space="preserve">的规定。次干路上相邻的建设项目出入口之间的距离应不小于 </w:t>
      </w:r>
      <w:r>
        <w:rPr>
          <w:rFonts w:hint="default" w:ascii="宋体" w:hAnsi="Times New Roman" w:eastAsia="宋体" w:cs="Times New Roman"/>
          <w:kern w:val="2"/>
          <w:sz w:val="28"/>
          <w:szCs w:val="28"/>
          <w:lang w:val="en-US" w:eastAsia="zh-CN" w:bidi="ar-SA"/>
        </w:rPr>
        <w:t xml:space="preserve">60 </w:t>
      </w:r>
      <w:r>
        <w:rPr>
          <w:rFonts w:hint="eastAsia" w:ascii="宋体" w:hAnsi="Times New Roman" w:eastAsia="宋体" w:cs="Times New Roman"/>
          <w:kern w:val="2"/>
          <w:sz w:val="28"/>
          <w:szCs w:val="28"/>
          <w:lang w:val="en-US" w:eastAsia="zh-CN" w:bidi="ar-SA"/>
        </w:rPr>
        <w:t>米。</w:t>
      </w:r>
      <w:r>
        <w:rPr>
          <w:rFonts w:hint="eastAsia"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bidi w:val="0"/>
        <w:adjustRightInd/>
        <w:snapToGrid/>
        <w:ind w:firstLine="560" w:firstLineChars="200"/>
        <w:jc w:val="center"/>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次干路上的项目出入口与相邻交叉口的距离（</w:t>
      </w:r>
      <w:r>
        <w:rPr>
          <w:rFonts w:hint="default" w:ascii="宋体" w:hAnsi="Times New Roman" w:eastAsia="宋体" w:cs="Times New Roman"/>
          <w:kern w:val="2"/>
          <w:sz w:val="28"/>
          <w:szCs w:val="28"/>
          <w:lang w:val="en-US" w:eastAsia="zh-CN" w:bidi="ar-SA"/>
        </w:rPr>
        <w:t>m</w:t>
      </w:r>
      <w:r>
        <w:rPr>
          <w:rFonts w:hint="eastAsia" w:ascii="宋体" w:hAnsi="Times New Roman" w:eastAsia="宋体" w:cs="Times New Roman"/>
          <w:kern w:val="2"/>
          <w:sz w:val="28"/>
          <w:szCs w:val="28"/>
          <w:lang w:val="en-US" w:eastAsia="zh-CN" w:bidi="ar-SA"/>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7" w:type="dxa"/>
            <w:vMerge w:val="restart"/>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次干路</w:t>
            </w:r>
          </w:p>
        </w:tc>
        <w:tc>
          <w:tcPr>
            <w:tcW w:w="2434" w:type="dxa"/>
            <w:gridSpan w:val="2"/>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次-主</w:t>
            </w:r>
          </w:p>
        </w:tc>
        <w:tc>
          <w:tcPr>
            <w:tcW w:w="2435" w:type="dxa"/>
            <w:gridSpan w:val="2"/>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次-次</w:t>
            </w:r>
          </w:p>
        </w:tc>
        <w:tc>
          <w:tcPr>
            <w:tcW w:w="2436" w:type="dxa"/>
            <w:gridSpan w:val="2"/>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次-支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noWrap w:val="0"/>
            <w:vAlign w:val="center"/>
          </w:tcPr>
          <w:p>
            <w:pPr>
              <w:pStyle w:val="21"/>
              <w:keepNext w:val="0"/>
              <w:keepLines w:val="0"/>
              <w:pageBreakBefore w:val="0"/>
              <w:widowControl w:val="0"/>
              <w:kinsoku/>
              <w:wordWrap/>
              <w:overflowPunct/>
              <w:topLinePunct w:val="0"/>
              <w:autoSpaceDE w:val="0"/>
              <w:autoSpaceDN w:val="0"/>
              <w:bidi w:val="0"/>
              <w:adjustRightInd/>
              <w:snapToGrid/>
              <w:jc w:val="center"/>
              <w:textAlignment w:val="auto"/>
              <w:rPr>
                <w:rFonts w:hint="default"/>
                <w:vertAlign w:val="baseline"/>
                <w:lang w:val="en-US" w:eastAsia="zh-CN"/>
              </w:rPr>
            </w:pP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信控</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非信控</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ascii="宋体" w:hAnsi="Times New Roman" w:eastAsia="宋体" w:cs="Times New Roman"/>
                <w:sz w:val="24"/>
                <w:vertAlign w:val="baseline"/>
                <w:lang w:val="en-US" w:eastAsia="zh-CN" w:bidi="ar-SA"/>
              </w:rPr>
            </w:pPr>
            <w:r>
              <w:rPr>
                <w:rFonts w:hint="eastAsia"/>
                <w:vertAlign w:val="baseline"/>
                <w:lang w:val="en-US" w:eastAsia="zh-CN"/>
              </w:rPr>
              <w:t>信控</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ascii="宋体" w:hAnsi="Times New Roman" w:eastAsia="宋体" w:cs="Times New Roman"/>
                <w:sz w:val="24"/>
                <w:vertAlign w:val="baseline"/>
                <w:lang w:val="en-US" w:eastAsia="zh-CN" w:bidi="ar-SA"/>
              </w:rPr>
            </w:pPr>
            <w:r>
              <w:rPr>
                <w:rFonts w:hint="eastAsia"/>
                <w:vertAlign w:val="baseline"/>
                <w:lang w:val="en-US" w:eastAsia="zh-CN"/>
              </w:rPr>
              <w:t>非信控</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ascii="宋体" w:hAnsi="Times New Roman" w:eastAsia="宋体" w:cs="Times New Roman"/>
                <w:sz w:val="24"/>
                <w:vertAlign w:val="baseline"/>
                <w:lang w:val="en-US" w:eastAsia="zh-CN" w:bidi="ar-SA"/>
              </w:rPr>
            </w:pPr>
            <w:r>
              <w:rPr>
                <w:rFonts w:hint="eastAsia"/>
                <w:vertAlign w:val="baseline"/>
                <w:lang w:val="en-US" w:eastAsia="zh-CN"/>
              </w:rPr>
              <w:t>信控</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ascii="宋体" w:hAnsi="Times New Roman" w:eastAsia="宋体" w:cs="Times New Roman"/>
                <w:sz w:val="24"/>
                <w:vertAlign w:val="baseline"/>
                <w:lang w:val="en-US" w:eastAsia="zh-CN" w:bidi="ar-SA"/>
              </w:rPr>
            </w:pPr>
            <w:r>
              <w:rPr>
                <w:rFonts w:hint="eastAsia"/>
                <w:vertAlign w:val="baseline"/>
                <w:lang w:val="en-US" w:eastAsia="zh-CN"/>
              </w:rPr>
              <w:t>非信控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进口</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80</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60</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70</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60</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60</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出口</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60</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60</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60</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60</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60</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60</w:t>
            </w:r>
          </w:p>
        </w:tc>
      </w:tr>
    </w:tbl>
    <w:p>
      <w:pPr>
        <w:keepNext w:val="0"/>
        <w:keepLines w:val="0"/>
        <w:pageBreakBefore w:val="0"/>
        <w:widowControl/>
        <w:suppressLineNumbers w:val="0"/>
        <w:kinsoku/>
        <w:wordWrap/>
        <w:overflowPunct/>
        <w:topLinePunct w:val="0"/>
        <w:bidi w:val="0"/>
        <w:adjustRightInd/>
        <w:snapToGrid/>
        <w:ind w:firstLine="562" w:firstLineChars="200"/>
        <w:jc w:val="left"/>
        <w:textAlignment w:val="auto"/>
        <w:rPr>
          <w:rFonts w:hint="default"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3.2.6</w:t>
      </w:r>
      <w:r>
        <w:rPr>
          <w:rFonts w:hint="eastAsia" w:ascii="宋体" w:hAnsi="Times New Roman" w:eastAsia="宋体" w:cs="Times New Roman"/>
          <w:kern w:val="2"/>
          <w:sz w:val="28"/>
          <w:szCs w:val="28"/>
          <w:lang w:val="en-US" w:eastAsia="zh-CN" w:bidi="ar-SA"/>
        </w:rPr>
        <w:t xml:space="preserve"> 设置在支路上的建设项目出入口与相邻交叉口的距离应满足表 </w:t>
      </w:r>
      <w:r>
        <w:rPr>
          <w:rFonts w:hint="default" w:ascii="宋体" w:hAnsi="Times New Roman" w:eastAsia="宋体" w:cs="Times New Roman"/>
          <w:kern w:val="2"/>
          <w:sz w:val="28"/>
          <w:szCs w:val="28"/>
          <w:lang w:val="en-US" w:eastAsia="zh-CN" w:bidi="ar-SA"/>
        </w:rPr>
        <w:t xml:space="preserve">3 </w:t>
      </w:r>
      <w:r>
        <w:rPr>
          <w:rFonts w:hint="eastAsia" w:ascii="宋体" w:hAnsi="Times New Roman" w:eastAsia="宋体" w:cs="Times New Roman"/>
          <w:kern w:val="2"/>
          <w:sz w:val="28"/>
          <w:szCs w:val="28"/>
          <w:lang w:val="en-US" w:eastAsia="zh-CN" w:bidi="ar-SA"/>
        </w:rPr>
        <w:t xml:space="preserve">的规定。 支路上相邻的建设项目出入口之间的距离应不小于 </w:t>
      </w:r>
      <w:r>
        <w:rPr>
          <w:rFonts w:hint="default" w:ascii="宋体" w:hAnsi="Times New Roman" w:eastAsia="宋体" w:cs="Times New Roman"/>
          <w:kern w:val="2"/>
          <w:sz w:val="28"/>
          <w:szCs w:val="28"/>
          <w:lang w:val="en-US" w:eastAsia="zh-CN" w:bidi="ar-SA"/>
        </w:rPr>
        <w:t xml:space="preserve">30 </w:t>
      </w:r>
      <w:r>
        <w:rPr>
          <w:rFonts w:hint="eastAsia" w:ascii="宋体" w:hAnsi="Times New Roman" w:eastAsia="宋体" w:cs="Times New Roman"/>
          <w:kern w:val="2"/>
          <w:sz w:val="28"/>
          <w:szCs w:val="28"/>
          <w:lang w:val="en-US" w:eastAsia="zh-CN" w:bidi="ar-SA"/>
        </w:rPr>
        <w:t>米。</w:t>
      </w:r>
    </w:p>
    <w:p>
      <w:pPr>
        <w:keepNext w:val="0"/>
        <w:keepLines w:val="0"/>
        <w:pageBreakBefore w:val="0"/>
        <w:widowControl/>
        <w:suppressLineNumbers w:val="0"/>
        <w:kinsoku/>
        <w:wordWrap/>
        <w:overflowPunct/>
        <w:topLinePunct w:val="0"/>
        <w:bidi w:val="0"/>
        <w:adjustRightInd/>
        <w:snapToGrid/>
        <w:ind w:firstLine="560" w:firstLineChars="200"/>
        <w:jc w:val="center"/>
        <w:textAlignment w:val="auto"/>
        <w:rPr>
          <w:rFonts w:hint="default"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支路上的项目出入口与相邻交叉口的距离（</w:t>
      </w:r>
      <w:r>
        <w:rPr>
          <w:rFonts w:hint="default" w:ascii="宋体" w:hAnsi="Times New Roman" w:eastAsia="宋体" w:cs="Times New Roman"/>
          <w:kern w:val="2"/>
          <w:sz w:val="28"/>
          <w:szCs w:val="28"/>
          <w:lang w:val="en-US" w:eastAsia="zh-CN" w:bidi="ar-SA"/>
        </w:rPr>
        <w:t>m</w:t>
      </w:r>
      <w:r>
        <w:rPr>
          <w:rFonts w:hint="eastAsia" w:ascii="宋体" w:hAnsi="Times New Roman" w:eastAsia="宋体" w:cs="Times New Roman"/>
          <w:kern w:val="2"/>
          <w:sz w:val="28"/>
          <w:szCs w:val="28"/>
          <w:lang w:val="en-US" w:eastAsia="zh-CN" w:bidi="ar-SA"/>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restart"/>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次干路</w:t>
            </w:r>
          </w:p>
        </w:tc>
        <w:tc>
          <w:tcPr>
            <w:tcW w:w="2434" w:type="dxa"/>
            <w:gridSpan w:val="2"/>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次-主</w:t>
            </w:r>
          </w:p>
        </w:tc>
        <w:tc>
          <w:tcPr>
            <w:tcW w:w="2435" w:type="dxa"/>
            <w:gridSpan w:val="2"/>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次-次</w:t>
            </w:r>
          </w:p>
        </w:tc>
        <w:tc>
          <w:tcPr>
            <w:tcW w:w="2436" w:type="dxa"/>
            <w:gridSpan w:val="2"/>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次-支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7" w:type="dxa"/>
            <w:vMerge w:val="continue"/>
            <w:noWrap w:val="0"/>
            <w:vAlign w:val="center"/>
          </w:tcPr>
          <w:p>
            <w:pPr>
              <w:pStyle w:val="21"/>
              <w:keepNext w:val="0"/>
              <w:keepLines w:val="0"/>
              <w:pageBreakBefore w:val="0"/>
              <w:widowControl w:val="0"/>
              <w:kinsoku/>
              <w:wordWrap/>
              <w:overflowPunct/>
              <w:topLinePunct w:val="0"/>
              <w:autoSpaceDE w:val="0"/>
              <w:autoSpaceDN w:val="0"/>
              <w:bidi w:val="0"/>
              <w:adjustRightInd/>
              <w:snapToGrid/>
              <w:jc w:val="center"/>
              <w:textAlignment w:val="auto"/>
              <w:rPr>
                <w:rFonts w:hint="default"/>
                <w:vertAlign w:val="baseline"/>
                <w:lang w:val="en-US" w:eastAsia="zh-CN"/>
              </w:rPr>
            </w:pP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信控</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非信控</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ascii="宋体" w:hAnsi="Times New Roman" w:eastAsia="宋体" w:cs="Times New Roman"/>
                <w:sz w:val="24"/>
                <w:vertAlign w:val="baseline"/>
                <w:lang w:val="en-US" w:eastAsia="zh-CN" w:bidi="ar-SA"/>
              </w:rPr>
            </w:pPr>
            <w:r>
              <w:rPr>
                <w:rFonts w:hint="eastAsia"/>
                <w:vertAlign w:val="baseline"/>
                <w:lang w:val="en-US" w:eastAsia="zh-CN"/>
              </w:rPr>
              <w:t>信控</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ascii="宋体" w:hAnsi="Times New Roman" w:eastAsia="宋体" w:cs="Times New Roman"/>
                <w:sz w:val="24"/>
                <w:vertAlign w:val="baseline"/>
                <w:lang w:val="en-US" w:eastAsia="zh-CN" w:bidi="ar-SA"/>
              </w:rPr>
            </w:pPr>
            <w:r>
              <w:rPr>
                <w:rFonts w:hint="eastAsia"/>
                <w:vertAlign w:val="baseline"/>
                <w:lang w:val="en-US" w:eastAsia="zh-CN"/>
              </w:rPr>
              <w:t>非信控</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ascii="宋体" w:hAnsi="Times New Roman" w:eastAsia="宋体" w:cs="Times New Roman"/>
                <w:sz w:val="24"/>
                <w:vertAlign w:val="baseline"/>
                <w:lang w:val="en-US" w:eastAsia="zh-CN" w:bidi="ar-SA"/>
              </w:rPr>
            </w:pPr>
            <w:r>
              <w:rPr>
                <w:rFonts w:hint="eastAsia"/>
                <w:vertAlign w:val="baseline"/>
                <w:lang w:val="en-US" w:eastAsia="zh-CN"/>
              </w:rPr>
              <w:t>信控</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ascii="宋体" w:hAnsi="Times New Roman" w:eastAsia="宋体" w:cs="Times New Roman"/>
                <w:sz w:val="24"/>
                <w:vertAlign w:val="baseline"/>
                <w:lang w:val="en-US" w:eastAsia="zh-CN" w:bidi="ar-SA"/>
              </w:rPr>
            </w:pPr>
            <w:r>
              <w:rPr>
                <w:rFonts w:hint="eastAsia"/>
                <w:vertAlign w:val="baseline"/>
                <w:lang w:val="en-US" w:eastAsia="zh-CN"/>
              </w:rPr>
              <w:t>非信控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进口</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50</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50</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50</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40</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40</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出口</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50</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50</w:t>
            </w:r>
          </w:p>
        </w:tc>
        <w:tc>
          <w:tcPr>
            <w:tcW w:w="1217"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40</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40</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30</w:t>
            </w:r>
          </w:p>
        </w:tc>
        <w:tc>
          <w:tcPr>
            <w:tcW w:w="1218"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30</w:t>
            </w:r>
          </w:p>
        </w:tc>
      </w:tr>
    </w:tbl>
    <w:p>
      <w:pPr>
        <w:keepNext w:val="0"/>
        <w:keepLines w:val="0"/>
        <w:widowControl/>
        <w:suppressLineNumbers w:val="0"/>
        <w:jc w:val="left"/>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 xml:space="preserve">注：支路与主干路相交，交叉口交通组织形式宜为右进右出 </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3.2.7</w:t>
      </w:r>
      <w:r>
        <w:rPr>
          <w:rFonts w:hint="eastAsia" w:ascii="宋体" w:hAnsi="Times New Roman" w:eastAsia="宋体" w:cs="Times New Roman"/>
          <w:kern w:val="2"/>
          <w:sz w:val="28"/>
          <w:szCs w:val="28"/>
          <w:lang w:val="en-US" w:eastAsia="zh-CN" w:bidi="ar-SA"/>
        </w:rPr>
        <w:t xml:space="preserve"> 出入口与人行过街天桥、人行地道梯道口的距离不应小于50米，与人行横道最边缘线的距离不应小于5米，与地铁人行出入口的距离不应小于15米。</w:t>
      </w:r>
    </w:p>
    <w:p>
      <w:pPr>
        <w:pStyle w:val="22"/>
        <w:keepNext w:val="0"/>
        <w:keepLines w:val="0"/>
        <w:pageBreakBefore w:val="0"/>
        <w:widowControl w:val="0"/>
        <w:numPr>
          <w:ilvl w:val="0"/>
          <w:numId w:val="0"/>
        </w:numPr>
        <w:kinsoku/>
        <w:wordWrap/>
        <w:overflowPunct/>
        <w:topLinePunct w:val="0"/>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3.2.8</w:t>
      </w:r>
      <w:r>
        <w:rPr>
          <w:rFonts w:hint="eastAsia" w:ascii="宋体" w:hAnsi="Times New Roman" w:eastAsia="宋体" w:cs="Times New Roman"/>
          <w:kern w:val="2"/>
          <w:sz w:val="28"/>
          <w:szCs w:val="28"/>
          <w:lang w:val="en-US" w:eastAsia="zh-CN" w:bidi="ar-SA"/>
        </w:rPr>
        <w:t xml:space="preserve"> 出入口距公园、学校、儿童及残疾人使用建筑的人行出入口不应小于20m。</w:t>
      </w:r>
    </w:p>
    <w:p>
      <w:pPr>
        <w:keepNext w:val="0"/>
        <w:keepLines w:val="0"/>
        <w:pageBreakBefore w:val="0"/>
        <w:widowControl/>
        <w:suppressLineNumbers w:val="0"/>
        <w:kinsoku/>
        <w:wordWrap/>
        <w:overflowPunct/>
        <w:topLinePunct w:val="0"/>
        <w:bidi w:val="0"/>
        <w:adjustRightInd/>
        <w:snapToGrid/>
        <w:ind w:firstLine="562" w:firstLineChars="200"/>
        <w:jc w:val="left"/>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3.2.9</w:t>
      </w:r>
      <w:r>
        <w:rPr>
          <w:rFonts w:hint="eastAsia" w:ascii="宋体" w:hAnsi="Times New Roman" w:eastAsia="宋体" w:cs="Times New Roman"/>
          <w:kern w:val="2"/>
          <w:sz w:val="28"/>
          <w:szCs w:val="28"/>
          <w:lang w:val="en-US" w:eastAsia="zh-CN" w:bidi="ar-SA"/>
        </w:rPr>
        <w:t xml:space="preserve"> 出入口与直线式公共交通站台边缘或港湾式公共交通站台渐变段端点之间的距离不应小于 </w:t>
      </w:r>
      <w:r>
        <w:rPr>
          <w:rFonts w:hint="default" w:ascii="宋体" w:hAnsi="Times New Roman" w:eastAsia="宋体" w:cs="Times New Roman"/>
          <w:kern w:val="2"/>
          <w:sz w:val="28"/>
          <w:szCs w:val="28"/>
          <w:lang w:val="en-US" w:eastAsia="zh-CN" w:bidi="ar-SA"/>
        </w:rPr>
        <w:t xml:space="preserve">15 </w:t>
      </w:r>
      <w:r>
        <w:rPr>
          <w:rFonts w:hint="eastAsia" w:ascii="宋体" w:hAnsi="Times New Roman" w:eastAsia="宋体" w:cs="Times New Roman"/>
          <w:kern w:val="2"/>
          <w:sz w:val="28"/>
          <w:szCs w:val="28"/>
          <w:lang w:val="en-US" w:eastAsia="zh-CN" w:bidi="ar-SA"/>
        </w:rPr>
        <w:t xml:space="preserve">米，宜大于 </w:t>
      </w:r>
      <w:r>
        <w:rPr>
          <w:rFonts w:hint="default" w:ascii="宋体" w:hAnsi="Times New Roman" w:eastAsia="宋体" w:cs="Times New Roman"/>
          <w:kern w:val="2"/>
          <w:sz w:val="28"/>
          <w:szCs w:val="28"/>
          <w:lang w:val="en-US" w:eastAsia="zh-CN" w:bidi="ar-SA"/>
        </w:rPr>
        <w:t xml:space="preserve">30 </w:t>
      </w:r>
      <w:r>
        <w:rPr>
          <w:rFonts w:hint="eastAsia" w:ascii="宋体" w:hAnsi="Times New Roman" w:eastAsia="宋体" w:cs="Times New Roman"/>
          <w:kern w:val="2"/>
          <w:sz w:val="28"/>
          <w:szCs w:val="28"/>
          <w:lang w:val="en-US" w:eastAsia="zh-CN" w:bidi="ar-SA"/>
        </w:rPr>
        <w:t xml:space="preserve">米。出入口展宽段可结合公交站台展宽一并设计，出入口与公交站台最近端点之间的距离不应小于 </w:t>
      </w:r>
      <w:r>
        <w:rPr>
          <w:rFonts w:hint="default" w:ascii="宋体" w:hAnsi="Times New Roman" w:eastAsia="宋体" w:cs="Times New Roman"/>
          <w:kern w:val="2"/>
          <w:sz w:val="28"/>
          <w:szCs w:val="28"/>
          <w:lang w:val="en-US" w:eastAsia="zh-CN" w:bidi="ar-SA"/>
        </w:rPr>
        <w:t xml:space="preserve">15 </w:t>
      </w:r>
      <w:r>
        <w:rPr>
          <w:rFonts w:hint="eastAsia" w:ascii="宋体" w:hAnsi="Times New Roman" w:eastAsia="宋体" w:cs="Times New Roman"/>
          <w:kern w:val="2"/>
          <w:sz w:val="28"/>
          <w:szCs w:val="28"/>
          <w:lang w:val="en-US" w:eastAsia="zh-CN" w:bidi="ar-SA"/>
        </w:rPr>
        <w:t>米。</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3.2.10</w:t>
      </w:r>
      <w:r>
        <w:rPr>
          <w:rFonts w:hint="eastAsia" w:ascii="宋体" w:hAnsi="Times New Roman" w:eastAsia="宋体" w:cs="Times New Roman"/>
          <w:kern w:val="2"/>
          <w:sz w:val="28"/>
          <w:szCs w:val="28"/>
          <w:lang w:val="en-US" w:eastAsia="zh-CN" w:bidi="ar-SA"/>
        </w:rPr>
        <w:t xml:space="preserve"> 出入口与桥梁、隧道引道端点及铁路道口的距离不应小于50米。</w:t>
      </w:r>
    </w:p>
    <w:p>
      <w:pPr>
        <w:pStyle w:val="21"/>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宋体" w:hAnsi="Times New Roman" w:eastAsia="宋体" w:cs="Times New Roman"/>
          <w:kern w:val="2"/>
          <w:sz w:val="28"/>
          <w:szCs w:val="28"/>
          <w:lang w:val="en-US" w:eastAsia="zh-CN" w:bidi="ar-SA"/>
        </w:rPr>
      </w:pPr>
    </w:p>
    <w:p>
      <w:pPr>
        <w:pStyle w:val="21"/>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ascii="宋体" w:hAnsi="Times New Roman" w:eastAsia="宋体" w:cs="Times New Roman"/>
          <w:b/>
          <w:bCs/>
          <w:sz w:val="28"/>
          <w:szCs w:val="28"/>
          <w:lang w:val="en-US" w:eastAsia="zh-CN" w:bidi="ar-SA"/>
        </w:rPr>
      </w:pPr>
      <w:r>
        <w:rPr>
          <w:rFonts w:hint="eastAsia" w:ascii="宋体" w:hAnsi="Times New Roman" w:eastAsia="宋体" w:cs="Times New Roman"/>
          <w:b/>
          <w:bCs/>
          <w:sz w:val="28"/>
          <w:szCs w:val="28"/>
          <w:lang w:val="en-US" w:eastAsia="zh-CN" w:bidi="ar-SA"/>
        </w:rPr>
        <w:fldChar w:fldCharType="begin"/>
      </w:r>
      <w:r>
        <w:rPr>
          <w:rFonts w:hint="eastAsia" w:ascii="宋体" w:hAnsi="Times New Roman" w:eastAsia="宋体" w:cs="Times New Roman"/>
          <w:b/>
          <w:bCs/>
          <w:sz w:val="28"/>
          <w:szCs w:val="28"/>
          <w:lang w:val="en-US" w:eastAsia="zh-CN" w:bidi="ar-SA"/>
        </w:rPr>
        <w:instrText xml:space="preserve"> HYPERLINK \l "_Toc437852420" </w:instrText>
      </w:r>
      <w:r>
        <w:rPr>
          <w:rFonts w:hint="eastAsia" w:ascii="宋体" w:hAnsi="Times New Roman" w:eastAsia="宋体" w:cs="Times New Roman"/>
          <w:b/>
          <w:bCs/>
          <w:sz w:val="28"/>
          <w:szCs w:val="28"/>
          <w:lang w:val="en-US" w:eastAsia="zh-CN" w:bidi="ar-SA"/>
        </w:rPr>
        <w:fldChar w:fldCharType="separate"/>
      </w:r>
      <w:r>
        <w:rPr>
          <w:rFonts w:hint="eastAsia" w:cs="Times New Roman"/>
          <w:b/>
          <w:bCs/>
          <w:sz w:val="28"/>
          <w:szCs w:val="28"/>
          <w:lang w:val="en-US" w:eastAsia="zh-CN" w:bidi="ar-SA"/>
        </w:rPr>
        <w:t xml:space="preserve">3.3 </w:t>
      </w:r>
      <w:r>
        <w:rPr>
          <w:rFonts w:hint="eastAsia" w:ascii="宋体" w:hAnsi="Times New Roman" w:eastAsia="宋体" w:cs="Times New Roman"/>
          <w:b/>
          <w:bCs/>
          <w:sz w:val="28"/>
          <w:szCs w:val="28"/>
          <w:lang w:val="en-US" w:eastAsia="zh-CN" w:bidi="ar-SA"/>
        </w:rPr>
        <w:t>出入口平面</w:t>
      </w:r>
      <w:r>
        <w:rPr>
          <w:rFonts w:hint="eastAsia" w:ascii="宋体" w:hAnsi="Times New Roman" w:eastAsia="宋体" w:cs="Times New Roman"/>
          <w:b/>
          <w:bCs/>
          <w:sz w:val="28"/>
          <w:szCs w:val="28"/>
          <w:lang w:val="en-US" w:eastAsia="zh-CN" w:bidi="ar-SA"/>
        </w:rPr>
        <w:fldChar w:fldCharType="end"/>
      </w:r>
      <w:r>
        <w:rPr>
          <w:rFonts w:hint="eastAsia" w:ascii="宋体" w:hAnsi="Times New Roman" w:eastAsia="宋体" w:cs="Times New Roman"/>
          <w:b/>
          <w:bCs/>
          <w:sz w:val="28"/>
          <w:szCs w:val="28"/>
          <w:lang w:val="en-US" w:eastAsia="zh-CN" w:bidi="ar-SA"/>
        </w:rPr>
        <w:t>设计指标</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cs="Times New Roman"/>
          <w:b/>
          <w:bCs/>
          <w:sz w:val="28"/>
          <w:szCs w:val="28"/>
          <w:lang w:val="en-US" w:eastAsia="zh-CN" w:bidi="ar-SA"/>
        </w:rPr>
        <w:t xml:space="preserve">3.3.1 </w:t>
      </w:r>
      <w:r>
        <w:rPr>
          <w:rFonts w:hint="eastAsia" w:ascii="宋体" w:hAnsi="Times New Roman" w:eastAsia="宋体" w:cs="Times New Roman"/>
          <w:kern w:val="2"/>
          <w:sz w:val="28"/>
          <w:szCs w:val="28"/>
          <w:lang w:val="en-US" w:eastAsia="zh-CN" w:bidi="ar-SA"/>
        </w:rPr>
        <w:t>地块出入口的平面设计应综合考虑出入建设项目的机动车需求量、机动车类型及交通组织等因素</w:t>
      </w:r>
      <w:r>
        <w:rPr>
          <w:rFonts w:hint="eastAsia" w:cs="Times New Roman"/>
          <w:kern w:val="2"/>
          <w:sz w:val="28"/>
          <w:szCs w:val="28"/>
          <w:lang w:val="en-US" w:eastAsia="zh-CN" w:bidi="ar-SA"/>
        </w:rPr>
        <w:t>，包括出入口宽度、与城市道路接驳口的路缘石倒角半径</w:t>
      </w:r>
      <w:r>
        <w:rPr>
          <w:rFonts w:hint="eastAsia" w:ascii="宋体" w:hAnsi="Times New Roman" w:eastAsia="宋体" w:cs="Times New Roman"/>
          <w:kern w:val="2"/>
          <w:sz w:val="28"/>
          <w:szCs w:val="28"/>
          <w:lang w:val="en-US" w:eastAsia="zh-CN" w:bidi="ar-SA"/>
        </w:rPr>
        <w:t>。</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cs="Times New Roman"/>
          <w:kern w:val="2"/>
          <w:sz w:val="28"/>
          <w:szCs w:val="28"/>
          <w:lang w:val="en-US" w:eastAsia="zh-CN" w:bidi="ar-SA"/>
        </w:rPr>
      </w:pPr>
      <w:r>
        <w:rPr>
          <w:rFonts w:hint="eastAsia" w:cs="Times New Roman"/>
          <w:b/>
          <w:bCs/>
          <w:kern w:val="2"/>
          <w:sz w:val="28"/>
          <w:szCs w:val="28"/>
          <w:lang w:val="en-US" w:eastAsia="zh-CN" w:bidi="ar-SA"/>
        </w:rPr>
        <w:t>3.3.2</w:t>
      </w:r>
      <w:r>
        <w:rPr>
          <w:rFonts w:hint="eastAsia" w:cs="Times New Roman"/>
          <w:kern w:val="2"/>
          <w:sz w:val="28"/>
          <w:szCs w:val="28"/>
          <w:lang w:val="en-US" w:eastAsia="zh-CN" w:bidi="ar-SA"/>
        </w:rPr>
        <w:t xml:space="preserve"> 地块永久出入口的平面位置、宽度应按照规划部门批准的文件设计施工图纸，交通流量较大区域和路段还应结合建设项目交通流量评估报告设计相关图纸；与城市道路接驳口的路缘石倒角半径、无障碍及其他局部大样应按照市政行业主管部门发布的相关指引设计施工图纸。</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3.3.3</w:t>
      </w:r>
      <w:r>
        <w:rPr>
          <w:rFonts w:hint="eastAsia" w:ascii="宋体" w:hAnsi="Times New Roman" w:eastAsia="宋体" w:cs="Times New Roman"/>
          <w:kern w:val="2"/>
          <w:sz w:val="28"/>
          <w:szCs w:val="28"/>
          <w:lang w:val="en-US" w:eastAsia="zh-CN" w:bidi="ar-SA"/>
        </w:rPr>
        <w:t xml:space="preserve"> </w:t>
      </w:r>
      <w:r>
        <w:rPr>
          <w:rFonts w:hint="eastAsia" w:hAnsi="Times New Roman" w:cs="Times New Roman"/>
          <w:kern w:val="2"/>
          <w:sz w:val="28"/>
          <w:szCs w:val="28"/>
          <w:lang w:val="en-US" w:eastAsia="zh-CN" w:bidi="ar-SA"/>
        </w:rPr>
        <w:t>地块出入口</w:t>
      </w:r>
      <w:r>
        <w:rPr>
          <w:rFonts w:hint="eastAsia" w:cs="Times New Roman"/>
          <w:kern w:val="2"/>
          <w:sz w:val="28"/>
          <w:szCs w:val="28"/>
          <w:lang w:val="en-US" w:eastAsia="zh-CN" w:bidi="ar-SA"/>
        </w:rPr>
        <w:t>与城市道路接驳的路缘石倒角半径</w:t>
      </w:r>
      <w:r>
        <w:rPr>
          <w:rFonts w:hint="eastAsia" w:hAnsi="Times New Roman" w:cs="Times New Roman"/>
          <w:kern w:val="2"/>
          <w:sz w:val="28"/>
          <w:szCs w:val="28"/>
          <w:lang w:val="en-US" w:eastAsia="zh-CN" w:bidi="ar-SA"/>
        </w:rPr>
        <w:t>宜采用小转角半径设计原则，以缩减过街距离，限制车辆进出转弯车速，提升过街安全。接驳口路缘石倒角半径宜统一采取R5m（机动车出入口）或R3m（人行和非机动车出入口），对消防、医院、物流企业等因出入口接驳的市政道路为支路，且支路设有中央物理隔离，可适当增大倒角半径至8m。</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default" w:ascii="宋体" w:hAnsi="Times New Roman" w:eastAsia="宋体" w:cs="Times New Roman"/>
          <w:kern w:val="2"/>
          <w:sz w:val="28"/>
          <w:szCs w:val="28"/>
          <w:lang w:val="en-US" w:eastAsia="zh-CN" w:bidi="ar-SA"/>
        </w:rPr>
      </w:pPr>
      <w:r>
        <w:rPr>
          <w:rFonts w:hint="eastAsia" w:hAnsi="Times New Roman" w:cs="Times New Roman"/>
          <w:b/>
          <w:bCs/>
          <w:kern w:val="2"/>
          <w:sz w:val="28"/>
          <w:szCs w:val="28"/>
          <w:lang w:val="en-US" w:eastAsia="zh-CN" w:bidi="ar-SA"/>
        </w:rPr>
        <w:t>3.3.4</w:t>
      </w:r>
      <w:r>
        <w:rPr>
          <w:rFonts w:hint="eastAsia" w:hAnsi="Times New Roman" w:cs="Times New Roman"/>
          <w:kern w:val="2"/>
          <w:sz w:val="28"/>
          <w:szCs w:val="28"/>
          <w:lang w:val="en-US" w:eastAsia="zh-CN" w:bidi="ar-SA"/>
        </w:rPr>
        <w:t xml:space="preserve"> 地块建设阶段的施工临时出入口宽度宜统一设计为6m。如出入口接驳的市政道路为支路，且支路设有中央物理隔离，该地块临时建设出入口宽度可根据具体出入工程车类型扩展至8m。</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hAnsi="Times New Roman" w:cs="Times New Roman"/>
          <w:b/>
          <w:bCs/>
          <w:kern w:val="2"/>
          <w:sz w:val="28"/>
          <w:szCs w:val="28"/>
          <w:lang w:val="en-US" w:eastAsia="zh-CN" w:bidi="ar-SA"/>
        </w:rPr>
        <w:t>3.3.5</w:t>
      </w:r>
      <w:r>
        <w:rPr>
          <w:rFonts w:hint="eastAsia" w:hAnsi="Times New Roman" w:cs="Times New Roman"/>
          <w:kern w:val="2"/>
          <w:sz w:val="28"/>
          <w:szCs w:val="28"/>
          <w:lang w:val="en-US" w:eastAsia="zh-CN" w:bidi="ar-SA"/>
        </w:rPr>
        <w:t xml:space="preserve"> </w:t>
      </w:r>
      <w:r>
        <w:rPr>
          <w:rFonts w:hint="eastAsia" w:ascii="宋体" w:hAnsi="Times New Roman" w:eastAsia="宋体" w:cs="Times New Roman"/>
          <w:kern w:val="2"/>
          <w:sz w:val="28"/>
          <w:szCs w:val="28"/>
          <w:lang w:val="en-US" w:eastAsia="zh-CN" w:bidi="ar-SA"/>
        </w:rPr>
        <w:t>单向</w:t>
      </w:r>
      <w:r>
        <w:rPr>
          <w:rFonts w:hint="eastAsia" w:hAnsi="Times New Roman" w:cs="Times New Roman"/>
          <w:kern w:val="2"/>
          <w:sz w:val="28"/>
          <w:szCs w:val="28"/>
          <w:lang w:val="en-US" w:eastAsia="zh-CN" w:bidi="ar-SA"/>
        </w:rPr>
        <w:t>行驶的单车道</w:t>
      </w:r>
      <w:r>
        <w:rPr>
          <w:rFonts w:hint="eastAsia" w:ascii="宋体" w:hAnsi="Times New Roman" w:eastAsia="宋体" w:cs="Times New Roman"/>
          <w:kern w:val="2"/>
          <w:sz w:val="28"/>
          <w:szCs w:val="28"/>
          <w:lang w:val="en-US" w:eastAsia="zh-CN" w:bidi="ar-SA"/>
        </w:rPr>
        <w:t>出入口宽度不应小于</w:t>
      </w:r>
      <w:r>
        <w:rPr>
          <w:rFonts w:hint="eastAsia" w:hAnsi="Times New Roman" w:cs="Times New Roman"/>
          <w:kern w:val="2"/>
          <w:sz w:val="28"/>
          <w:szCs w:val="28"/>
          <w:lang w:val="en-US" w:eastAsia="zh-CN" w:bidi="ar-SA"/>
        </w:rPr>
        <w:t>4</w:t>
      </w:r>
      <w:r>
        <w:rPr>
          <w:rFonts w:hint="eastAsia" w:ascii="宋体" w:hAnsi="Times New Roman" w:eastAsia="宋体" w:cs="Times New Roman"/>
          <w:kern w:val="2"/>
          <w:sz w:val="28"/>
          <w:szCs w:val="28"/>
          <w:lang w:val="en-US" w:eastAsia="zh-CN" w:bidi="ar-SA"/>
        </w:rPr>
        <w:t>米，</w:t>
      </w:r>
      <w:r>
        <w:rPr>
          <w:rFonts w:hint="eastAsia" w:hAnsi="Times New Roman" w:cs="Times New Roman"/>
          <w:kern w:val="2"/>
          <w:sz w:val="28"/>
          <w:szCs w:val="28"/>
          <w:lang w:val="en-US" w:eastAsia="zh-CN" w:bidi="ar-SA"/>
        </w:rPr>
        <w:t>不</w:t>
      </w:r>
      <w:r>
        <w:rPr>
          <w:rFonts w:hint="eastAsia" w:ascii="宋体" w:hAnsi="Times New Roman" w:eastAsia="宋体" w:cs="Times New Roman"/>
          <w:kern w:val="2"/>
          <w:sz w:val="28"/>
          <w:szCs w:val="28"/>
          <w:lang w:val="en-US" w:eastAsia="zh-CN" w:bidi="ar-SA"/>
        </w:rPr>
        <w:t>宜</w:t>
      </w:r>
      <w:r>
        <w:rPr>
          <w:rFonts w:hint="eastAsia" w:hAnsi="Times New Roman" w:cs="Times New Roman"/>
          <w:kern w:val="2"/>
          <w:sz w:val="28"/>
          <w:szCs w:val="28"/>
          <w:lang w:val="en-US" w:eastAsia="zh-CN" w:bidi="ar-SA"/>
        </w:rPr>
        <w:t>大于7</w:t>
      </w:r>
      <w:r>
        <w:rPr>
          <w:rFonts w:hint="eastAsia" w:ascii="宋体" w:hAnsi="Times New Roman" w:eastAsia="宋体" w:cs="Times New Roman"/>
          <w:kern w:val="2"/>
          <w:sz w:val="28"/>
          <w:szCs w:val="28"/>
          <w:lang w:val="en-US" w:eastAsia="zh-CN" w:bidi="ar-SA"/>
        </w:rPr>
        <w:t>米；双向</w:t>
      </w:r>
      <w:r>
        <w:rPr>
          <w:rFonts w:hint="eastAsia" w:hAnsi="Times New Roman" w:cs="Times New Roman"/>
          <w:kern w:val="2"/>
          <w:sz w:val="28"/>
          <w:szCs w:val="28"/>
          <w:lang w:val="en-US" w:eastAsia="zh-CN" w:bidi="ar-SA"/>
        </w:rPr>
        <w:t>行驶的双车道</w:t>
      </w:r>
      <w:r>
        <w:rPr>
          <w:rFonts w:hint="eastAsia" w:ascii="宋体" w:hAnsi="Times New Roman" w:eastAsia="宋体" w:cs="Times New Roman"/>
          <w:kern w:val="2"/>
          <w:sz w:val="28"/>
          <w:szCs w:val="28"/>
          <w:lang w:val="en-US" w:eastAsia="zh-CN" w:bidi="ar-SA"/>
        </w:rPr>
        <w:t>出入口宽度不应小于7</w:t>
      </w:r>
      <w:r>
        <w:rPr>
          <w:rFonts w:hint="eastAsia" w:hAnsi="Times New Roman" w:cs="Times New Roman"/>
          <w:kern w:val="2"/>
          <w:sz w:val="28"/>
          <w:szCs w:val="28"/>
          <w:lang w:val="en-US" w:eastAsia="zh-CN" w:bidi="ar-SA"/>
        </w:rPr>
        <w:t>米，其中，</w:t>
      </w:r>
      <w:r>
        <w:rPr>
          <w:rFonts w:hint="default" w:hAnsi="Times New Roman" w:cs="Times New Roman"/>
          <w:kern w:val="2"/>
          <w:sz w:val="28"/>
          <w:szCs w:val="28"/>
          <w:lang w:val="en-US" w:eastAsia="zh-CN" w:bidi="ar-SA"/>
        </w:rPr>
        <w:t>工业、仓储项目不宜大于12米，其它项目不宜大于8米</w:t>
      </w:r>
      <w:r>
        <w:rPr>
          <w:rFonts w:hint="eastAsia" w:hAnsi="Times New Roman" w:cs="Times New Roman"/>
          <w:kern w:val="2"/>
          <w:sz w:val="28"/>
          <w:szCs w:val="28"/>
          <w:lang w:val="en-US" w:eastAsia="zh-CN" w:bidi="ar-SA"/>
        </w:rPr>
        <w:t>。</w:t>
      </w:r>
      <w:r>
        <w:rPr>
          <w:rFonts w:hint="eastAsia" w:ascii="宋体" w:hAnsi="Times New Roman" w:eastAsia="宋体" w:cs="Times New Roman"/>
          <w:kern w:val="2"/>
          <w:sz w:val="28"/>
          <w:szCs w:val="28"/>
          <w:lang w:val="en-US" w:eastAsia="zh-CN" w:bidi="ar-SA"/>
        </w:rPr>
        <w:t>(本条参考《汽车库建筑设计规范》3.2.4：出入口的宽度，双向行驶时不应小于7m，单向行驶时不应小于</w:t>
      </w:r>
      <w:r>
        <w:rPr>
          <w:rFonts w:hint="eastAsia" w:hAnsi="Times New Roman" w:cs="Times New Roman"/>
          <w:kern w:val="2"/>
          <w:sz w:val="28"/>
          <w:szCs w:val="28"/>
          <w:lang w:val="en-US" w:eastAsia="zh-CN" w:bidi="ar-SA"/>
        </w:rPr>
        <w:t>4</w:t>
      </w:r>
      <w:r>
        <w:rPr>
          <w:rFonts w:hint="eastAsia" w:ascii="宋体" w:hAnsi="Times New Roman" w:eastAsia="宋体" w:cs="Times New Roman"/>
          <w:kern w:val="2"/>
          <w:sz w:val="28"/>
          <w:szCs w:val="28"/>
          <w:lang w:val="en-US" w:eastAsia="zh-CN" w:bidi="ar-SA"/>
        </w:rPr>
        <w:t>m。)</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hAnsi="Times New Roman" w:cs="Times New Roman"/>
          <w:b/>
          <w:bCs/>
          <w:kern w:val="2"/>
          <w:sz w:val="28"/>
          <w:szCs w:val="28"/>
          <w:lang w:val="en-US" w:eastAsia="zh-CN" w:bidi="ar-SA"/>
        </w:rPr>
        <w:t>3.3.6</w:t>
      </w:r>
      <w:r>
        <w:rPr>
          <w:rFonts w:hint="eastAsia" w:hAnsi="Times New Roman" w:cs="Times New Roman"/>
          <w:kern w:val="2"/>
          <w:sz w:val="28"/>
          <w:szCs w:val="28"/>
          <w:lang w:val="en-US" w:eastAsia="zh-CN" w:bidi="ar-SA"/>
        </w:rPr>
        <w:t xml:space="preserve"> </w:t>
      </w:r>
      <w:r>
        <w:rPr>
          <w:rFonts w:hint="eastAsia" w:ascii="宋体" w:hAnsi="Times New Roman" w:eastAsia="宋体" w:cs="Times New Roman"/>
          <w:kern w:val="2"/>
          <w:sz w:val="28"/>
          <w:szCs w:val="28"/>
          <w:lang w:val="en-US" w:eastAsia="zh-CN" w:bidi="ar-SA"/>
        </w:rPr>
        <w:t>独立的</w:t>
      </w:r>
      <w:r>
        <w:rPr>
          <w:rFonts w:hint="eastAsia" w:hAnsi="Times New Roman" w:cs="Times New Roman"/>
          <w:kern w:val="2"/>
          <w:sz w:val="28"/>
          <w:szCs w:val="28"/>
          <w:lang w:val="en-US" w:eastAsia="zh-CN" w:bidi="ar-SA"/>
        </w:rPr>
        <w:t>常闭式</w:t>
      </w:r>
      <w:r>
        <w:rPr>
          <w:rFonts w:hint="eastAsia" w:ascii="宋体" w:hAnsi="Times New Roman" w:eastAsia="宋体" w:cs="Times New Roman"/>
          <w:kern w:val="2"/>
          <w:sz w:val="28"/>
          <w:szCs w:val="28"/>
          <w:lang w:val="en-US" w:eastAsia="zh-CN" w:bidi="ar-SA"/>
        </w:rPr>
        <w:t>消防</w:t>
      </w:r>
      <w:r>
        <w:rPr>
          <w:rFonts w:hint="eastAsia" w:hAnsi="Times New Roman" w:cs="Times New Roman"/>
          <w:kern w:val="2"/>
          <w:sz w:val="28"/>
          <w:szCs w:val="28"/>
          <w:lang w:val="en-US" w:eastAsia="zh-CN" w:bidi="ar-SA"/>
        </w:rPr>
        <w:t>专用</w:t>
      </w:r>
      <w:r>
        <w:rPr>
          <w:rFonts w:hint="eastAsia" w:ascii="宋体" w:hAnsi="Times New Roman" w:eastAsia="宋体" w:cs="Times New Roman"/>
          <w:kern w:val="2"/>
          <w:sz w:val="28"/>
          <w:szCs w:val="28"/>
          <w:lang w:val="en-US" w:eastAsia="zh-CN" w:bidi="ar-SA"/>
        </w:rPr>
        <w:t>车道净宽不应小于4米。（本条参考《建筑设计防火规范》6.0.9：消防车道的净宽度和净空高度均不应小于4.0m。）</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cs="Times New Roman"/>
          <w:b/>
          <w:bCs/>
          <w:kern w:val="2"/>
          <w:sz w:val="28"/>
          <w:szCs w:val="28"/>
          <w:lang w:val="en-US" w:eastAsia="zh-CN" w:bidi="ar-SA"/>
        </w:rPr>
        <w:t xml:space="preserve">3.3.5 </w:t>
      </w:r>
      <w:r>
        <w:rPr>
          <w:rFonts w:hint="eastAsia" w:ascii="宋体" w:hAnsi="Times New Roman" w:eastAsia="宋体" w:cs="Times New Roman"/>
          <w:kern w:val="2"/>
          <w:sz w:val="28"/>
          <w:szCs w:val="28"/>
          <w:lang w:val="en-US" w:eastAsia="zh-CN" w:bidi="ar-SA"/>
        </w:rPr>
        <w:t>公交场站车辆出口和入口宜分开设置，宽度不应小于7米，若合并设置，宽度不宜小于12米。</w:t>
      </w:r>
    </w:p>
    <w:p>
      <w:pPr>
        <w:pStyle w:val="21"/>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宋体" w:hAnsi="Times New Roman" w:eastAsia="宋体" w:cs="Times New Roman"/>
          <w:kern w:val="2"/>
          <w:sz w:val="28"/>
          <w:szCs w:val="28"/>
          <w:lang w:val="en-US" w:eastAsia="zh-CN" w:bidi="ar-SA"/>
        </w:rPr>
      </w:pPr>
    </w:p>
    <w:p>
      <w:pPr>
        <w:pStyle w:val="21"/>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ascii="宋体" w:hAnsi="Times New Roman" w:eastAsia="宋体" w:cs="Times New Roman"/>
          <w:b/>
          <w:bCs/>
          <w:sz w:val="28"/>
          <w:szCs w:val="28"/>
          <w:lang w:val="en-US" w:eastAsia="zh-CN" w:bidi="ar-SA"/>
        </w:rPr>
      </w:pPr>
      <w:r>
        <w:rPr>
          <w:rFonts w:hint="eastAsia" w:ascii="宋体" w:hAnsi="Times New Roman" w:eastAsia="宋体" w:cs="Times New Roman"/>
          <w:b/>
          <w:bCs/>
          <w:sz w:val="28"/>
          <w:szCs w:val="28"/>
          <w:lang w:val="en-US" w:eastAsia="zh-CN" w:bidi="ar-SA"/>
        </w:rPr>
        <w:fldChar w:fldCharType="begin"/>
      </w:r>
      <w:r>
        <w:rPr>
          <w:rFonts w:hint="eastAsia" w:ascii="宋体" w:hAnsi="Times New Roman" w:eastAsia="宋体" w:cs="Times New Roman"/>
          <w:b/>
          <w:bCs/>
          <w:sz w:val="28"/>
          <w:szCs w:val="28"/>
          <w:lang w:val="en-US" w:eastAsia="zh-CN" w:bidi="ar-SA"/>
        </w:rPr>
        <w:instrText xml:space="preserve"> HYPERLINK \l "_Toc437852421" </w:instrText>
      </w:r>
      <w:r>
        <w:rPr>
          <w:rFonts w:hint="eastAsia" w:ascii="宋体" w:hAnsi="Times New Roman" w:eastAsia="宋体" w:cs="Times New Roman"/>
          <w:b/>
          <w:bCs/>
          <w:sz w:val="28"/>
          <w:szCs w:val="28"/>
          <w:lang w:val="en-US" w:eastAsia="zh-CN" w:bidi="ar-SA"/>
        </w:rPr>
        <w:fldChar w:fldCharType="separate"/>
      </w:r>
      <w:r>
        <w:rPr>
          <w:rFonts w:hint="eastAsia" w:cs="Times New Roman"/>
          <w:b/>
          <w:bCs/>
          <w:sz w:val="28"/>
          <w:szCs w:val="28"/>
          <w:lang w:val="en-US" w:eastAsia="zh-CN" w:bidi="ar-SA"/>
        </w:rPr>
        <w:t xml:space="preserve">3.4 </w:t>
      </w:r>
      <w:r>
        <w:rPr>
          <w:rFonts w:hint="eastAsia" w:ascii="宋体" w:hAnsi="Times New Roman" w:eastAsia="宋体" w:cs="Times New Roman"/>
          <w:b/>
          <w:bCs/>
          <w:sz w:val="28"/>
          <w:szCs w:val="28"/>
          <w:lang w:val="en-US" w:eastAsia="zh-CN" w:bidi="ar-SA"/>
        </w:rPr>
        <w:t>出入口视距</w:t>
      </w:r>
      <w:r>
        <w:rPr>
          <w:rFonts w:hint="eastAsia" w:ascii="宋体" w:hAnsi="Times New Roman" w:eastAsia="宋体" w:cs="Times New Roman"/>
          <w:b/>
          <w:bCs/>
          <w:sz w:val="28"/>
          <w:szCs w:val="28"/>
          <w:lang w:val="en-US" w:eastAsia="zh-CN" w:bidi="ar-SA"/>
        </w:rPr>
        <w:fldChar w:fldCharType="end"/>
      </w:r>
      <w:r>
        <w:rPr>
          <w:rFonts w:hint="eastAsia" w:ascii="宋体" w:hAnsi="Times New Roman" w:eastAsia="宋体" w:cs="Times New Roman"/>
          <w:b/>
          <w:bCs/>
          <w:sz w:val="28"/>
          <w:szCs w:val="28"/>
          <w:lang w:val="en-US" w:eastAsia="zh-CN" w:bidi="ar-SA"/>
        </w:rPr>
        <w:t>设计指标</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3.4.1</w:t>
      </w:r>
      <w:r>
        <w:rPr>
          <w:rFonts w:hint="eastAsia" w:ascii="宋体" w:hAnsi="Times New Roman" w:eastAsia="宋体" w:cs="Times New Roman"/>
          <w:kern w:val="2"/>
          <w:sz w:val="28"/>
          <w:szCs w:val="28"/>
          <w:lang w:val="en-US" w:eastAsia="zh-CN" w:bidi="ar-SA"/>
        </w:rPr>
        <w:t xml:space="preserve"> 建设项目出入口应符合行车视距的要求，保证出入车辆的行车安全。</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hAnsi="Times New Roman" w:cs="Times New Roman"/>
          <w:b/>
          <w:bCs/>
          <w:kern w:val="2"/>
          <w:sz w:val="28"/>
          <w:szCs w:val="28"/>
          <w:lang w:val="en-US" w:eastAsia="zh-CN" w:bidi="ar-SA"/>
        </w:rPr>
        <w:t>3.4</w:t>
      </w:r>
      <w:r>
        <w:rPr>
          <w:rFonts w:hint="eastAsia" w:ascii="宋体" w:hAnsi="Times New Roman" w:eastAsia="宋体" w:cs="Times New Roman"/>
          <w:b/>
          <w:bCs/>
          <w:kern w:val="2"/>
          <w:sz w:val="28"/>
          <w:szCs w:val="28"/>
          <w:lang w:val="en-US" w:eastAsia="zh-CN" w:bidi="ar-SA"/>
        </w:rPr>
        <w:t>.2</w:t>
      </w:r>
      <w:r>
        <w:rPr>
          <w:rFonts w:hint="eastAsia" w:hAnsi="Times New Roman" w:cs="Times New Roman"/>
          <w:b/>
          <w:bCs/>
          <w:kern w:val="2"/>
          <w:sz w:val="28"/>
          <w:szCs w:val="28"/>
          <w:lang w:val="en-US" w:eastAsia="zh-CN" w:bidi="ar-SA"/>
        </w:rPr>
        <w:t xml:space="preserve"> </w:t>
      </w:r>
      <w:r>
        <w:rPr>
          <w:rFonts w:hint="eastAsia" w:ascii="宋体" w:hAnsi="Times New Roman" w:eastAsia="宋体" w:cs="Times New Roman"/>
          <w:kern w:val="2"/>
          <w:sz w:val="28"/>
          <w:szCs w:val="28"/>
          <w:lang w:val="en-US" w:eastAsia="zh-CN" w:bidi="ar-SA"/>
        </w:rPr>
        <w:t>出入口视距三角形范围内，不得有任何高出路面1.2米的妨碍驾驶员视线的障碍物。（本条参考《城市道路工程设计规范》7.2.7：交叉口视距三角形范围内不得存在任何妨碍驾驶员视线的障碍物。《城市道路交叉口设计规程》4.3.3：平面交叉口视距三角形范围内，不得有任何高出路面1.2米的妨碍驾驶员视线的障碍物。）</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hAnsi="Times New Roman" w:cs="Times New Roman"/>
          <w:b/>
          <w:bCs/>
          <w:kern w:val="2"/>
          <w:sz w:val="28"/>
          <w:szCs w:val="28"/>
          <w:lang w:val="en-US" w:eastAsia="zh-CN" w:bidi="ar-SA"/>
        </w:rPr>
        <w:t>3.4</w:t>
      </w:r>
      <w:r>
        <w:rPr>
          <w:rFonts w:hint="eastAsia" w:ascii="宋体" w:hAnsi="Times New Roman" w:eastAsia="宋体" w:cs="Times New Roman"/>
          <w:b/>
          <w:bCs/>
          <w:kern w:val="2"/>
          <w:sz w:val="28"/>
          <w:szCs w:val="28"/>
          <w:lang w:val="en-US" w:eastAsia="zh-CN" w:bidi="ar-SA"/>
        </w:rPr>
        <w:t>.3</w:t>
      </w:r>
      <w:r>
        <w:rPr>
          <w:rFonts w:hint="eastAsia" w:hAnsi="Times New Roman" w:cs="Times New Roman"/>
          <w:b/>
          <w:bCs/>
          <w:kern w:val="2"/>
          <w:sz w:val="28"/>
          <w:szCs w:val="28"/>
          <w:lang w:val="en-US" w:eastAsia="zh-CN" w:bidi="ar-SA"/>
        </w:rPr>
        <w:t xml:space="preserve"> </w:t>
      </w:r>
      <w:r>
        <w:rPr>
          <w:rFonts w:hint="eastAsia" w:ascii="宋体" w:hAnsi="Times New Roman" w:eastAsia="宋体" w:cs="Times New Roman"/>
          <w:kern w:val="2"/>
          <w:sz w:val="28"/>
          <w:szCs w:val="28"/>
          <w:lang w:val="en-US" w:eastAsia="zh-CN" w:bidi="ar-SA"/>
        </w:rPr>
        <w:t>视距三角形范围内，禁止设置停车泊位。</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hAnsi="Times New Roman" w:cs="Times New Roman"/>
          <w:b/>
          <w:bCs/>
          <w:kern w:val="2"/>
          <w:sz w:val="28"/>
          <w:szCs w:val="28"/>
          <w:lang w:val="en-US" w:eastAsia="zh-CN" w:bidi="ar-SA"/>
        </w:rPr>
        <w:t>3.4</w:t>
      </w:r>
      <w:r>
        <w:rPr>
          <w:rFonts w:hint="eastAsia" w:ascii="宋体" w:hAnsi="Times New Roman" w:eastAsia="宋体" w:cs="Times New Roman"/>
          <w:b/>
          <w:bCs/>
          <w:kern w:val="2"/>
          <w:sz w:val="28"/>
          <w:szCs w:val="28"/>
          <w:lang w:val="en-US" w:eastAsia="zh-CN" w:bidi="ar-SA"/>
        </w:rPr>
        <w:t>.4</w:t>
      </w:r>
      <w:r>
        <w:rPr>
          <w:rFonts w:hint="eastAsia" w:hAnsi="Times New Roman" w:cs="Times New Roman"/>
          <w:b/>
          <w:bCs/>
          <w:kern w:val="2"/>
          <w:sz w:val="28"/>
          <w:szCs w:val="28"/>
          <w:lang w:val="en-US" w:eastAsia="zh-CN" w:bidi="ar-SA"/>
        </w:rPr>
        <w:t xml:space="preserve"> </w:t>
      </w:r>
      <w:r>
        <w:rPr>
          <w:rFonts w:hint="eastAsia" w:ascii="宋体" w:hAnsi="Times New Roman" w:eastAsia="宋体" w:cs="Times New Roman"/>
          <w:kern w:val="2"/>
          <w:sz w:val="28"/>
          <w:szCs w:val="28"/>
          <w:lang w:val="en-US" w:eastAsia="zh-CN" w:bidi="ar-SA"/>
        </w:rPr>
        <w:t>出入口与市政道路接驳口视距三角形要求的停车视距应符合如下规定：</w:t>
      </w:r>
    </w:p>
    <w:p>
      <w:pPr>
        <w:pStyle w:val="25"/>
        <w:widowControl w:val="0"/>
        <w:numPr>
          <w:ilvl w:val="0"/>
          <w:numId w:val="0"/>
        </w:numPr>
        <w:ind w:leftChars="0"/>
        <w:jc w:val="center"/>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接驳口视距三角形要求的停车视距取值表</w:t>
      </w:r>
    </w:p>
    <w:tbl>
      <w:tblPr>
        <w:tblStyle w:val="12"/>
        <w:tblW w:w="4665" w:type="pct"/>
        <w:jc w:val="center"/>
        <w:tblBorders>
          <w:top w:val="single" w:color="000000" w:sz="12" w:space="0"/>
          <w:left w:val="single" w:color="auto" w:sz="12" w:space="0"/>
          <w:bottom w:val="single" w:color="000000"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77"/>
        <w:gridCol w:w="607"/>
        <w:gridCol w:w="610"/>
        <w:gridCol w:w="607"/>
        <w:gridCol w:w="607"/>
        <w:gridCol w:w="607"/>
        <w:gridCol w:w="609"/>
        <w:gridCol w:w="607"/>
        <w:gridCol w:w="607"/>
        <w:gridCol w:w="607"/>
        <w:gridCol w:w="609"/>
      </w:tblGrid>
      <w:tr>
        <w:tblPrEx>
          <w:tblBorders>
            <w:top w:val="single" w:color="000000" w:sz="12" w:space="0"/>
            <w:left w:val="single" w:color="auto" w:sz="12" w:space="0"/>
            <w:bottom w:val="single" w:color="000000" w:sz="12" w:space="0"/>
            <w:right w:val="single" w:color="auto" w:sz="12" w:space="0"/>
            <w:insideH w:val="single" w:color="auto" w:sz="4" w:space="0"/>
            <w:insideV w:val="single" w:color="auto" w:sz="4" w:space="0"/>
          </w:tblBorders>
        </w:tblPrEx>
        <w:trPr>
          <w:jc w:val="center"/>
        </w:trPr>
        <w:tc>
          <w:tcPr>
            <w:tcW w:w="1406"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lang w:val="en-US" w:eastAsia="zh-CN"/>
              </w:rPr>
              <w:t>直行车设计</w:t>
            </w:r>
            <w:r>
              <w:rPr>
                <w:rFonts w:hint="eastAsia" w:ascii="宋体" w:hAnsi="宋体" w:eastAsia="宋体" w:cs="宋体"/>
                <w:sz w:val="28"/>
                <w:szCs w:val="28"/>
              </w:rPr>
              <w:t>速度(km/h)</w:t>
            </w:r>
          </w:p>
        </w:tc>
        <w:tc>
          <w:tcPr>
            <w:tcW w:w="359"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60</w:t>
            </w:r>
          </w:p>
        </w:tc>
        <w:tc>
          <w:tcPr>
            <w:tcW w:w="361"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50</w:t>
            </w:r>
          </w:p>
        </w:tc>
        <w:tc>
          <w:tcPr>
            <w:tcW w:w="359"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45</w:t>
            </w:r>
          </w:p>
        </w:tc>
        <w:tc>
          <w:tcPr>
            <w:tcW w:w="359"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40</w:t>
            </w:r>
          </w:p>
        </w:tc>
        <w:tc>
          <w:tcPr>
            <w:tcW w:w="359"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35</w:t>
            </w:r>
          </w:p>
        </w:tc>
        <w:tc>
          <w:tcPr>
            <w:tcW w:w="360"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30</w:t>
            </w:r>
          </w:p>
        </w:tc>
        <w:tc>
          <w:tcPr>
            <w:tcW w:w="359"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25</w:t>
            </w:r>
          </w:p>
        </w:tc>
        <w:tc>
          <w:tcPr>
            <w:tcW w:w="359"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20</w:t>
            </w:r>
          </w:p>
        </w:tc>
        <w:tc>
          <w:tcPr>
            <w:tcW w:w="359"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15</w:t>
            </w:r>
          </w:p>
        </w:tc>
        <w:tc>
          <w:tcPr>
            <w:tcW w:w="360"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10</w:t>
            </w:r>
          </w:p>
        </w:tc>
      </w:tr>
      <w:tr>
        <w:tblPrEx>
          <w:tblBorders>
            <w:top w:val="single" w:color="000000" w:sz="12" w:space="0"/>
            <w:left w:val="single" w:color="auto" w:sz="12" w:space="0"/>
            <w:bottom w:val="single" w:color="000000"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安全停车视距(m)</w:t>
            </w:r>
          </w:p>
        </w:tc>
        <w:tc>
          <w:tcPr>
            <w:tcW w:w="359"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75</w:t>
            </w:r>
          </w:p>
        </w:tc>
        <w:tc>
          <w:tcPr>
            <w:tcW w:w="361"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60</w:t>
            </w:r>
          </w:p>
        </w:tc>
        <w:tc>
          <w:tcPr>
            <w:tcW w:w="359"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50</w:t>
            </w:r>
          </w:p>
        </w:tc>
        <w:tc>
          <w:tcPr>
            <w:tcW w:w="359"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40</w:t>
            </w:r>
          </w:p>
        </w:tc>
        <w:tc>
          <w:tcPr>
            <w:tcW w:w="359"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35</w:t>
            </w:r>
          </w:p>
        </w:tc>
        <w:tc>
          <w:tcPr>
            <w:tcW w:w="360"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30</w:t>
            </w:r>
          </w:p>
        </w:tc>
        <w:tc>
          <w:tcPr>
            <w:tcW w:w="359"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25</w:t>
            </w:r>
          </w:p>
        </w:tc>
        <w:tc>
          <w:tcPr>
            <w:tcW w:w="359"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20</w:t>
            </w:r>
          </w:p>
        </w:tc>
        <w:tc>
          <w:tcPr>
            <w:tcW w:w="359"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15</w:t>
            </w:r>
          </w:p>
        </w:tc>
        <w:tc>
          <w:tcPr>
            <w:tcW w:w="360" w:type="pct"/>
            <w:noWrap w:val="0"/>
            <w:vAlign w:val="center"/>
          </w:tcPr>
          <w:p>
            <w:pPr>
              <w:ind w:firstLine="0" w:firstLineChars="0"/>
              <w:jc w:val="center"/>
              <w:rPr>
                <w:rFonts w:hint="eastAsia" w:ascii="宋体" w:hAnsi="宋体" w:eastAsia="宋体" w:cs="宋体"/>
                <w:sz w:val="28"/>
                <w:szCs w:val="28"/>
              </w:rPr>
            </w:pPr>
            <w:r>
              <w:rPr>
                <w:rFonts w:hint="eastAsia" w:ascii="宋体" w:hAnsi="宋体" w:eastAsia="宋体" w:cs="宋体"/>
                <w:sz w:val="28"/>
                <w:szCs w:val="28"/>
              </w:rPr>
              <w:t>10</w:t>
            </w:r>
          </w:p>
        </w:tc>
      </w:tr>
    </w:tbl>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Times New Roman" w:eastAsia="宋体" w:cs="Times New Roman"/>
          <w:b/>
          <w:bCs/>
          <w:kern w:val="2"/>
          <w:sz w:val="28"/>
          <w:szCs w:val="28"/>
          <w:lang w:val="en-US" w:eastAsia="zh-CN" w:bidi="ar-SA"/>
        </w:rPr>
      </w:pPr>
      <w:r>
        <w:rPr>
          <w:color w:val="auto"/>
          <w:highlight w:val="none"/>
        </w:rPr>
        <w:drawing>
          <wp:inline distT="0" distB="0" distL="114300" distR="114300">
            <wp:extent cx="4575810" cy="3286125"/>
            <wp:effectExtent l="0" t="0" r="1524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5"/>
                    <a:stretch>
                      <a:fillRect/>
                    </a:stretch>
                  </pic:blipFill>
                  <pic:spPr>
                    <a:xfrm>
                      <a:off x="0" y="0"/>
                      <a:ext cx="4575810" cy="32861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2" w:firstLineChars="200"/>
        <w:jc w:val="left"/>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3.4.5</w:t>
      </w:r>
      <w:r>
        <w:rPr>
          <w:rFonts w:hint="eastAsia" w:ascii="宋体" w:hAnsi="Times New Roman" w:eastAsia="宋体" w:cs="Times New Roman"/>
          <w:kern w:val="2"/>
          <w:sz w:val="28"/>
          <w:szCs w:val="28"/>
          <w:lang w:val="en-US" w:eastAsia="zh-CN" w:bidi="ar-SA"/>
        </w:rPr>
        <w:t xml:space="preserve"> 存在视距不良且短期无法治理的出入口，要在出入口右侧设置反光凸面镜，帮助扩大驾驶员视野，反光凸面镜尺寸为φ=80cm。</w:t>
      </w:r>
    </w:p>
    <w:p>
      <w:pPr>
        <w:pStyle w:val="21"/>
        <w:widowControl w:val="0"/>
        <w:ind w:firstLine="480"/>
        <w:rPr>
          <w:rFonts w:hint="default" w:eastAsia="宋体"/>
          <w:lang w:val="en-US" w:eastAsia="zh-CN"/>
        </w:rPr>
      </w:pPr>
    </w:p>
    <w:p>
      <w:pPr>
        <w:pStyle w:val="21"/>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ascii="宋体" w:hAnsi="Times New Roman" w:eastAsia="宋体" w:cs="Times New Roman"/>
          <w:b/>
          <w:bCs/>
          <w:sz w:val="28"/>
          <w:szCs w:val="28"/>
          <w:lang w:val="en-US" w:eastAsia="zh-CN" w:bidi="ar-SA"/>
        </w:rPr>
      </w:pPr>
    </w:p>
    <w:p>
      <w:pPr>
        <w:pStyle w:val="21"/>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s="Times New Roman"/>
          <w:b/>
          <w:bCs/>
          <w:sz w:val="28"/>
          <w:szCs w:val="28"/>
          <w:lang w:val="en-US" w:eastAsia="zh-CN" w:bidi="ar-SA"/>
        </w:rPr>
      </w:pPr>
      <w:r>
        <w:rPr>
          <w:rFonts w:hint="eastAsia" w:ascii="宋体" w:hAnsi="Times New Roman" w:eastAsia="宋体" w:cs="Times New Roman"/>
          <w:b/>
          <w:bCs/>
          <w:sz w:val="28"/>
          <w:szCs w:val="28"/>
          <w:lang w:val="en-US" w:eastAsia="zh-CN" w:bidi="ar-SA"/>
        </w:rPr>
        <w:fldChar w:fldCharType="begin"/>
      </w:r>
      <w:r>
        <w:rPr>
          <w:rFonts w:hint="eastAsia" w:ascii="宋体" w:hAnsi="Times New Roman" w:eastAsia="宋体" w:cs="Times New Roman"/>
          <w:b/>
          <w:bCs/>
          <w:sz w:val="28"/>
          <w:szCs w:val="28"/>
          <w:lang w:val="en-US" w:eastAsia="zh-CN" w:bidi="ar-SA"/>
        </w:rPr>
        <w:instrText xml:space="preserve"> HYPERLINK \l "_Toc437852422" </w:instrText>
      </w:r>
      <w:r>
        <w:rPr>
          <w:rFonts w:hint="eastAsia" w:ascii="宋体" w:hAnsi="Times New Roman" w:eastAsia="宋体" w:cs="Times New Roman"/>
          <w:b/>
          <w:bCs/>
          <w:sz w:val="28"/>
          <w:szCs w:val="28"/>
          <w:lang w:val="en-US" w:eastAsia="zh-CN" w:bidi="ar-SA"/>
        </w:rPr>
        <w:fldChar w:fldCharType="separate"/>
      </w:r>
      <w:r>
        <w:rPr>
          <w:rFonts w:hint="eastAsia" w:cs="Times New Roman"/>
          <w:b/>
          <w:bCs/>
          <w:sz w:val="28"/>
          <w:szCs w:val="28"/>
          <w:lang w:val="en-US" w:eastAsia="zh-CN" w:bidi="ar-SA"/>
        </w:rPr>
        <w:t xml:space="preserve">3.5 </w:t>
      </w:r>
      <w:r>
        <w:rPr>
          <w:rFonts w:hint="eastAsia" w:ascii="宋体" w:hAnsi="Times New Roman" w:eastAsia="宋体" w:cs="Times New Roman"/>
          <w:b/>
          <w:bCs/>
          <w:sz w:val="28"/>
          <w:szCs w:val="28"/>
          <w:lang w:val="en-US" w:eastAsia="zh-CN" w:bidi="ar-SA"/>
        </w:rPr>
        <w:t>出入口交通组织</w:t>
      </w:r>
      <w:r>
        <w:rPr>
          <w:rFonts w:hint="eastAsia" w:cs="Times New Roman"/>
          <w:b/>
          <w:bCs/>
          <w:sz w:val="28"/>
          <w:szCs w:val="28"/>
          <w:lang w:val="en-US" w:eastAsia="zh-CN" w:bidi="ar-SA"/>
        </w:rPr>
        <w:t>设计指标</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3.5.1</w:t>
      </w:r>
      <w:r>
        <w:rPr>
          <w:rFonts w:hint="eastAsia" w:hAnsi="Times New Roman" w:cs="Times New Roman"/>
          <w:kern w:val="2"/>
          <w:sz w:val="28"/>
          <w:szCs w:val="28"/>
          <w:lang w:val="en-US" w:eastAsia="zh-CN" w:bidi="ar-SA"/>
        </w:rPr>
        <w:t xml:space="preserve"> </w:t>
      </w:r>
      <w:r>
        <w:rPr>
          <w:rFonts w:hint="eastAsia" w:ascii="宋体" w:hAnsi="Times New Roman" w:eastAsia="宋体" w:cs="Times New Roman"/>
          <w:kern w:val="2"/>
          <w:sz w:val="28"/>
          <w:szCs w:val="28"/>
          <w:lang w:val="en-US" w:eastAsia="zh-CN" w:bidi="ar-SA"/>
        </w:rPr>
        <w:t>港湾式车道交通组织</w:t>
      </w:r>
      <w:r>
        <w:rPr>
          <w:rFonts w:hint="eastAsia" w:hAnsi="Times New Roman" w:cs="Times New Roman"/>
          <w:kern w:val="2"/>
          <w:sz w:val="28"/>
          <w:szCs w:val="28"/>
          <w:lang w:val="en-US" w:eastAsia="zh-CN" w:bidi="ar-SA"/>
        </w:rPr>
        <w:t>形式：一般</w:t>
      </w:r>
      <w:r>
        <w:rPr>
          <w:rFonts w:hint="eastAsia" w:ascii="宋体" w:hAnsi="Times New Roman" w:eastAsia="宋体" w:cs="Times New Roman"/>
          <w:kern w:val="2"/>
          <w:sz w:val="28"/>
          <w:szCs w:val="28"/>
          <w:lang w:val="en-US" w:eastAsia="zh-CN" w:bidi="ar-SA"/>
        </w:rPr>
        <w:t>设置在</w:t>
      </w:r>
      <w:r>
        <w:rPr>
          <w:rFonts w:hint="eastAsia" w:hAnsi="Times New Roman" w:cs="Times New Roman"/>
          <w:kern w:val="2"/>
          <w:sz w:val="28"/>
          <w:szCs w:val="28"/>
          <w:lang w:val="en-US" w:eastAsia="zh-CN" w:bidi="ar-SA"/>
        </w:rPr>
        <w:t>快速路、主干道</w:t>
      </w:r>
      <w:r>
        <w:rPr>
          <w:rFonts w:hint="eastAsia" w:ascii="宋体" w:hAnsi="Times New Roman" w:eastAsia="宋体" w:cs="Times New Roman"/>
          <w:kern w:val="2"/>
          <w:sz w:val="28"/>
          <w:szCs w:val="28"/>
          <w:lang w:val="en-US" w:eastAsia="zh-CN" w:bidi="ar-SA"/>
        </w:rPr>
        <w:t>路上的出入口，若邻接道路交通量较大</w:t>
      </w:r>
      <w:r>
        <w:rPr>
          <w:rFonts w:hint="eastAsia" w:hAnsi="Times New Roman" w:cs="Times New Roman"/>
          <w:kern w:val="2"/>
          <w:sz w:val="28"/>
          <w:szCs w:val="28"/>
          <w:lang w:val="en-US" w:eastAsia="zh-CN" w:bidi="ar-SA"/>
        </w:rPr>
        <w:t>，设计时速较高</w:t>
      </w:r>
      <w:r>
        <w:rPr>
          <w:rFonts w:hint="eastAsia" w:ascii="宋体" w:hAnsi="Times New Roman" w:eastAsia="宋体" w:cs="Times New Roman"/>
          <w:kern w:val="2"/>
          <w:sz w:val="28"/>
          <w:szCs w:val="28"/>
          <w:lang w:val="en-US" w:eastAsia="zh-CN" w:bidi="ar-SA"/>
        </w:rPr>
        <w:t>，且</w:t>
      </w:r>
      <w:r>
        <w:rPr>
          <w:rFonts w:hint="eastAsia" w:hAnsi="Times New Roman" w:cs="Times New Roman"/>
          <w:kern w:val="2"/>
          <w:sz w:val="28"/>
          <w:szCs w:val="28"/>
          <w:lang w:val="en-US" w:eastAsia="zh-CN" w:bidi="ar-SA"/>
        </w:rPr>
        <w:t>出入口</w:t>
      </w:r>
      <w:r>
        <w:rPr>
          <w:rFonts w:hint="eastAsia" w:ascii="宋体" w:hAnsi="Times New Roman" w:eastAsia="宋体" w:cs="Times New Roman"/>
          <w:kern w:val="2"/>
          <w:sz w:val="28"/>
          <w:szCs w:val="28"/>
          <w:lang w:val="en-US" w:eastAsia="zh-CN" w:bidi="ar-SA"/>
        </w:rPr>
        <w:t>进出交通对直行交通产生严重影响时，宜采用右转港湾式车道交通组织方式。</w:t>
      </w:r>
    </w:p>
    <w:p>
      <w:pPr>
        <w:ind w:firstLine="0" w:firstLineChars="0"/>
        <w:jc w:val="center"/>
        <w:rPr>
          <w:rFonts w:hint="eastAsia" w:eastAsia="宋体"/>
          <w:kern w:val="0"/>
          <w:lang w:eastAsia="zh-CN"/>
        </w:rPr>
      </w:pPr>
      <w:r>
        <w:rPr>
          <w:rFonts w:hint="eastAsia" w:eastAsia="宋体"/>
          <w:kern w:val="0"/>
          <w:lang w:eastAsia="zh-CN"/>
        </w:rPr>
        <w:drawing>
          <wp:inline distT="0" distB="0" distL="114300" distR="114300">
            <wp:extent cx="5265420" cy="2690495"/>
            <wp:effectExtent l="0" t="0" r="11430" b="14605"/>
            <wp:docPr id="8" name="图片 41" descr="aabd12097e9bcd916d41dbdde001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1" descr="aabd12097e9bcd916d41dbdde001a48"/>
                    <pic:cNvPicPr>
                      <a:picLocks noChangeAspect="1"/>
                    </pic:cNvPicPr>
                  </pic:nvPicPr>
                  <pic:blipFill>
                    <a:blip r:embed="rId16"/>
                    <a:stretch>
                      <a:fillRect/>
                    </a:stretch>
                  </pic:blipFill>
                  <pic:spPr>
                    <a:xfrm>
                      <a:off x="0" y="0"/>
                      <a:ext cx="5265420" cy="2690495"/>
                    </a:xfrm>
                    <a:prstGeom prst="rect">
                      <a:avLst/>
                    </a:prstGeom>
                    <a:noFill/>
                    <a:ln>
                      <a:noFill/>
                    </a:ln>
                  </pic:spPr>
                </pic:pic>
              </a:graphicData>
            </a:graphic>
          </wp:inline>
        </w:drawing>
      </w:r>
    </w:p>
    <w:p>
      <w:pPr>
        <w:pStyle w:val="21"/>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港湾式车道交通组织示例</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3.5.2</w:t>
      </w:r>
      <w:r>
        <w:rPr>
          <w:rFonts w:hint="eastAsia" w:hAnsi="Times New Roman" w:cs="Times New Roman"/>
          <w:kern w:val="2"/>
          <w:sz w:val="28"/>
          <w:szCs w:val="28"/>
          <w:lang w:val="en-US" w:eastAsia="zh-CN" w:bidi="ar-SA"/>
        </w:rPr>
        <w:t xml:space="preserve"> </w:t>
      </w:r>
      <w:r>
        <w:rPr>
          <w:rFonts w:hint="eastAsia" w:ascii="宋体" w:hAnsi="Times New Roman" w:eastAsia="宋体" w:cs="Times New Roman"/>
          <w:kern w:val="2"/>
          <w:sz w:val="28"/>
          <w:szCs w:val="28"/>
          <w:lang w:val="en-US" w:eastAsia="zh-CN" w:bidi="ar-SA"/>
        </w:rPr>
        <w:t>单进、单出交通组织</w:t>
      </w:r>
      <w:r>
        <w:rPr>
          <w:rFonts w:hint="eastAsia" w:hAnsi="Times New Roman" w:cs="Times New Roman"/>
          <w:kern w:val="2"/>
          <w:sz w:val="28"/>
          <w:szCs w:val="28"/>
          <w:lang w:val="en-US" w:eastAsia="zh-CN" w:bidi="ar-SA"/>
        </w:rPr>
        <w:t>：一般</w:t>
      </w:r>
      <w:r>
        <w:rPr>
          <w:rFonts w:hint="eastAsia" w:ascii="宋体" w:hAnsi="Times New Roman" w:eastAsia="宋体" w:cs="Times New Roman"/>
          <w:kern w:val="2"/>
          <w:sz w:val="28"/>
          <w:szCs w:val="28"/>
          <w:lang w:val="en-US" w:eastAsia="zh-CN" w:bidi="ar-SA"/>
        </w:rPr>
        <w:t>设置在次干路及以上等级道路上的出入口，若</w:t>
      </w:r>
      <w:r>
        <w:rPr>
          <w:rFonts w:hint="eastAsia" w:hAnsi="Times New Roman" w:cs="Times New Roman"/>
          <w:kern w:val="2"/>
          <w:sz w:val="28"/>
          <w:szCs w:val="28"/>
          <w:lang w:val="en-US" w:eastAsia="zh-CN" w:bidi="ar-SA"/>
        </w:rPr>
        <w:t>地块</w:t>
      </w:r>
      <w:r>
        <w:rPr>
          <w:rFonts w:hint="eastAsia" w:ascii="宋体" w:hAnsi="Times New Roman" w:eastAsia="宋体" w:cs="Times New Roman"/>
          <w:kern w:val="2"/>
          <w:sz w:val="28"/>
          <w:szCs w:val="28"/>
          <w:lang w:val="en-US" w:eastAsia="zh-CN" w:bidi="ar-SA"/>
        </w:rPr>
        <w:t>具有较长的临街面，</w:t>
      </w:r>
      <w:r>
        <w:rPr>
          <w:rFonts w:hint="eastAsia" w:hAnsi="Times New Roman" w:cs="Times New Roman"/>
          <w:kern w:val="2"/>
          <w:sz w:val="28"/>
          <w:szCs w:val="28"/>
          <w:lang w:val="en-US" w:eastAsia="zh-CN" w:bidi="ar-SA"/>
        </w:rPr>
        <w:t>出入口交通流量较大，</w:t>
      </w:r>
      <w:r>
        <w:rPr>
          <w:rFonts w:hint="eastAsia" w:ascii="宋体" w:hAnsi="Times New Roman" w:eastAsia="宋体" w:cs="Times New Roman"/>
          <w:kern w:val="2"/>
          <w:sz w:val="28"/>
          <w:szCs w:val="28"/>
          <w:lang w:val="en-US" w:eastAsia="zh-CN" w:bidi="ar-SA"/>
        </w:rPr>
        <w:t>且与相邻交叉口或出入口距离较远时，宜采用单进、单出交通组织方式</w:t>
      </w:r>
      <w:r>
        <w:rPr>
          <w:rFonts w:hint="eastAsia" w:hAnsi="Times New Roman" w:cs="Times New Roman"/>
          <w:kern w:val="2"/>
          <w:sz w:val="28"/>
          <w:szCs w:val="28"/>
          <w:lang w:val="en-US" w:eastAsia="zh-CN" w:bidi="ar-SA"/>
        </w:rPr>
        <w:t>，以分散出入口进出车辆对直行交通的集中影响</w:t>
      </w:r>
      <w:r>
        <w:rPr>
          <w:rFonts w:hint="eastAsia" w:ascii="宋体" w:hAnsi="Times New Roman" w:eastAsia="宋体" w:cs="Times New Roman"/>
          <w:kern w:val="2"/>
          <w:sz w:val="28"/>
          <w:szCs w:val="28"/>
          <w:lang w:val="en-US" w:eastAsia="zh-CN" w:bidi="ar-SA"/>
        </w:rPr>
        <w:t>。</w:t>
      </w:r>
    </w:p>
    <w:p>
      <w:pPr>
        <w:pStyle w:val="21"/>
        <w:widowControl w:val="0"/>
        <w:ind w:firstLine="0" w:firstLineChars="0"/>
        <w:jc w:val="center"/>
        <w:rPr>
          <w:rFonts w:hint="eastAsia" w:eastAsia="宋体"/>
          <w:lang w:eastAsia="zh-CN"/>
        </w:rPr>
      </w:pPr>
      <w:r>
        <w:rPr>
          <w:rFonts w:hint="eastAsia" w:eastAsia="宋体"/>
          <w:lang w:eastAsia="zh-CN"/>
        </w:rPr>
        <w:drawing>
          <wp:inline distT="0" distB="0" distL="114300" distR="114300">
            <wp:extent cx="5265420" cy="1598930"/>
            <wp:effectExtent l="0" t="0" r="11430" b="1270"/>
            <wp:docPr id="9" name="图片 43" descr="203317cfeff2436506104d476ad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3" descr="203317cfeff2436506104d476ad7031"/>
                    <pic:cNvPicPr>
                      <a:picLocks noChangeAspect="1"/>
                    </pic:cNvPicPr>
                  </pic:nvPicPr>
                  <pic:blipFill>
                    <a:blip r:embed="rId17"/>
                    <a:stretch>
                      <a:fillRect/>
                    </a:stretch>
                  </pic:blipFill>
                  <pic:spPr>
                    <a:xfrm>
                      <a:off x="0" y="0"/>
                      <a:ext cx="5265420" cy="1598930"/>
                    </a:xfrm>
                    <a:prstGeom prst="rect">
                      <a:avLst/>
                    </a:prstGeom>
                    <a:noFill/>
                    <a:ln>
                      <a:noFill/>
                    </a:ln>
                  </pic:spPr>
                </pic:pic>
              </a:graphicData>
            </a:graphic>
          </wp:inline>
        </w:drawing>
      </w:r>
    </w:p>
    <w:p>
      <w:pPr>
        <w:pStyle w:val="21"/>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单进、单出交通组织示例</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3.5.3</w:t>
      </w:r>
      <w:r>
        <w:rPr>
          <w:rFonts w:hint="eastAsia" w:hAnsi="Times New Roman" w:cs="Times New Roman"/>
          <w:kern w:val="2"/>
          <w:sz w:val="28"/>
          <w:szCs w:val="28"/>
          <w:lang w:val="en-US" w:eastAsia="zh-CN" w:bidi="ar-SA"/>
        </w:rPr>
        <w:t xml:space="preserve"> </w:t>
      </w:r>
      <w:r>
        <w:rPr>
          <w:rFonts w:hint="eastAsia" w:ascii="宋体" w:hAnsi="Times New Roman" w:eastAsia="宋体" w:cs="Times New Roman"/>
          <w:kern w:val="2"/>
          <w:sz w:val="28"/>
          <w:szCs w:val="28"/>
          <w:lang w:val="en-US" w:eastAsia="zh-CN" w:bidi="ar-SA"/>
        </w:rPr>
        <w:t>右进右出交通组织</w:t>
      </w:r>
      <w:r>
        <w:rPr>
          <w:rFonts w:hint="eastAsia" w:hAnsi="Times New Roman" w:cs="Times New Roman"/>
          <w:kern w:val="2"/>
          <w:sz w:val="28"/>
          <w:szCs w:val="28"/>
          <w:lang w:val="en-US" w:eastAsia="zh-CN" w:bidi="ar-SA"/>
        </w:rPr>
        <w:t>：一般</w:t>
      </w:r>
      <w:r>
        <w:rPr>
          <w:rFonts w:hint="eastAsia" w:ascii="宋体" w:hAnsi="Times New Roman" w:eastAsia="宋体" w:cs="Times New Roman"/>
          <w:kern w:val="2"/>
          <w:sz w:val="28"/>
          <w:szCs w:val="28"/>
          <w:lang w:val="en-US" w:eastAsia="zh-CN" w:bidi="ar-SA"/>
        </w:rPr>
        <w:t>设置在次干路及以上等级道路上的出入口，若</w:t>
      </w:r>
      <w:r>
        <w:rPr>
          <w:rFonts w:hint="eastAsia" w:hAnsi="Times New Roman" w:cs="Times New Roman"/>
          <w:kern w:val="2"/>
          <w:sz w:val="28"/>
          <w:szCs w:val="28"/>
          <w:lang w:val="en-US" w:eastAsia="zh-CN" w:bidi="ar-SA"/>
        </w:rPr>
        <w:t>地块</w:t>
      </w:r>
      <w:r>
        <w:rPr>
          <w:rFonts w:hint="eastAsia" w:ascii="宋体" w:hAnsi="Times New Roman" w:eastAsia="宋体" w:cs="Times New Roman"/>
          <w:kern w:val="2"/>
          <w:sz w:val="28"/>
          <w:szCs w:val="28"/>
          <w:lang w:val="en-US" w:eastAsia="zh-CN" w:bidi="ar-SA"/>
        </w:rPr>
        <w:t>生成的机动车交通流量对市政道路交通运行影响较</w:t>
      </w:r>
      <w:r>
        <w:rPr>
          <w:rFonts w:hint="eastAsia" w:hAnsi="Times New Roman" w:cs="Times New Roman"/>
          <w:kern w:val="2"/>
          <w:sz w:val="28"/>
          <w:szCs w:val="28"/>
          <w:lang w:val="en-US" w:eastAsia="zh-CN" w:bidi="ar-SA"/>
        </w:rPr>
        <w:t>大或原市政道路已设置中央物理隔离</w:t>
      </w:r>
      <w:r>
        <w:rPr>
          <w:rFonts w:hint="eastAsia" w:ascii="宋体" w:hAnsi="Times New Roman" w:eastAsia="宋体" w:cs="Times New Roman"/>
          <w:kern w:val="2"/>
          <w:sz w:val="28"/>
          <w:szCs w:val="28"/>
          <w:lang w:val="en-US" w:eastAsia="zh-CN" w:bidi="ar-SA"/>
        </w:rPr>
        <w:t>，宜采用右进右出交通组织方式。</w:t>
      </w:r>
    </w:p>
    <w:p>
      <w:pPr>
        <w:pStyle w:val="21"/>
        <w:widowControl w:val="0"/>
        <w:ind w:firstLine="0" w:firstLineChars="0"/>
        <w:jc w:val="center"/>
        <w:rPr>
          <w:rFonts w:hint="eastAsia" w:eastAsia="宋体"/>
          <w:lang w:eastAsia="zh-CN"/>
        </w:rPr>
      </w:pPr>
      <w:r>
        <w:rPr>
          <w:rFonts w:hint="eastAsia" w:eastAsia="宋体"/>
          <w:lang w:eastAsia="zh-CN"/>
        </w:rPr>
        <w:drawing>
          <wp:inline distT="0" distB="0" distL="114300" distR="114300">
            <wp:extent cx="5273675" cy="2456815"/>
            <wp:effectExtent l="0" t="0" r="3175" b="635"/>
            <wp:docPr id="10" name="图片 40" descr="cc1e5e4d9f342c2bfa1e229a7b262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0" descr="cc1e5e4d9f342c2bfa1e229a7b262d6"/>
                    <pic:cNvPicPr>
                      <a:picLocks noChangeAspect="1"/>
                    </pic:cNvPicPr>
                  </pic:nvPicPr>
                  <pic:blipFill>
                    <a:blip r:embed="rId18"/>
                    <a:stretch>
                      <a:fillRect/>
                    </a:stretch>
                  </pic:blipFill>
                  <pic:spPr>
                    <a:xfrm>
                      <a:off x="0" y="0"/>
                      <a:ext cx="5273675" cy="2456815"/>
                    </a:xfrm>
                    <a:prstGeom prst="rect">
                      <a:avLst/>
                    </a:prstGeom>
                    <a:noFill/>
                    <a:ln>
                      <a:noFill/>
                    </a:ln>
                  </pic:spPr>
                </pic:pic>
              </a:graphicData>
            </a:graphic>
          </wp:inline>
        </w:drawing>
      </w:r>
    </w:p>
    <w:p>
      <w:pPr>
        <w:pStyle w:val="21"/>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右进右出交通组织示例</w:t>
      </w:r>
    </w:p>
    <w:p>
      <w:pPr>
        <w:pStyle w:val="21"/>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8"/>
          <w:szCs w:val="28"/>
          <w:lang w:val="en-US" w:eastAsia="zh-CN" w:bidi="ar-SA"/>
        </w:rPr>
      </w:pP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3.5.4</w:t>
      </w:r>
      <w:r>
        <w:rPr>
          <w:rFonts w:hint="eastAsia" w:hAnsi="Times New Roman" w:cs="Times New Roman"/>
          <w:kern w:val="2"/>
          <w:sz w:val="28"/>
          <w:szCs w:val="28"/>
          <w:lang w:val="en-US" w:eastAsia="zh-CN" w:bidi="ar-SA"/>
        </w:rPr>
        <w:t xml:space="preserve"> </w:t>
      </w:r>
      <w:r>
        <w:rPr>
          <w:rFonts w:hint="eastAsia" w:ascii="宋体" w:hAnsi="Times New Roman" w:eastAsia="宋体" w:cs="Times New Roman"/>
          <w:kern w:val="2"/>
          <w:sz w:val="28"/>
          <w:szCs w:val="28"/>
          <w:lang w:val="en-US" w:eastAsia="zh-CN" w:bidi="ar-SA"/>
        </w:rPr>
        <w:t>无转向限制交通组织</w:t>
      </w:r>
      <w:r>
        <w:rPr>
          <w:rFonts w:hint="eastAsia" w:hAnsi="Times New Roman" w:cs="Times New Roman"/>
          <w:kern w:val="2"/>
          <w:sz w:val="28"/>
          <w:szCs w:val="28"/>
          <w:lang w:val="en-US" w:eastAsia="zh-CN" w:bidi="ar-SA"/>
        </w:rPr>
        <w:t>：一般</w:t>
      </w:r>
      <w:r>
        <w:rPr>
          <w:rFonts w:hint="eastAsia" w:ascii="宋体" w:hAnsi="Times New Roman" w:eastAsia="宋体" w:cs="Times New Roman"/>
          <w:kern w:val="2"/>
          <w:sz w:val="28"/>
          <w:szCs w:val="28"/>
          <w:lang w:val="en-US" w:eastAsia="zh-CN" w:bidi="ar-SA"/>
        </w:rPr>
        <w:t>设置在</w:t>
      </w:r>
      <w:r>
        <w:rPr>
          <w:rFonts w:hint="eastAsia" w:hAnsi="Times New Roman" w:cs="Times New Roman"/>
          <w:kern w:val="2"/>
          <w:sz w:val="28"/>
          <w:szCs w:val="28"/>
          <w:lang w:val="en-US" w:eastAsia="zh-CN" w:bidi="ar-SA"/>
        </w:rPr>
        <w:t>交通流量较小</w:t>
      </w:r>
      <w:r>
        <w:rPr>
          <w:rFonts w:hint="eastAsia" w:ascii="宋体" w:hAnsi="Times New Roman" w:eastAsia="宋体" w:cs="Times New Roman"/>
          <w:kern w:val="2"/>
          <w:sz w:val="28"/>
          <w:szCs w:val="28"/>
          <w:lang w:val="en-US" w:eastAsia="zh-CN" w:bidi="ar-SA"/>
        </w:rPr>
        <w:t>支路上的出入口，可不限制其转向行为。</w:t>
      </w:r>
    </w:p>
    <w:p>
      <w:pPr>
        <w:pStyle w:val="21"/>
        <w:widowControl w:val="0"/>
        <w:ind w:firstLine="0" w:firstLineChars="0"/>
        <w:jc w:val="center"/>
        <w:rPr>
          <w:rFonts w:hint="eastAsia" w:eastAsia="宋体"/>
          <w:lang w:eastAsia="zh-CN"/>
        </w:rPr>
      </w:pPr>
      <w:r>
        <w:rPr>
          <w:rFonts w:hint="eastAsia" w:eastAsia="宋体"/>
          <w:lang w:eastAsia="zh-CN"/>
        </w:rPr>
        <w:drawing>
          <wp:inline distT="0" distB="0" distL="114300" distR="114300">
            <wp:extent cx="5273675" cy="3082290"/>
            <wp:effectExtent l="0" t="0" r="3175" b="3810"/>
            <wp:docPr id="11" name="图片 45" descr="83b4c984fffb7b5a93350e3cb7fcd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5" descr="83b4c984fffb7b5a93350e3cb7fcddc"/>
                    <pic:cNvPicPr>
                      <a:picLocks noChangeAspect="1"/>
                    </pic:cNvPicPr>
                  </pic:nvPicPr>
                  <pic:blipFill>
                    <a:blip r:embed="rId19"/>
                    <a:stretch>
                      <a:fillRect/>
                    </a:stretch>
                  </pic:blipFill>
                  <pic:spPr>
                    <a:xfrm>
                      <a:off x="0" y="0"/>
                      <a:ext cx="5273675" cy="3082290"/>
                    </a:xfrm>
                    <a:prstGeom prst="rect">
                      <a:avLst/>
                    </a:prstGeom>
                    <a:noFill/>
                    <a:ln>
                      <a:noFill/>
                    </a:ln>
                  </pic:spPr>
                </pic:pic>
              </a:graphicData>
            </a:graphic>
          </wp:inline>
        </w:drawing>
      </w:r>
    </w:p>
    <w:p>
      <w:pPr>
        <w:pStyle w:val="21"/>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无转向限制交通组织示例</w:t>
      </w:r>
    </w:p>
    <w:p>
      <w:pPr>
        <w:pStyle w:val="21"/>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8"/>
          <w:szCs w:val="28"/>
          <w:lang w:val="en-US" w:eastAsia="zh-CN" w:bidi="ar-SA"/>
        </w:rPr>
      </w:pP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3.5.5</w:t>
      </w:r>
      <w:r>
        <w:rPr>
          <w:rFonts w:hint="default" w:ascii="宋体" w:hAnsi="Times New Roman" w:eastAsia="宋体" w:cs="Times New Roman"/>
          <w:kern w:val="2"/>
          <w:sz w:val="28"/>
          <w:szCs w:val="28"/>
          <w:lang w:val="en-US" w:eastAsia="zh-CN" w:bidi="ar-SA"/>
        </w:rPr>
        <w:t xml:space="preserve"> </w:t>
      </w:r>
      <w:r>
        <w:rPr>
          <w:rFonts w:hint="eastAsia" w:hAnsi="Times New Roman" w:cs="Times New Roman"/>
          <w:kern w:val="2"/>
          <w:sz w:val="28"/>
          <w:szCs w:val="28"/>
          <w:lang w:val="en-US" w:eastAsia="zh-CN" w:bidi="ar-SA"/>
        </w:rPr>
        <w:t>汇流</w:t>
      </w:r>
      <w:r>
        <w:rPr>
          <w:rFonts w:hint="eastAsia" w:ascii="宋体" w:hAnsi="Times New Roman" w:eastAsia="宋体" w:cs="Times New Roman"/>
          <w:kern w:val="2"/>
          <w:sz w:val="28"/>
          <w:szCs w:val="28"/>
          <w:lang w:val="en-US" w:eastAsia="zh-CN" w:bidi="ar-SA"/>
        </w:rPr>
        <w:t>交通组织：对于同一路段</w:t>
      </w:r>
      <w:r>
        <w:rPr>
          <w:rFonts w:hint="eastAsia" w:hAnsi="Times New Roman" w:cs="Times New Roman"/>
          <w:kern w:val="2"/>
          <w:sz w:val="28"/>
          <w:szCs w:val="28"/>
          <w:lang w:val="en-US" w:eastAsia="zh-CN" w:bidi="ar-SA"/>
        </w:rPr>
        <w:t>地块</w:t>
      </w:r>
      <w:r>
        <w:rPr>
          <w:rFonts w:hint="eastAsia" w:ascii="宋体" w:hAnsi="Times New Roman" w:eastAsia="宋体" w:cs="Times New Roman"/>
          <w:kern w:val="2"/>
          <w:sz w:val="28"/>
          <w:szCs w:val="28"/>
          <w:lang w:val="en-US" w:eastAsia="zh-CN" w:bidi="ar-SA"/>
        </w:rPr>
        <w:t>出入口开设较为密集</w:t>
      </w:r>
      <w:r>
        <w:rPr>
          <w:rFonts w:hint="eastAsia" w:hAnsi="Times New Roman" w:cs="Times New Roman"/>
          <w:kern w:val="2"/>
          <w:sz w:val="28"/>
          <w:szCs w:val="28"/>
          <w:lang w:val="en-US" w:eastAsia="zh-CN" w:bidi="ar-SA"/>
        </w:rPr>
        <w:t>，</w:t>
      </w:r>
      <w:r>
        <w:rPr>
          <w:rFonts w:hint="eastAsia" w:ascii="宋体" w:hAnsi="Times New Roman" w:eastAsia="宋体" w:cs="Times New Roman"/>
          <w:kern w:val="2"/>
          <w:sz w:val="28"/>
          <w:szCs w:val="28"/>
          <w:lang w:val="en-US" w:eastAsia="zh-CN" w:bidi="ar-SA"/>
        </w:rPr>
        <w:t>且该路段设置有机非隔离带</w:t>
      </w:r>
      <w:r>
        <w:rPr>
          <w:rFonts w:hint="eastAsia" w:hAnsi="Times New Roman" w:cs="Times New Roman"/>
          <w:kern w:val="2"/>
          <w:sz w:val="28"/>
          <w:szCs w:val="28"/>
          <w:lang w:val="en-US" w:eastAsia="zh-CN" w:bidi="ar-SA"/>
        </w:rPr>
        <w:t>，</w:t>
      </w:r>
      <w:r>
        <w:rPr>
          <w:rFonts w:hint="eastAsia" w:ascii="宋体" w:hAnsi="Times New Roman" w:eastAsia="宋体" w:cs="Times New Roman"/>
          <w:kern w:val="2"/>
          <w:sz w:val="28"/>
          <w:szCs w:val="28"/>
          <w:lang w:val="en-US" w:eastAsia="zh-CN" w:bidi="ar-SA"/>
        </w:rPr>
        <w:t xml:space="preserve">非机动车道宽度不小于 </w:t>
      </w:r>
      <w:r>
        <w:rPr>
          <w:rFonts w:hint="default" w:ascii="宋体" w:hAnsi="Times New Roman" w:eastAsia="宋体" w:cs="Times New Roman"/>
          <w:kern w:val="2"/>
          <w:sz w:val="28"/>
          <w:szCs w:val="28"/>
          <w:lang w:val="en-US" w:eastAsia="zh-CN" w:bidi="ar-SA"/>
        </w:rPr>
        <w:t xml:space="preserve">5 </w:t>
      </w:r>
      <w:r>
        <w:rPr>
          <w:rFonts w:hint="eastAsia" w:ascii="宋体" w:hAnsi="Times New Roman" w:eastAsia="宋体" w:cs="Times New Roman"/>
          <w:kern w:val="2"/>
          <w:sz w:val="28"/>
          <w:szCs w:val="28"/>
          <w:lang w:val="en-US" w:eastAsia="zh-CN" w:bidi="ar-SA"/>
        </w:rPr>
        <w:t>米</w:t>
      </w:r>
      <w:r>
        <w:rPr>
          <w:rFonts w:hint="eastAsia" w:hAnsi="Times New Roman" w:cs="Times New Roman"/>
          <w:kern w:val="2"/>
          <w:sz w:val="28"/>
          <w:szCs w:val="28"/>
          <w:lang w:val="en-US" w:eastAsia="zh-CN" w:bidi="ar-SA"/>
        </w:rPr>
        <w:t>或该路段设置有辅道</w:t>
      </w:r>
      <w:r>
        <w:rPr>
          <w:rFonts w:hint="eastAsia" w:ascii="宋体" w:hAnsi="Times New Roman" w:eastAsia="宋体" w:cs="Times New Roman"/>
          <w:kern w:val="2"/>
          <w:sz w:val="28"/>
          <w:szCs w:val="28"/>
          <w:lang w:val="en-US" w:eastAsia="zh-CN" w:bidi="ar-SA"/>
        </w:rPr>
        <w:t>的情形，若相邻几个</w:t>
      </w:r>
      <w:r>
        <w:rPr>
          <w:rFonts w:hint="eastAsia" w:hAnsi="Times New Roman" w:cs="Times New Roman"/>
          <w:kern w:val="2"/>
          <w:sz w:val="28"/>
          <w:szCs w:val="28"/>
          <w:lang w:val="en-US" w:eastAsia="zh-CN" w:bidi="ar-SA"/>
        </w:rPr>
        <w:t>地块</w:t>
      </w:r>
      <w:r>
        <w:rPr>
          <w:rFonts w:hint="eastAsia" w:ascii="宋体" w:hAnsi="Times New Roman" w:eastAsia="宋体" w:cs="Times New Roman"/>
          <w:kern w:val="2"/>
          <w:sz w:val="28"/>
          <w:szCs w:val="28"/>
          <w:lang w:val="en-US" w:eastAsia="zh-CN" w:bidi="ar-SA"/>
        </w:rPr>
        <w:t>出入口的间距及</w:t>
      </w:r>
      <w:r>
        <w:rPr>
          <w:rFonts w:hint="eastAsia" w:hAnsi="Times New Roman" w:cs="Times New Roman"/>
          <w:kern w:val="2"/>
          <w:sz w:val="28"/>
          <w:szCs w:val="28"/>
          <w:lang w:val="en-US" w:eastAsia="zh-CN" w:bidi="ar-SA"/>
        </w:rPr>
        <w:t>出入口</w:t>
      </w:r>
      <w:r>
        <w:rPr>
          <w:rFonts w:hint="eastAsia" w:ascii="宋体" w:hAnsi="Times New Roman" w:eastAsia="宋体" w:cs="Times New Roman"/>
          <w:kern w:val="2"/>
          <w:sz w:val="28"/>
          <w:szCs w:val="28"/>
          <w:lang w:val="en-US" w:eastAsia="zh-CN" w:bidi="ar-SA"/>
        </w:rPr>
        <w:t>生成交通量较小，宜</w:t>
      </w:r>
      <w:r>
        <w:rPr>
          <w:rFonts w:hint="eastAsia" w:hAnsi="Times New Roman" w:cs="Times New Roman"/>
          <w:kern w:val="2"/>
          <w:sz w:val="28"/>
          <w:szCs w:val="28"/>
          <w:lang w:val="en-US" w:eastAsia="zh-CN" w:bidi="ar-SA"/>
        </w:rPr>
        <w:t>先</w:t>
      </w:r>
      <w:r>
        <w:rPr>
          <w:rFonts w:hint="eastAsia" w:ascii="宋体" w:hAnsi="Times New Roman" w:eastAsia="宋体" w:cs="Times New Roman"/>
          <w:kern w:val="2"/>
          <w:sz w:val="28"/>
          <w:szCs w:val="28"/>
          <w:lang w:val="en-US" w:eastAsia="zh-CN" w:bidi="ar-SA"/>
        </w:rPr>
        <w:t>将这几个出入口</w:t>
      </w:r>
      <w:r>
        <w:rPr>
          <w:rFonts w:hint="eastAsia" w:hAnsi="Times New Roman" w:cs="Times New Roman"/>
          <w:kern w:val="2"/>
          <w:sz w:val="28"/>
          <w:szCs w:val="28"/>
          <w:lang w:val="en-US" w:eastAsia="zh-CN" w:bidi="ar-SA"/>
        </w:rPr>
        <w:t>实</w:t>
      </w:r>
      <w:r>
        <w:rPr>
          <w:rFonts w:hint="eastAsia" w:ascii="宋体" w:hAnsi="Times New Roman" w:eastAsia="宋体" w:cs="Times New Roman"/>
          <w:kern w:val="2"/>
          <w:sz w:val="28"/>
          <w:szCs w:val="28"/>
          <w:lang w:val="en-US" w:eastAsia="zh-CN" w:bidi="ar-SA"/>
        </w:rPr>
        <w:t>行</w:t>
      </w:r>
      <w:r>
        <w:rPr>
          <w:rFonts w:hint="eastAsia" w:hAnsi="Times New Roman" w:cs="Times New Roman"/>
          <w:kern w:val="2"/>
          <w:sz w:val="28"/>
          <w:szCs w:val="28"/>
          <w:lang w:val="en-US" w:eastAsia="zh-CN" w:bidi="ar-SA"/>
        </w:rPr>
        <w:t>汇流</w:t>
      </w:r>
      <w:r>
        <w:rPr>
          <w:rFonts w:hint="eastAsia" w:ascii="宋体" w:hAnsi="Times New Roman" w:eastAsia="宋体" w:cs="Times New Roman"/>
          <w:kern w:val="2"/>
          <w:sz w:val="28"/>
          <w:szCs w:val="28"/>
          <w:lang w:val="en-US" w:eastAsia="zh-CN" w:bidi="ar-SA"/>
        </w:rPr>
        <w:t>交通组织，</w:t>
      </w:r>
      <w:r>
        <w:rPr>
          <w:rFonts w:hint="eastAsia" w:hAnsi="Times New Roman" w:cs="Times New Roman"/>
          <w:kern w:val="2"/>
          <w:sz w:val="28"/>
          <w:szCs w:val="28"/>
          <w:lang w:val="en-US" w:eastAsia="zh-CN" w:bidi="ar-SA"/>
        </w:rPr>
        <w:t>再集中并入城市道路交通主线，</w:t>
      </w:r>
      <w:r>
        <w:rPr>
          <w:rFonts w:hint="eastAsia" w:ascii="宋体" w:hAnsi="Times New Roman" w:eastAsia="宋体" w:cs="Times New Roman"/>
          <w:kern w:val="2"/>
          <w:sz w:val="28"/>
          <w:szCs w:val="28"/>
          <w:lang w:val="en-US" w:eastAsia="zh-CN" w:bidi="ar-SA"/>
        </w:rPr>
        <w:t xml:space="preserve">并在出入口上下游完善相应指示交通标志标线。 </w:t>
      </w:r>
    </w:p>
    <w:p>
      <w:pPr>
        <w:pStyle w:val="21"/>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s="Times New Roman"/>
          <w:b/>
          <w:bCs/>
          <w:sz w:val="28"/>
          <w:szCs w:val="28"/>
          <w:lang w:val="en-US" w:eastAsia="zh-CN" w:bidi="ar-SA"/>
        </w:rPr>
      </w:pPr>
      <w:r>
        <w:rPr>
          <w:rFonts w:hint="default" w:cs="Times New Roman"/>
          <w:b/>
          <w:bCs/>
          <w:sz w:val="28"/>
          <w:szCs w:val="28"/>
          <w:lang w:val="en-US" w:eastAsia="zh-CN" w:bidi="ar-SA"/>
        </w:rPr>
        <w:drawing>
          <wp:inline distT="0" distB="0" distL="114300" distR="114300">
            <wp:extent cx="5266690" cy="2264410"/>
            <wp:effectExtent l="0" t="0" r="10160" b="2540"/>
            <wp:docPr id="12" name="图片 46" descr="e52f1cded9c5462c489971885bf9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6" descr="e52f1cded9c5462c489971885bf913b"/>
                    <pic:cNvPicPr>
                      <a:picLocks noChangeAspect="1"/>
                    </pic:cNvPicPr>
                  </pic:nvPicPr>
                  <pic:blipFill>
                    <a:blip r:embed="rId20"/>
                    <a:stretch>
                      <a:fillRect/>
                    </a:stretch>
                  </pic:blipFill>
                  <pic:spPr>
                    <a:xfrm>
                      <a:off x="0" y="0"/>
                      <a:ext cx="5266690" cy="2264410"/>
                    </a:xfrm>
                    <a:prstGeom prst="rect">
                      <a:avLst/>
                    </a:prstGeom>
                    <a:noFill/>
                    <a:ln>
                      <a:noFill/>
                    </a:ln>
                  </pic:spPr>
                </pic:pic>
              </a:graphicData>
            </a:graphic>
          </wp:inline>
        </w:drawing>
      </w:r>
    </w:p>
    <w:p>
      <w:pPr>
        <w:pStyle w:val="21"/>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汇流交通组织示例</w:t>
      </w:r>
    </w:p>
    <w:p>
      <w:pPr>
        <w:pStyle w:val="21"/>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8"/>
          <w:szCs w:val="28"/>
          <w:lang w:val="en-US" w:eastAsia="zh-CN" w:bidi="ar-SA"/>
        </w:rPr>
      </w:pPr>
    </w:p>
    <w:p>
      <w:pPr>
        <w:pStyle w:val="21"/>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ascii="宋体" w:hAnsi="Times New Roman" w:eastAsia="宋体" w:cs="Times New Roman"/>
          <w:b/>
          <w:bCs/>
          <w:sz w:val="28"/>
          <w:szCs w:val="28"/>
          <w:lang w:val="en-US" w:eastAsia="zh-CN" w:bidi="ar-SA"/>
        </w:rPr>
      </w:pPr>
      <w:r>
        <w:rPr>
          <w:rFonts w:hint="eastAsia" w:cs="Times New Roman"/>
          <w:b/>
          <w:bCs/>
          <w:sz w:val="28"/>
          <w:szCs w:val="28"/>
          <w:lang w:val="en-US" w:eastAsia="zh-CN" w:bidi="ar-SA"/>
        </w:rPr>
        <w:t>3.6 出入口</w:t>
      </w:r>
      <w:r>
        <w:rPr>
          <w:rFonts w:hint="eastAsia" w:ascii="宋体" w:hAnsi="Times New Roman" w:eastAsia="宋体" w:cs="Times New Roman"/>
          <w:b/>
          <w:bCs/>
          <w:sz w:val="28"/>
          <w:szCs w:val="28"/>
          <w:lang w:val="en-US" w:eastAsia="zh-CN" w:bidi="ar-SA"/>
        </w:rPr>
        <w:t>交通管理设施配置</w:t>
      </w:r>
      <w:r>
        <w:rPr>
          <w:rFonts w:hint="eastAsia" w:ascii="宋体" w:hAnsi="Times New Roman" w:eastAsia="宋体" w:cs="Times New Roman"/>
          <w:b/>
          <w:bCs/>
          <w:sz w:val="28"/>
          <w:szCs w:val="28"/>
          <w:lang w:val="en-US" w:eastAsia="zh-CN" w:bidi="ar-SA"/>
        </w:rPr>
        <w:fldChar w:fldCharType="end"/>
      </w:r>
      <w:r>
        <w:rPr>
          <w:rFonts w:hint="eastAsia" w:ascii="宋体" w:hAnsi="Times New Roman" w:eastAsia="宋体" w:cs="Times New Roman"/>
          <w:b/>
          <w:bCs/>
          <w:sz w:val="28"/>
          <w:szCs w:val="28"/>
          <w:lang w:val="en-US" w:eastAsia="zh-CN" w:bidi="ar-SA"/>
        </w:rPr>
        <w:t>设计指标</w:t>
      </w:r>
    </w:p>
    <w:p>
      <w:pPr>
        <w:keepNext w:val="0"/>
        <w:keepLines w:val="0"/>
        <w:pageBreakBefore w:val="0"/>
        <w:widowControl/>
        <w:suppressLineNumbers w:val="0"/>
        <w:kinsoku/>
        <w:wordWrap/>
        <w:overflowPunct/>
        <w:topLinePunct w:val="0"/>
        <w:autoSpaceDE/>
        <w:autoSpaceDN/>
        <w:bidi w:val="0"/>
        <w:adjustRightInd/>
        <w:snapToGrid/>
        <w:ind w:firstLine="562"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b/>
          <w:bCs/>
          <w:kern w:val="2"/>
          <w:sz w:val="28"/>
          <w:szCs w:val="28"/>
          <w:lang w:val="en-US" w:eastAsia="zh-CN" w:bidi="ar-SA"/>
        </w:rPr>
        <w:t>3.6.1</w:t>
      </w:r>
      <w:r>
        <w:rPr>
          <w:rFonts w:hint="eastAsia" w:ascii="宋体" w:hAnsi="宋体" w:eastAsia="宋体" w:cs="宋体"/>
          <w:kern w:val="2"/>
          <w:sz w:val="28"/>
          <w:szCs w:val="28"/>
          <w:lang w:val="en-US" w:eastAsia="zh-CN" w:bidi="ar-SA"/>
        </w:rPr>
        <w:t xml:space="preserve"> 出入口处应设置限速标志，速度不应超过 20km/h。</w:t>
      </w:r>
    </w:p>
    <w:p>
      <w:pPr>
        <w:keepNext w:val="0"/>
        <w:keepLines w:val="0"/>
        <w:pageBreakBefore w:val="0"/>
        <w:widowControl/>
        <w:suppressLineNumbers w:val="0"/>
        <w:kinsoku/>
        <w:wordWrap/>
        <w:overflowPunct/>
        <w:topLinePunct w:val="0"/>
        <w:autoSpaceDE/>
        <w:autoSpaceDN/>
        <w:bidi w:val="0"/>
        <w:adjustRightInd/>
        <w:snapToGrid/>
        <w:ind w:firstLine="562"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b/>
          <w:bCs/>
          <w:kern w:val="2"/>
          <w:sz w:val="28"/>
          <w:szCs w:val="28"/>
          <w:lang w:val="en-US" w:eastAsia="zh-CN" w:bidi="ar-SA"/>
        </w:rPr>
        <w:t>3.6.2</w:t>
      </w:r>
      <w:r>
        <w:rPr>
          <w:rFonts w:hint="eastAsia" w:ascii="宋体" w:hAnsi="宋体" w:eastAsia="宋体" w:cs="宋体"/>
          <w:kern w:val="2"/>
          <w:sz w:val="28"/>
          <w:szCs w:val="28"/>
          <w:lang w:val="en-US" w:eastAsia="zh-CN" w:bidi="ar-SA"/>
        </w:rPr>
        <w:t xml:space="preserve"> 不允许左转的出入口，应设置禁止向左转弯标志。 </w:t>
      </w:r>
    </w:p>
    <w:p>
      <w:pPr>
        <w:keepNext w:val="0"/>
        <w:keepLines w:val="0"/>
        <w:pageBreakBefore w:val="0"/>
        <w:widowControl/>
        <w:suppressLineNumbers w:val="0"/>
        <w:kinsoku/>
        <w:wordWrap/>
        <w:overflowPunct/>
        <w:topLinePunct w:val="0"/>
        <w:autoSpaceDE/>
        <w:autoSpaceDN/>
        <w:bidi w:val="0"/>
        <w:adjustRightInd/>
        <w:snapToGrid/>
        <w:ind w:firstLine="562"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b/>
          <w:bCs/>
          <w:kern w:val="2"/>
          <w:sz w:val="28"/>
          <w:szCs w:val="28"/>
          <w:lang w:val="en-US" w:eastAsia="zh-CN" w:bidi="ar-SA"/>
        </w:rPr>
        <w:t>3.6.3</w:t>
      </w:r>
      <w:r>
        <w:rPr>
          <w:rFonts w:hint="eastAsia" w:ascii="宋体" w:hAnsi="宋体" w:eastAsia="宋体" w:cs="宋体"/>
          <w:kern w:val="2"/>
          <w:sz w:val="28"/>
          <w:szCs w:val="28"/>
          <w:lang w:val="en-US" w:eastAsia="zh-CN" w:bidi="ar-SA"/>
        </w:rPr>
        <w:t xml:space="preserve"> 邻接道路在出入口上游应设置 T 型交叉路口标志，用以提示车辆驾驶员注意出入口车辆。若两相邻平面交叉路口中心点之间的距离小于该道路限速对应的安全停车视距，则两平面交叉口的 T 型交叉路口标志可合并为一个图形标志。另外，若经评估有以下情况的可不设 T 型交叉路口标志：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（1）视线良好易于观察来车的出入口；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（2）设有信号控制的出入口；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（3）设有“停车让行”、“减速让行”等标志，且这些标志容易被看到的出入口；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（4）相交道路交通流互不干扰的出入口；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（5）相交道路任一道路的交通量小于50辆/h的出入口；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（6）市政道路限速值低于40km/h路段上的出入口。</w:t>
      </w:r>
    </w:p>
    <w:p>
      <w:pPr>
        <w:keepNext w:val="0"/>
        <w:keepLines w:val="0"/>
        <w:pageBreakBefore w:val="0"/>
        <w:widowControl/>
        <w:suppressLineNumbers w:val="0"/>
        <w:kinsoku/>
        <w:wordWrap/>
        <w:overflowPunct/>
        <w:topLinePunct w:val="0"/>
        <w:autoSpaceDE/>
        <w:autoSpaceDN/>
        <w:bidi w:val="0"/>
        <w:adjustRightInd/>
        <w:snapToGrid/>
        <w:ind w:firstLine="562"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b/>
          <w:bCs/>
          <w:kern w:val="2"/>
          <w:sz w:val="28"/>
          <w:szCs w:val="28"/>
          <w:lang w:val="en-US" w:eastAsia="zh-CN" w:bidi="ar-SA"/>
        </w:rPr>
        <w:t xml:space="preserve">3.6.4 </w:t>
      </w:r>
      <w:r>
        <w:rPr>
          <w:rFonts w:hint="eastAsia" w:ascii="宋体" w:hAnsi="宋体" w:eastAsia="宋体" w:cs="宋体"/>
          <w:kern w:val="2"/>
          <w:sz w:val="28"/>
          <w:szCs w:val="28"/>
          <w:lang w:val="en-US" w:eastAsia="zh-CN" w:bidi="ar-SA"/>
        </w:rPr>
        <w:t xml:space="preserve">对右进右出和未设置交通信号灯的出入口，应设置停车让行标志或减速让行标志。其余类型的地块出入口应设尽设右转必停安全交通设施。 </w:t>
      </w:r>
    </w:p>
    <w:p>
      <w:pPr>
        <w:keepNext w:val="0"/>
        <w:keepLines w:val="0"/>
        <w:pageBreakBefore w:val="0"/>
        <w:widowControl/>
        <w:suppressLineNumbers w:val="0"/>
        <w:kinsoku/>
        <w:wordWrap/>
        <w:overflowPunct/>
        <w:topLinePunct w:val="0"/>
        <w:autoSpaceDE/>
        <w:autoSpaceDN/>
        <w:bidi w:val="0"/>
        <w:adjustRightInd/>
        <w:snapToGrid/>
        <w:ind w:firstLine="562"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b/>
          <w:bCs/>
          <w:kern w:val="2"/>
          <w:sz w:val="28"/>
          <w:szCs w:val="28"/>
          <w:lang w:val="en-US" w:eastAsia="zh-CN" w:bidi="ar-SA"/>
        </w:rPr>
        <w:t>3.6.5</w:t>
      </w:r>
      <w:r>
        <w:rPr>
          <w:rFonts w:hint="eastAsia" w:ascii="宋体" w:hAnsi="宋体" w:eastAsia="宋体" w:cs="宋体"/>
          <w:kern w:val="2"/>
          <w:sz w:val="28"/>
          <w:szCs w:val="28"/>
          <w:lang w:val="en-US" w:eastAsia="zh-CN" w:bidi="ar-SA"/>
        </w:rPr>
        <w:t xml:space="preserve"> 设置让行标志时应遵循以下原则：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（1）让行标志一般设置在出入口驶离方向的右侧，应尽可能的靠近出入口；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（2）避免其他标志与让行标志背靠背设置于一处标志结构上，以防遮挡让行标志的形状，影响其识认性。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（3）减速让行标志和停车让行标志不应在一根柱子上同时设置。</w:t>
      </w:r>
    </w:p>
    <w:p>
      <w:pPr>
        <w:pStyle w:val="21"/>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ascii="宋体" w:hAnsi="Times New Roman" w:eastAsia="宋体" w:cs="Times New Roman"/>
          <w:kern w:val="2"/>
          <w:sz w:val="28"/>
          <w:szCs w:val="28"/>
          <w:lang w:val="en-US" w:eastAsia="zh-CN" w:bidi="ar-SA"/>
        </w:rPr>
      </w:pPr>
      <w:r>
        <w:rPr>
          <w:rFonts w:hint="eastAsia"/>
          <w:sz w:val="28"/>
          <w:szCs w:val="28"/>
        </w:rPr>
        <w:t>出入口主要交通标志一览表</w:t>
      </w:r>
    </w:p>
    <w:tbl>
      <w:tblPr>
        <w:tblStyle w:val="12"/>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772"/>
        <w:gridCol w:w="2429"/>
        <w:gridCol w:w="2429"/>
        <w:gridCol w:w="24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78" w:type="pct"/>
            <w:shd w:val="clear" w:color="auto" w:fill="DDDDDD"/>
            <w:noWrap w:val="0"/>
            <w:vAlign w:val="center"/>
          </w:tcPr>
          <w:p>
            <w:pPr>
              <w:ind w:firstLine="0" w:firstLineChars="0"/>
              <w:jc w:val="center"/>
              <w:rPr>
                <w:rFonts w:eastAsia="黑体"/>
                <w:sz w:val="21"/>
                <w:szCs w:val="21"/>
              </w:rPr>
            </w:pPr>
            <w:r>
              <w:rPr>
                <w:sz w:val="21"/>
                <w:szCs w:val="21"/>
              </w:rPr>
              <w:t>序号</w:t>
            </w:r>
          </w:p>
        </w:tc>
        <w:tc>
          <w:tcPr>
            <w:tcW w:w="1340" w:type="pct"/>
            <w:shd w:val="clear" w:color="auto" w:fill="DDDDDD"/>
            <w:noWrap w:val="0"/>
            <w:vAlign w:val="center"/>
          </w:tcPr>
          <w:p>
            <w:pPr>
              <w:ind w:firstLine="0" w:firstLineChars="0"/>
              <w:jc w:val="center"/>
              <w:rPr>
                <w:rFonts w:eastAsia="黑体"/>
                <w:sz w:val="21"/>
                <w:szCs w:val="21"/>
              </w:rPr>
            </w:pPr>
            <w:r>
              <w:rPr>
                <w:rFonts w:hint="eastAsia" w:eastAsia="黑体"/>
                <w:sz w:val="21"/>
                <w:szCs w:val="21"/>
              </w:rPr>
              <w:t>1</w:t>
            </w:r>
          </w:p>
        </w:tc>
        <w:tc>
          <w:tcPr>
            <w:tcW w:w="1340" w:type="pct"/>
            <w:shd w:val="clear" w:color="auto" w:fill="DDDDDD"/>
            <w:noWrap w:val="0"/>
            <w:vAlign w:val="center"/>
          </w:tcPr>
          <w:p>
            <w:pPr>
              <w:ind w:firstLine="0" w:firstLineChars="0"/>
              <w:jc w:val="center"/>
              <w:rPr>
                <w:rFonts w:eastAsia="黑体"/>
                <w:sz w:val="21"/>
                <w:szCs w:val="21"/>
              </w:rPr>
            </w:pPr>
            <w:r>
              <w:rPr>
                <w:rFonts w:hint="eastAsia" w:eastAsia="黑体"/>
                <w:sz w:val="21"/>
                <w:szCs w:val="21"/>
              </w:rPr>
              <w:t>2</w:t>
            </w:r>
          </w:p>
        </w:tc>
        <w:tc>
          <w:tcPr>
            <w:tcW w:w="1341" w:type="pct"/>
            <w:shd w:val="clear" w:color="auto" w:fill="DDDDDD"/>
            <w:noWrap w:val="0"/>
            <w:vAlign w:val="top"/>
          </w:tcPr>
          <w:p>
            <w:pPr>
              <w:ind w:firstLine="0" w:firstLineChars="0"/>
              <w:jc w:val="center"/>
              <w:rPr>
                <w:sz w:val="21"/>
                <w:szCs w:val="21"/>
              </w:rPr>
            </w:pPr>
            <w:r>
              <w:rPr>
                <w:rFonts w:hint="eastAsia"/>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78" w:type="pct"/>
            <w:shd w:val="clear" w:color="auto" w:fill="DDDDDD"/>
            <w:noWrap w:val="0"/>
            <w:vAlign w:val="center"/>
          </w:tcPr>
          <w:p>
            <w:pPr>
              <w:ind w:firstLine="0" w:firstLineChars="0"/>
              <w:jc w:val="center"/>
              <w:rPr>
                <w:rFonts w:eastAsia="黑体"/>
                <w:sz w:val="21"/>
                <w:szCs w:val="21"/>
              </w:rPr>
            </w:pPr>
            <w:r>
              <w:rPr>
                <w:rFonts w:hint="eastAsia"/>
                <w:sz w:val="21"/>
                <w:szCs w:val="21"/>
              </w:rPr>
              <w:t>交通</w:t>
            </w:r>
            <w:r>
              <w:rPr>
                <w:sz w:val="21"/>
                <w:szCs w:val="21"/>
              </w:rPr>
              <w:t>标志</w:t>
            </w:r>
            <w:r>
              <w:rPr>
                <w:rFonts w:hint="eastAsia"/>
                <w:sz w:val="21"/>
                <w:szCs w:val="21"/>
              </w:rPr>
              <w:t>种类</w:t>
            </w:r>
          </w:p>
        </w:tc>
        <w:tc>
          <w:tcPr>
            <w:tcW w:w="1340" w:type="pct"/>
            <w:noWrap w:val="0"/>
            <w:vAlign w:val="center"/>
          </w:tcPr>
          <w:p>
            <w:pPr>
              <w:ind w:firstLine="0" w:firstLineChars="0"/>
              <w:jc w:val="center"/>
              <w:rPr>
                <w:sz w:val="21"/>
                <w:szCs w:val="21"/>
              </w:rPr>
            </w:pPr>
            <w:r>
              <w:rPr>
                <w:sz w:val="21"/>
                <w:szCs w:val="21"/>
              </w:rPr>
              <w:t>禁止向左转弯</w:t>
            </w:r>
          </w:p>
        </w:tc>
        <w:tc>
          <w:tcPr>
            <w:tcW w:w="1340" w:type="pct"/>
            <w:noWrap w:val="0"/>
            <w:vAlign w:val="top"/>
          </w:tcPr>
          <w:p>
            <w:pPr>
              <w:ind w:firstLine="0" w:firstLineChars="0"/>
              <w:jc w:val="center"/>
              <w:rPr>
                <w:sz w:val="21"/>
                <w:szCs w:val="21"/>
              </w:rPr>
            </w:pPr>
            <w:r>
              <w:rPr>
                <w:sz w:val="21"/>
                <w:szCs w:val="21"/>
              </w:rPr>
              <w:t>禁止向</w:t>
            </w:r>
            <w:r>
              <w:rPr>
                <w:rFonts w:hint="eastAsia"/>
                <w:sz w:val="21"/>
                <w:szCs w:val="21"/>
              </w:rPr>
              <w:t>右</w:t>
            </w:r>
            <w:r>
              <w:rPr>
                <w:sz w:val="21"/>
                <w:szCs w:val="21"/>
              </w:rPr>
              <w:t>转弯</w:t>
            </w:r>
          </w:p>
        </w:tc>
        <w:tc>
          <w:tcPr>
            <w:tcW w:w="1341" w:type="pct"/>
            <w:noWrap w:val="0"/>
            <w:vAlign w:val="top"/>
          </w:tcPr>
          <w:p>
            <w:pPr>
              <w:ind w:firstLine="0" w:firstLineChars="0"/>
              <w:jc w:val="center"/>
              <w:rPr>
                <w:sz w:val="21"/>
                <w:szCs w:val="21"/>
              </w:rPr>
            </w:pPr>
            <w:r>
              <w:rPr>
                <w:sz w:val="21"/>
                <w:szCs w:val="21"/>
              </w:rPr>
              <w:t>停车让行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78" w:type="pct"/>
            <w:shd w:val="clear" w:color="auto" w:fill="DDDDDD"/>
            <w:noWrap w:val="0"/>
            <w:vAlign w:val="center"/>
          </w:tcPr>
          <w:p>
            <w:pPr>
              <w:ind w:firstLine="0" w:firstLineChars="0"/>
              <w:jc w:val="center"/>
              <w:rPr>
                <w:sz w:val="21"/>
                <w:szCs w:val="21"/>
              </w:rPr>
            </w:pPr>
            <w:r>
              <w:rPr>
                <w:sz w:val="21"/>
                <w:szCs w:val="21"/>
              </w:rPr>
              <w:t>标志图案</w:t>
            </w:r>
          </w:p>
        </w:tc>
        <w:tc>
          <w:tcPr>
            <w:tcW w:w="1340" w:type="pct"/>
            <w:noWrap w:val="0"/>
            <w:vAlign w:val="center"/>
          </w:tcPr>
          <w:p>
            <w:pPr>
              <w:ind w:firstLine="0" w:firstLineChars="0"/>
              <w:jc w:val="center"/>
              <w:rPr>
                <w:sz w:val="21"/>
                <w:szCs w:val="21"/>
              </w:rPr>
            </w:pPr>
            <w:r>
              <w:rPr>
                <w:rFonts w:ascii="宋体" w:hAnsi="宋体" w:cs="宋体"/>
                <w:kern w:val="0"/>
                <w:sz w:val="20"/>
                <w:szCs w:val="20"/>
              </w:rPr>
              <w:fldChar w:fldCharType="begin"/>
            </w:r>
            <w:r>
              <w:instrText xml:space="preserve"> INCLUDEPICTURE "I:\\工作\\Program%20Files\\Drvtest\\SA18.gif"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"I:\\工作\\Program%20Files\\Drvtest\\SA18.gif"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"I:\\工作\\Program%20Files\\Drvtest\\SA18.gif"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"I:\\工作\\Program%20Files\\Drvtest\\SA18.gif"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"I:\\工作\\Program%20Files\\Drvtest\\SA18.gif"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"I:\\工作\\Program%20Files\\Drvtest\\SA18.gif"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"I:\\工作\\Program%20Files\\Drvtest\\SA18.gif" \* MERGEFORMAT </w:instrText>
            </w:r>
            <w:r>
              <w:rPr>
                <w:rFonts w:ascii="宋体" w:hAnsi="宋体" w:cs="宋体"/>
                <w:kern w:val="0"/>
                <w:sz w:val="20"/>
                <w:szCs w:val="20"/>
              </w:rPr>
              <w:fldChar w:fldCharType="separate"/>
            </w:r>
            <w:r>
              <w:rPr>
                <w:rFonts w:ascii="宋体" w:hAnsi="宋体" w:cs="宋体"/>
                <w:kern w:val="0"/>
                <w:sz w:val="20"/>
                <w:szCs w:val="20"/>
              </w:rPr>
              <w:drawing>
                <wp:inline distT="0" distB="0" distL="114300" distR="114300">
                  <wp:extent cx="716280" cy="716280"/>
                  <wp:effectExtent l="0" t="0" r="7620" b="7620"/>
                  <wp:docPr id="13" name="图片 3" descr="S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SA18"/>
                          <pic:cNvPicPr>
                            <a:picLocks noChangeAspect="1"/>
                          </pic:cNvPicPr>
                        </pic:nvPicPr>
                        <pic:blipFill>
                          <a:blip r:embed="rId21"/>
                          <a:stretch>
                            <a:fillRect/>
                          </a:stretch>
                        </pic:blipFill>
                        <pic:spPr>
                          <a:xfrm>
                            <a:off x="0" y="0"/>
                            <a:ext cx="716280" cy="716280"/>
                          </a:xfrm>
                          <a:prstGeom prst="rect">
                            <a:avLst/>
                          </a:prstGeom>
                          <a:noFill/>
                          <a:ln>
                            <a:noFill/>
                          </a:ln>
                        </pic:spPr>
                      </pic:pic>
                    </a:graphicData>
                  </a:graphic>
                </wp:inline>
              </w:drawing>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p>
        </w:tc>
        <w:tc>
          <w:tcPr>
            <w:tcW w:w="1340" w:type="pct"/>
            <w:noWrap w:val="0"/>
            <w:vAlign w:val="center"/>
          </w:tcPr>
          <w:p>
            <w:pPr>
              <w:ind w:firstLine="0" w:firstLineChars="0"/>
              <w:jc w:val="center"/>
              <w:rPr>
                <w:sz w:val="21"/>
                <w:szCs w:val="21"/>
              </w:rPr>
            </w:pPr>
            <w:r>
              <w:rPr>
                <w:rFonts w:ascii="宋体" w:hAnsi="宋体" w:cs="宋体"/>
                <w:kern w:val="0"/>
                <w:sz w:val="20"/>
                <w:szCs w:val="20"/>
              </w:rPr>
              <w:fldChar w:fldCharType="begin"/>
            </w:r>
            <w:r>
              <w:instrText xml:space="preserve"> INCLUDEPICTURE "I:\\工作\\Program%20Files\\Drvtest\\SA19.gif"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"I:\\工作\\Program%20Files\\Drvtest\\SA19.gif"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"I:\\工作\\Program%20Files\\Drvtest\\SA19.gif"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"I:\\工作\\Program%20Files\\Drvtest\\SA19.gif"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"I:\\工作\\Program%20Files\\Drvtest\\SA19.gif"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"I:\\工作\\Program%20Files\\Drvtest\\SA19.gif"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"I:\\工作\\Program%20Files\\Drvtest\\SA19.gif" \* MERGEFORMAT </w:instrText>
            </w:r>
            <w:r>
              <w:rPr>
                <w:rFonts w:ascii="宋体" w:hAnsi="宋体" w:cs="宋体"/>
                <w:kern w:val="0"/>
                <w:sz w:val="20"/>
                <w:szCs w:val="20"/>
              </w:rPr>
              <w:fldChar w:fldCharType="separate"/>
            </w:r>
            <w:r>
              <w:rPr>
                <w:rFonts w:ascii="宋体" w:hAnsi="宋体" w:cs="宋体"/>
                <w:kern w:val="0"/>
                <w:sz w:val="20"/>
                <w:szCs w:val="20"/>
              </w:rPr>
              <w:drawing>
                <wp:inline distT="0" distB="0" distL="114300" distR="114300">
                  <wp:extent cx="716280" cy="716280"/>
                  <wp:effectExtent l="0" t="0" r="7620" b="7620"/>
                  <wp:docPr id="14" name="图片 4" descr="S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SA19"/>
                          <pic:cNvPicPr>
                            <a:picLocks noChangeAspect="1"/>
                          </pic:cNvPicPr>
                        </pic:nvPicPr>
                        <pic:blipFill>
                          <a:blip r:embed="rId22"/>
                          <a:stretch>
                            <a:fillRect/>
                          </a:stretch>
                        </pic:blipFill>
                        <pic:spPr>
                          <a:xfrm>
                            <a:off x="0" y="0"/>
                            <a:ext cx="716280" cy="716280"/>
                          </a:xfrm>
                          <a:prstGeom prst="rect">
                            <a:avLst/>
                          </a:prstGeom>
                          <a:noFill/>
                          <a:ln>
                            <a:noFill/>
                          </a:ln>
                        </pic:spPr>
                      </pic:pic>
                    </a:graphicData>
                  </a:graphic>
                </wp:inline>
              </w:drawing>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p>
        </w:tc>
        <w:tc>
          <w:tcPr>
            <w:tcW w:w="1341" w:type="pct"/>
            <w:noWrap w:val="0"/>
            <w:vAlign w:val="top"/>
          </w:tcPr>
          <w:p>
            <w:pPr>
              <w:ind w:firstLine="0" w:firstLineChars="0"/>
              <w:jc w:val="center"/>
              <w:rPr>
                <w:sz w:val="21"/>
                <w:szCs w:val="21"/>
              </w:rPr>
            </w:pPr>
            <w:r>
              <w:rPr>
                <w:sz w:val="21"/>
                <w:szCs w:val="21"/>
              </w:rPr>
              <w:drawing>
                <wp:inline distT="0" distB="0" distL="114300" distR="114300">
                  <wp:extent cx="713105" cy="725170"/>
                  <wp:effectExtent l="0" t="0" r="10795" b="17780"/>
                  <wp:docPr id="15" name="图片 5" descr="停车让行-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停车让行-Model"/>
                          <pic:cNvPicPr>
                            <a:picLocks noChangeAspect="1"/>
                          </pic:cNvPicPr>
                        </pic:nvPicPr>
                        <pic:blipFill>
                          <a:blip r:embed="rId23"/>
                          <a:stretch>
                            <a:fillRect/>
                          </a:stretch>
                        </pic:blipFill>
                        <pic:spPr>
                          <a:xfrm>
                            <a:off x="0" y="0"/>
                            <a:ext cx="713105" cy="725170"/>
                          </a:xfrm>
                          <a:prstGeom prst="rect">
                            <a:avLst/>
                          </a:prstGeom>
                          <a:noFill/>
                          <a:ln>
                            <a:noFill/>
                          </a:ln>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78" w:type="pct"/>
            <w:shd w:val="clear" w:color="auto" w:fill="DDDDDD"/>
            <w:noWrap w:val="0"/>
            <w:vAlign w:val="center"/>
          </w:tcPr>
          <w:p>
            <w:pPr>
              <w:ind w:firstLine="0" w:firstLineChars="0"/>
              <w:jc w:val="center"/>
              <w:rPr>
                <w:sz w:val="21"/>
                <w:szCs w:val="21"/>
              </w:rPr>
            </w:pPr>
            <w:r>
              <w:rPr>
                <w:sz w:val="21"/>
                <w:szCs w:val="21"/>
              </w:rPr>
              <w:t>序号</w:t>
            </w:r>
          </w:p>
        </w:tc>
        <w:tc>
          <w:tcPr>
            <w:tcW w:w="1340" w:type="pct"/>
            <w:shd w:val="clear" w:color="auto" w:fill="DDDDDD"/>
            <w:noWrap w:val="0"/>
            <w:vAlign w:val="center"/>
          </w:tcPr>
          <w:p>
            <w:pPr>
              <w:ind w:firstLine="0" w:firstLineChars="0"/>
              <w:jc w:val="center"/>
              <w:rPr>
                <w:sz w:val="21"/>
                <w:szCs w:val="21"/>
              </w:rPr>
            </w:pPr>
            <w:r>
              <w:rPr>
                <w:rFonts w:hint="eastAsia"/>
                <w:sz w:val="21"/>
                <w:szCs w:val="21"/>
              </w:rPr>
              <w:t>4</w:t>
            </w:r>
          </w:p>
        </w:tc>
        <w:tc>
          <w:tcPr>
            <w:tcW w:w="1340" w:type="pct"/>
            <w:shd w:val="clear" w:color="auto" w:fill="DDDDDD"/>
            <w:noWrap w:val="0"/>
            <w:vAlign w:val="center"/>
          </w:tcPr>
          <w:p>
            <w:pPr>
              <w:ind w:firstLine="0" w:firstLineChars="0"/>
              <w:jc w:val="center"/>
              <w:rPr>
                <w:sz w:val="21"/>
                <w:szCs w:val="21"/>
              </w:rPr>
            </w:pPr>
            <w:r>
              <w:rPr>
                <w:rFonts w:hint="eastAsia"/>
                <w:sz w:val="21"/>
                <w:szCs w:val="21"/>
              </w:rPr>
              <w:t>5</w:t>
            </w:r>
          </w:p>
        </w:tc>
        <w:tc>
          <w:tcPr>
            <w:tcW w:w="1341" w:type="pct"/>
            <w:shd w:val="clear" w:color="auto" w:fill="DDDDDD"/>
            <w:noWrap w:val="0"/>
            <w:vAlign w:val="top"/>
          </w:tcPr>
          <w:p>
            <w:pPr>
              <w:ind w:firstLine="0" w:firstLineChars="0"/>
              <w:jc w:val="center"/>
              <w:rPr>
                <w:sz w:val="21"/>
                <w:szCs w:val="21"/>
              </w:rPr>
            </w:pPr>
            <w:r>
              <w:rPr>
                <w:rFonts w:hint="eastAsia"/>
                <w:sz w:val="21"/>
                <w:szCs w:val="21"/>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78" w:type="pct"/>
            <w:shd w:val="clear" w:color="auto" w:fill="DDDDDD"/>
            <w:noWrap w:val="0"/>
            <w:vAlign w:val="center"/>
          </w:tcPr>
          <w:p>
            <w:pPr>
              <w:ind w:firstLine="0" w:firstLineChars="0"/>
              <w:jc w:val="center"/>
              <w:rPr>
                <w:rFonts w:eastAsia="黑体"/>
                <w:sz w:val="21"/>
                <w:szCs w:val="21"/>
              </w:rPr>
            </w:pPr>
            <w:r>
              <w:rPr>
                <w:rFonts w:hint="eastAsia"/>
                <w:sz w:val="21"/>
                <w:szCs w:val="21"/>
              </w:rPr>
              <w:t>交通</w:t>
            </w:r>
            <w:r>
              <w:rPr>
                <w:sz w:val="21"/>
                <w:szCs w:val="21"/>
              </w:rPr>
              <w:t>标志</w:t>
            </w:r>
            <w:r>
              <w:rPr>
                <w:rFonts w:hint="eastAsia"/>
                <w:sz w:val="21"/>
                <w:szCs w:val="21"/>
              </w:rPr>
              <w:t>种类</w:t>
            </w:r>
          </w:p>
        </w:tc>
        <w:tc>
          <w:tcPr>
            <w:tcW w:w="1340" w:type="pct"/>
            <w:noWrap w:val="0"/>
            <w:vAlign w:val="center"/>
          </w:tcPr>
          <w:p>
            <w:pPr>
              <w:ind w:firstLine="0" w:firstLineChars="0"/>
              <w:jc w:val="center"/>
              <w:rPr>
                <w:sz w:val="21"/>
                <w:szCs w:val="21"/>
              </w:rPr>
            </w:pPr>
            <w:r>
              <w:rPr>
                <w:rFonts w:hint="eastAsia"/>
                <w:sz w:val="21"/>
                <w:szCs w:val="21"/>
              </w:rPr>
              <w:t>减速让行</w:t>
            </w:r>
          </w:p>
        </w:tc>
        <w:tc>
          <w:tcPr>
            <w:tcW w:w="1340" w:type="pct"/>
            <w:noWrap w:val="0"/>
            <w:vAlign w:val="center"/>
          </w:tcPr>
          <w:p>
            <w:pPr>
              <w:ind w:firstLine="0" w:firstLineChars="0"/>
              <w:jc w:val="center"/>
              <w:rPr>
                <w:sz w:val="21"/>
                <w:szCs w:val="21"/>
              </w:rPr>
            </w:pPr>
            <w:r>
              <w:rPr>
                <w:rFonts w:hint="eastAsia"/>
                <w:sz w:val="21"/>
                <w:szCs w:val="21"/>
              </w:rPr>
              <w:t>人行横道</w:t>
            </w:r>
          </w:p>
        </w:tc>
        <w:tc>
          <w:tcPr>
            <w:tcW w:w="1341" w:type="pct"/>
            <w:noWrap w:val="0"/>
            <w:vAlign w:val="center"/>
          </w:tcPr>
          <w:p>
            <w:pPr>
              <w:ind w:firstLine="0" w:firstLineChars="0"/>
              <w:jc w:val="center"/>
              <w:rPr>
                <w:sz w:val="21"/>
                <w:szCs w:val="21"/>
              </w:rPr>
            </w:pPr>
            <w:r>
              <w:rPr>
                <w:rFonts w:hint="eastAsia"/>
                <w:sz w:val="21"/>
                <w:szCs w:val="21"/>
              </w:rPr>
              <w:t>Ｔ形交叉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78" w:type="pct"/>
            <w:shd w:val="clear" w:color="auto" w:fill="DDDDDD"/>
            <w:noWrap w:val="0"/>
            <w:vAlign w:val="center"/>
          </w:tcPr>
          <w:p>
            <w:pPr>
              <w:ind w:firstLine="0" w:firstLineChars="0"/>
              <w:jc w:val="center"/>
              <w:rPr>
                <w:sz w:val="21"/>
                <w:szCs w:val="21"/>
              </w:rPr>
            </w:pPr>
            <w:r>
              <w:rPr>
                <w:sz w:val="21"/>
                <w:szCs w:val="21"/>
              </w:rPr>
              <w:t>标志图案</w:t>
            </w:r>
          </w:p>
        </w:tc>
        <w:tc>
          <w:tcPr>
            <w:tcW w:w="1340" w:type="pct"/>
            <w:noWrap w:val="0"/>
            <w:vAlign w:val="center"/>
          </w:tcPr>
          <w:p>
            <w:pPr>
              <w:ind w:firstLine="0" w:firstLineChars="0"/>
              <w:jc w:val="center"/>
              <w:rPr>
                <w:sz w:val="21"/>
                <w:szCs w:val="21"/>
              </w:rPr>
            </w:pPr>
            <w:r>
              <w:rPr>
                <w:sz w:val="21"/>
                <w:szCs w:val="21"/>
              </w:rPr>
              <w:drawing>
                <wp:inline distT="0" distB="0" distL="114300" distR="114300">
                  <wp:extent cx="793115" cy="721360"/>
                  <wp:effectExtent l="0" t="0" r="6985" b="2540"/>
                  <wp:docPr id="16" name="图片 6" descr="减速让行-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减速让行-Model"/>
                          <pic:cNvPicPr>
                            <a:picLocks noChangeAspect="1"/>
                          </pic:cNvPicPr>
                        </pic:nvPicPr>
                        <pic:blipFill>
                          <a:blip r:embed="rId24"/>
                          <a:stretch>
                            <a:fillRect/>
                          </a:stretch>
                        </pic:blipFill>
                        <pic:spPr>
                          <a:xfrm>
                            <a:off x="0" y="0"/>
                            <a:ext cx="793115" cy="721360"/>
                          </a:xfrm>
                          <a:prstGeom prst="rect">
                            <a:avLst/>
                          </a:prstGeom>
                          <a:noFill/>
                          <a:ln>
                            <a:noFill/>
                          </a:ln>
                        </pic:spPr>
                      </pic:pic>
                    </a:graphicData>
                  </a:graphic>
                </wp:inline>
              </w:drawing>
            </w:r>
          </w:p>
        </w:tc>
        <w:tc>
          <w:tcPr>
            <w:tcW w:w="1340" w:type="pct"/>
            <w:noWrap w:val="0"/>
            <w:vAlign w:val="center"/>
          </w:tcPr>
          <w:p>
            <w:pPr>
              <w:ind w:firstLine="0" w:firstLineChars="0"/>
              <w:jc w:val="center"/>
              <w:rPr>
                <w:sz w:val="21"/>
                <w:szCs w:val="21"/>
              </w:rPr>
            </w:pPr>
            <w:r>
              <w:rPr>
                <w:rFonts w:ascii="宋体" w:hAnsi="宋体" w:cs="宋体"/>
                <w:kern w:val="0"/>
                <w:sz w:val="20"/>
                <w:szCs w:val="20"/>
              </w:rPr>
              <w:fldChar w:fldCharType="begin"/>
            </w:r>
            <w:r>
              <w:instrText xml:space="preserve"> INCLUDEPICTURE "I:\\工作\\Program%20Files\\Drvtest\\SC25.gif" \* MERGEFORMAT </w:instrText>
            </w:r>
            <w:r>
              <w:rPr>
                <w:rFonts w:ascii="宋体" w:hAnsi="宋体" w:cs="宋体"/>
                <w:kern w:val="0"/>
                <w:sz w:val="20"/>
                <w:szCs w:val="20"/>
              </w:rPr>
              <w:fldChar w:fldCharType="separate"/>
            </w:r>
            <w:r>
              <w:rPr>
                <w:rFonts w:ascii="宋体" w:hAnsi="宋体" w:cs="宋体"/>
                <w:kern w:val="0"/>
                <w:sz w:val="20"/>
                <w:szCs w:val="20"/>
              </w:rPr>
              <w:drawing>
                <wp:inline distT="0" distB="0" distL="114300" distR="114300">
                  <wp:extent cx="723265" cy="723265"/>
                  <wp:effectExtent l="0" t="0" r="635" b="635"/>
                  <wp:docPr id="17" name="图片 7" descr="S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SC25"/>
                          <pic:cNvPicPr>
                            <a:picLocks noChangeAspect="1"/>
                          </pic:cNvPicPr>
                        </pic:nvPicPr>
                        <pic:blipFill>
                          <a:blip r:embed="rId25"/>
                          <a:srcRect l="6383" t="6450" r="6383" b="6450"/>
                          <a:stretch>
                            <a:fillRect/>
                          </a:stretch>
                        </pic:blipFill>
                        <pic:spPr>
                          <a:xfrm>
                            <a:off x="0" y="0"/>
                            <a:ext cx="723265" cy="723265"/>
                          </a:xfrm>
                          <a:prstGeom prst="rect">
                            <a:avLst/>
                          </a:prstGeom>
                          <a:noFill/>
                          <a:ln>
                            <a:noFill/>
                          </a:ln>
                        </pic:spPr>
                      </pic:pic>
                    </a:graphicData>
                  </a:graphic>
                </wp:inline>
              </w:drawing>
            </w:r>
            <w:r>
              <w:rPr>
                <w:rFonts w:ascii="宋体" w:hAnsi="宋体" w:cs="宋体"/>
                <w:kern w:val="0"/>
                <w:sz w:val="20"/>
                <w:szCs w:val="20"/>
              </w:rPr>
              <w:fldChar w:fldCharType="end"/>
            </w:r>
          </w:p>
        </w:tc>
        <w:tc>
          <w:tcPr>
            <w:tcW w:w="1341" w:type="pct"/>
            <w:noWrap w:val="0"/>
            <w:vAlign w:val="center"/>
          </w:tcPr>
          <w:p>
            <w:pPr>
              <w:ind w:firstLine="0" w:firstLineChars="0"/>
              <w:jc w:val="center"/>
              <w:rPr>
                <w:sz w:val="21"/>
                <w:szCs w:val="21"/>
              </w:rPr>
            </w:pPr>
            <w:r>
              <w:rPr>
                <w:rFonts w:ascii="宋体" w:hAnsi="宋体" w:cs="宋体"/>
                <w:kern w:val="0"/>
                <w:sz w:val="20"/>
                <w:szCs w:val="20"/>
              </w:rPr>
              <w:fldChar w:fldCharType="begin"/>
            </w:r>
            <w:r>
              <w:instrText xml:space="preserve"> INCLUDEPICTURE "I:\\工作\\Program%20Files\\Drvtest\\SB4.gif"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"I:\\工作\\Program%20Files\\Drvtest\\SB4.gif"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"I:\\工作\\Program%20Files\\Drvtest\\SB4.gif"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"I:\\工作\\Program%20Files\\Drvtest\\SB4.gif"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"I:\\工作\\Program%20Files\\Drvtest\\SB4.gif"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"I:\\工作\\Program%20Files\\Drvtest\\SB4.gif"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"I:\\工作\\Program%20Files\\Drvtest\\SB4.gif"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"I:\\工作\\Program%20Files\\Drvtest\\SB4.gif"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"I:\\工作\\Program%20Files\\Drvtest\\SB4.gif"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"I:\\工作\\Program%20Files\\Drvtest\\SB4.gif"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"I:\\工作\\Program%20Files\\Drvtest\\SB4.gif"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"I:\\工作\\Program%20Files\\Drvtest\\SB4.gif"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"I:\\工作\\Program%20Files\\Drvtest\\SB4.gif"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"I:\\工作\\Program%20Files\\Drvtest\\SB4.gif" \* MERGEFORMAT </w:instrText>
            </w:r>
            <w:r>
              <w:rPr>
                <w:rFonts w:ascii="宋体" w:hAnsi="宋体" w:cs="宋体"/>
                <w:kern w:val="0"/>
                <w:sz w:val="20"/>
                <w:szCs w:val="20"/>
              </w:rPr>
              <w:fldChar w:fldCharType="separate"/>
            </w:r>
            <w:r>
              <w:rPr>
                <w:rFonts w:ascii="宋体" w:hAnsi="宋体" w:cs="宋体"/>
                <w:kern w:val="0"/>
                <w:sz w:val="20"/>
                <w:szCs w:val="20"/>
              </w:rPr>
              <w:fldChar w:fldCharType="begin"/>
            </w:r>
            <w:r>
              <w:instrText xml:space="preserve"> INCLUDEPICTURE "I:\\工作\\Program%20Files\\Drvtest\\SB4.gif" \* MERGEFORMAT </w:instrText>
            </w:r>
            <w:r>
              <w:rPr>
                <w:rFonts w:ascii="宋体" w:hAnsi="宋体" w:cs="宋体"/>
                <w:kern w:val="0"/>
                <w:sz w:val="20"/>
                <w:szCs w:val="20"/>
              </w:rPr>
              <w:fldChar w:fldCharType="separate"/>
            </w:r>
            <w:r>
              <w:rPr>
                <w:rFonts w:ascii="宋体" w:hAnsi="宋体" w:cs="宋体"/>
                <w:kern w:val="0"/>
                <w:sz w:val="20"/>
                <w:szCs w:val="20"/>
              </w:rPr>
              <w:drawing>
                <wp:inline distT="0" distB="0" distL="114300" distR="114300">
                  <wp:extent cx="723265" cy="723265"/>
                  <wp:effectExtent l="0" t="0" r="635" b="635"/>
                  <wp:docPr id="18" name="图片 8" descr="S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SB4"/>
                          <pic:cNvPicPr>
                            <a:picLocks noChangeAspect="1"/>
                          </pic:cNvPicPr>
                        </pic:nvPicPr>
                        <pic:blipFill>
                          <a:blip r:embed="rId26"/>
                          <a:stretch>
                            <a:fillRect/>
                          </a:stretch>
                        </pic:blipFill>
                        <pic:spPr>
                          <a:xfrm>
                            <a:off x="0" y="0"/>
                            <a:ext cx="723265" cy="723265"/>
                          </a:xfrm>
                          <a:prstGeom prst="rect">
                            <a:avLst/>
                          </a:prstGeom>
                          <a:noFill/>
                          <a:ln>
                            <a:noFill/>
                          </a:ln>
                        </pic:spPr>
                      </pic:pic>
                    </a:graphicData>
                  </a:graphic>
                </wp:inline>
              </w:drawing>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r>
              <w:rPr>
                <w:rFonts w:ascii="宋体" w:hAnsi="宋体" w:cs="宋体"/>
                <w:kern w:val="0"/>
                <w:sz w:val="20"/>
                <w:szCs w:val="20"/>
              </w:rPr>
              <w:fldChar w:fldCharType="end"/>
            </w:r>
          </w:p>
        </w:tc>
      </w:tr>
    </w:tbl>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hAnsi="Times New Roman"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3.6.6</w:t>
      </w:r>
      <w:r>
        <w:rPr>
          <w:rFonts w:hint="eastAsia" w:ascii="宋体" w:hAnsi="Times New Roman" w:eastAsia="宋体" w:cs="Times New Roman"/>
          <w:kern w:val="2"/>
          <w:sz w:val="28"/>
          <w:szCs w:val="28"/>
          <w:lang w:val="en-US" w:eastAsia="zh-CN" w:bidi="ar-SA"/>
        </w:rPr>
        <w:t xml:space="preserve"> </w:t>
      </w:r>
      <w:r>
        <w:rPr>
          <w:rFonts w:hint="eastAsia" w:hAnsi="Times New Roman" w:cs="Times New Roman"/>
          <w:kern w:val="2"/>
          <w:sz w:val="28"/>
          <w:szCs w:val="28"/>
          <w:lang w:val="en-US" w:eastAsia="zh-CN" w:bidi="ar-SA"/>
        </w:rPr>
        <w:t>标志板及支撑结构下缘至路面的高度应大于最小净空高度要求。</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rPr>
          <w:rFonts w:hint="eastAsia" w:hAnsi="Times New Roman" w:cs="Times New Roman"/>
          <w:kern w:val="2"/>
          <w:sz w:val="28"/>
          <w:szCs w:val="28"/>
          <w:lang w:val="en-US" w:eastAsia="zh-CN" w:bidi="ar-SA"/>
        </w:rPr>
      </w:pPr>
      <w:r>
        <w:rPr>
          <w:rFonts w:hint="eastAsia" w:hAnsi="Times New Roman" w:cs="Times New Roman"/>
          <w:kern w:val="2"/>
          <w:sz w:val="28"/>
          <w:szCs w:val="28"/>
          <w:lang w:val="en-US" w:eastAsia="zh-CN" w:bidi="ar-SA"/>
        </w:rPr>
        <w:t>路面上方标志及支撑结构下缘距离路面的最小净高</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hAnsi="Times New Roman" w:cs="Times New Roman"/>
                <w:kern w:val="2"/>
                <w:sz w:val="28"/>
                <w:szCs w:val="28"/>
                <w:vertAlign w:val="baseline"/>
                <w:lang w:val="en-US" w:eastAsia="zh-CN" w:bidi="ar-SA"/>
              </w:rPr>
            </w:pPr>
            <w:r>
              <w:rPr>
                <w:rFonts w:hint="eastAsia" w:hAnsi="Times New Roman" w:cs="Times New Roman"/>
                <w:kern w:val="2"/>
                <w:sz w:val="28"/>
                <w:szCs w:val="28"/>
                <w:vertAlign w:val="baseline"/>
                <w:lang w:val="en-US" w:eastAsia="zh-CN" w:bidi="ar-SA"/>
              </w:rPr>
              <w:t>道路种类</w:t>
            </w:r>
          </w:p>
        </w:tc>
        <w:tc>
          <w:tcPr>
            <w:tcW w:w="2841" w:type="dxa"/>
            <w:noWrap w:val="0"/>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hAnsi="Times New Roman" w:cs="Times New Roman"/>
                <w:kern w:val="2"/>
                <w:sz w:val="28"/>
                <w:szCs w:val="28"/>
                <w:vertAlign w:val="baseline"/>
                <w:lang w:val="en-US" w:eastAsia="zh-CN" w:bidi="ar-SA"/>
              </w:rPr>
            </w:pPr>
            <w:r>
              <w:rPr>
                <w:rFonts w:hint="eastAsia" w:hAnsi="Times New Roman" w:cs="Times New Roman"/>
                <w:kern w:val="2"/>
                <w:sz w:val="28"/>
                <w:szCs w:val="28"/>
                <w:vertAlign w:val="baseline"/>
                <w:lang w:val="en-US" w:eastAsia="zh-CN" w:bidi="ar-SA"/>
              </w:rPr>
              <w:t>行驶车辆类型</w:t>
            </w:r>
          </w:p>
        </w:tc>
        <w:tc>
          <w:tcPr>
            <w:tcW w:w="2841" w:type="dxa"/>
            <w:noWrap w:val="0"/>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hAnsi="Times New Roman" w:cs="Times New Roman"/>
                <w:kern w:val="2"/>
                <w:sz w:val="28"/>
                <w:szCs w:val="28"/>
                <w:vertAlign w:val="baseline"/>
                <w:lang w:val="en-US" w:eastAsia="zh-CN" w:bidi="ar-SA"/>
              </w:rPr>
            </w:pPr>
            <w:r>
              <w:rPr>
                <w:rFonts w:hint="eastAsia" w:hAnsi="Times New Roman" w:cs="Times New Roman"/>
                <w:kern w:val="2"/>
                <w:sz w:val="28"/>
                <w:szCs w:val="28"/>
                <w:vertAlign w:val="baseline"/>
                <w:lang w:val="en-US" w:eastAsia="zh-CN" w:bidi="ar-SA"/>
              </w:rPr>
              <w:t>最小净高H（m）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noWrap w:val="0"/>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hAnsi="Times New Roman" w:cs="Times New Roman"/>
                <w:kern w:val="2"/>
                <w:sz w:val="28"/>
                <w:szCs w:val="28"/>
                <w:vertAlign w:val="baseline"/>
                <w:lang w:val="en-US" w:eastAsia="zh-CN" w:bidi="ar-SA"/>
              </w:rPr>
            </w:pPr>
            <w:r>
              <w:rPr>
                <w:rFonts w:hint="eastAsia" w:hAnsi="Times New Roman" w:cs="Times New Roman"/>
                <w:kern w:val="2"/>
                <w:sz w:val="28"/>
                <w:szCs w:val="28"/>
                <w:vertAlign w:val="baseline"/>
                <w:lang w:val="en-US" w:eastAsia="zh-CN" w:bidi="ar-SA"/>
              </w:rPr>
              <w:t>机动车道</w:t>
            </w:r>
          </w:p>
        </w:tc>
        <w:tc>
          <w:tcPr>
            <w:tcW w:w="2841" w:type="dxa"/>
            <w:noWrap w:val="0"/>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hAnsi="Times New Roman" w:cs="Times New Roman"/>
                <w:kern w:val="2"/>
                <w:sz w:val="28"/>
                <w:szCs w:val="28"/>
                <w:vertAlign w:val="baseline"/>
                <w:lang w:val="en-US" w:eastAsia="zh-CN" w:bidi="ar-SA"/>
              </w:rPr>
            </w:pPr>
            <w:r>
              <w:rPr>
                <w:rFonts w:hint="eastAsia" w:hAnsi="Times New Roman" w:cs="Times New Roman"/>
                <w:kern w:val="2"/>
                <w:sz w:val="28"/>
                <w:szCs w:val="28"/>
                <w:vertAlign w:val="baseline"/>
                <w:lang w:val="en-US" w:eastAsia="zh-CN" w:bidi="ar-SA"/>
              </w:rPr>
              <w:t>各种机动车</w:t>
            </w:r>
          </w:p>
        </w:tc>
        <w:tc>
          <w:tcPr>
            <w:tcW w:w="2841" w:type="dxa"/>
            <w:noWrap w:val="0"/>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hAnsi="Times New Roman" w:cs="Times New Roman"/>
                <w:kern w:val="2"/>
                <w:sz w:val="28"/>
                <w:szCs w:val="28"/>
                <w:vertAlign w:val="baseline"/>
                <w:lang w:val="en-US" w:eastAsia="zh-CN" w:bidi="ar-SA"/>
              </w:rPr>
            </w:pPr>
            <w:r>
              <w:rPr>
                <w:rFonts w:hint="eastAsia" w:hAnsi="Times New Roman" w:cs="Times New Roman"/>
                <w:kern w:val="2"/>
                <w:sz w:val="28"/>
                <w:szCs w:val="28"/>
                <w:vertAlign w:val="baseline"/>
                <w:lang w:val="en-US" w:eastAsia="zh-CN" w:bidi="ar-SA"/>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noWrap w:val="0"/>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hAnsi="Times New Roman" w:cs="Times New Roman"/>
                <w:kern w:val="2"/>
                <w:sz w:val="28"/>
                <w:szCs w:val="28"/>
                <w:vertAlign w:val="baseline"/>
                <w:lang w:val="en-US" w:eastAsia="zh-CN" w:bidi="ar-SA"/>
              </w:rPr>
            </w:pPr>
          </w:p>
        </w:tc>
        <w:tc>
          <w:tcPr>
            <w:tcW w:w="2841" w:type="dxa"/>
            <w:noWrap w:val="0"/>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hAnsi="Times New Roman" w:cs="Times New Roman"/>
                <w:kern w:val="2"/>
                <w:sz w:val="28"/>
                <w:szCs w:val="28"/>
                <w:vertAlign w:val="baseline"/>
                <w:lang w:val="en-US" w:eastAsia="zh-CN" w:bidi="ar-SA"/>
              </w:rPr>
            </w:pPr>
            <w:r>
              <w:rPr>
                <w:rFonts w:hint="eastAsia" w:hAnsi="Times New Roman" w:cs="Times New Roman"/>
                <w:kern w:val="2"/>
                <w:sz w:val="28"/>
                <w:szCs w:val="28"/>
                <w:vertAlign w:val="baseline"/>
                <w:lang w:val="en-US" w:eastAsia="zh-CN" w:bidi="ar-SA"/>
              </w:rPr>
              <w:t>小客车</w:t>
            </w:r>
          </w:p>
        </w:tc>
        <w:tc>
          <w:tcPr>
            <w:tcW w:w="2841" w:type="dxa"/>
            <w:noWrap w:val="0"/>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hAnsi="Times New Roman" w:cs="Times New Roman"/>
                <w:kern w:val="2"/>
                <w:sz w:val="28"/>
                <w:szCs w:val="28"/>
                <w:vertAlign w:val="baseline"/>
                <w:lang w:val="en-US" w:eastAsia="zh-CN" w:bidi="ar-SA"/>
              </w:rPr>
            </w:pPr>
            <w:r>
              <w:rPr>
                <w:rFonts w:hint="eastAsia" w:hAnsi="Times New Roman" w:cs="Times New Roman"/>
                <w:kern w:val="2"/>
                <w:sz w:val="28"/>
                <w:szCs w:val="28"/>
                <w:vertAlign w:val="baseline"/>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hAnsi="Times New Roman" w:cs="Times New Roman"/>
                <w:kern w:val="2"/>
                <w:sz w:val="28"/>
                <w:szCs w:val="28"/>
                <w:vertAlign w:val="baseline"/>
                <w:lang w:val="en-US" w:eastAsia="zh-CN" w:bidi="ar-SA"/>
              </w:rPr>
            </w:pPr>
            <w:r>
              <w:rPr>
                <w:rFonts w:hint="eastAsia" w:hAnsi="Times New Roman" w:cs="Times New Roman"/>
                <w:kern w:val="2"/>
                <w:sz w:val="28"/>
                <w:szCs w:val="28"/>
                <w:vertAlign w:val="baseline"/>
                <w:lang w:val="en-US" w:eastAsia="zh-CN" w:bidi="ar-SA"/>
              </w:rPr>
              <w:t>非机动车道</w:t>
            </w:r>
          </w:p>
        </w:tc>
        <w:tc>
          <w:tcPr>
            <w:tcW w:w="2841" w:type="dxa"/>
            <w:noWrap w:val="0"/>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hAnsi="Times New Roman" w:cs="Times New Roman"/>
                <w:kern w:val="2"/>
                <w:sz w:val="28"/>
                <w:szCs w:val="28"/>
                <w:vertAlign w:val="baseline"/>
                <w:lang w:val="en-US" w:eastAsia="zh-CN" w:bidi="ar-SA"/>
              </w:rPr>
            </w:pPr>
            <w:r>
              <w:rPr>
                <w:rFonts w:hint="eastAsia" w:hAnsi="Times New Roman" w:cs="Times New Roman"/>
                <w:kern w:val="2"/>
                <w:sz w:val="28"/>
                <w:szCs w:val="28"/>
                <w:vertAlign w:val="baseline"/>
                <w:lang w:val="en-US" w:eastAsia="zh-CN" w:bidi="ar-SA"/>
              </w:rPr>
              <w:t>自行车、三轮车</w:t>
            </w:r>
          </w:p>
        </w:tc>
        <w:tc>
          <w:tcPr>
            <w:tcW w:w="2841" w:type="dxa"/>
            <w:noWrap w:val="0"/>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hAnsi="Times New Roman" w:cs="Times New Roman"/>
                <w:kern w:val="2"/>
                <w:sz w:val="28"/>
                <w:szCs w:val="28"/>
                <w:vertAlign w:val="baseline"/>
                <w:lang w:val="en-US" w:eastAsia="zh-CN" w:bidi="ar-SA"/>
              </w:rPr>
            </w:pPr>
            <w:r>
              <w:rPr>
                <w:rFonts w:hint="eastAsia" w:hAnsi="Times New Roman" w:cs="Times New Roman"/>
                <w:kern w:val="2"/>
                <w:sz w:val="28"/>
                <w:szCs w:val="28"/>
                <w:vertAlign w:val="baseline"/>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hAnsi="Times New Roman" w:cs="Times New Roman"/>
                <w:kern w:val="2"/>
                <w:sz w:val="28"/>
                <w:szCs w:val="28"/>
                <w:vertAlign w:val="baseline"/>
                <w:lang w:val="en-US" w:eastAsia="zh-CN" w:bidi="ar-SA"/>
              </w:rPr>
            </w:pPr>
            <w:r>
              <w:rPr>
                <w:rFonts w:hint="eastAsia" w:hAnsi="Times New Roman" w:cs="Times New Roman"/>
                <w:kern w:val="2"/>
                <w:sz w:val="28"/>
                <w:szCs w:val="28"/>
                <w:vertAlign w:val="baseline"/>
                <w:lang w:val="en-US" w:eastAsia="zh-CN" w:bidi="ar-SA"/>
              </w:rPr>
              <w:t>人行道</w:t>
            </w:r>
          </w:p>
        </w:tc>
        <w:tc>
          <w:tcPr>
            <w:tcW w:w="2841" w:type="dxa"/>
            <w:noWrap w:val="0"/>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hAnsi="Times New Roman" w:cs="Times New Roman"/>
                <w:kern w:val="2"/>
                <w:sz w:val="28"/>
                <w:szCs w:val="28"/>
                <w:vertAlign w:val="baseline"/>
                <w:lang w:val="en-US" w:eastAsia="zh-CN" w:bidi="ar-SA"/>
              </w:rPr>
            </w:pPr>
            <w:r>
              <w:rPr>
                <w:rFonts w:hint="eastAsia" w:hAnsi="Times New Roman" w:cs="Times New Roman"/>
                <w:kern w:val="2"/>
                <w:sz w:val="28"/>
                <w:szCs w:val="28"/>
                <w:vertAlign w:val="baseline"/>
                <w:lang w:val="en-US" w:eastAsia="zh-CN" w:bidi="ar-SA"/>
              </w:rPr>
              <w:t>行人</w:t>
            </w:r>
          </w:p>
        </w:tc>
        <w:tc>
          <w:tcPr>
            <w:tcW w:w="2841" w:type="dxa"/>
            <w:noWrap w:val="0"/>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hAnsi="Times New Roman" w:cs="Times New Roman"/>
                <w:kern w:val="2"/>
                <w:sz w:val="28"/>
                <w:szCs w:val="28"/>
                <w:vertAlign w:val="baseline"/>
                <w:lang w:val="en-US" w:eastAsia="zh-CN" w:bidi="ar-SA"/>
              </w:rPr>
            </w:pPr>
            <w:r>
              <w:rPr>
                <w:rFonts w:hint="eastAsia" w:hAnsi="Times New Roman" w:cs="Times New Roman"/>
                <w:kern w:val="2"/>
                <w:sz w:val="28"/>
                <w:szCs w:val="28"/>
                <w:vertAlign w:val="baseline"/>
                <w:lang w:val="en-US" w:eastAsia="zh-CN" w:bidi="ar-SA"/>
              </w:rPr>
              <w:t>2.5</w:t>
            </w:r>
          </w:p>
        </w:tc>
      </w:tr>
    </w:tbl>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hAnsi="Times New Roman" w:cs="Times New Roman"/>
          <w:b/>
          <w:bCs/>
          <w:kern w:val="2"/>
          <w:sz w:val="28"/>
          <w:szCs w:val="28"/>
          <w:lang w:val="en-US" w:eastAsia="zh-CN" w:bidi="ar-SA"/>
        </w:rPr>
        <w:t>3.6.7</w:t>
      </w:r>
      <w:r>
        <w:rPr>
          <w:rFonts w:hint="eastAsia" w:ascii="宋体" w:hAnsi="Times New Roman" w:eastAsia="宋体" w:cs="Times New Roman"/>
          <w:kern w:val="2"/>
          <w:sz w:val="28"/>
          <w:szCs w:val="28"/>
          <w:lang w:val="en-US" w:eastAsia="zh-CN" w:bidi="ar-SA"/>
        </w:rPr>
        <w:t>单车道的出入口道路应设置交通导流箭头、车道边缘线。</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3.6.</w:t>
      </w:r>
      <w:r>
        <w:rPr>
          <w:rFonts w:hint="eastAsia" w:hAnsi="Times New Roman" w:cs="Times New Roman"/>
          <w:b/>
          <w:bCs/>
          <w:kern w:val="2"/>
          <w:sz w:val="28"/>
          <w:szCs w:val="28"/>
          <w:lang w:val="en-US" w:eastAsia="zh-CN" w:bidi="ar-SA"/>
        </w:rPr>
        <w:t>8</w:t>
      </w:r>
      <w:r>
        <w:rPr>
          <w:rFonts w:hint="eastAsia" w:ascii="宋体" w:hAnsi="Times New Roman" w:eastAsia="宋体" w:cs="Times New Roman"/>
          <w:kern w:val="2"/>
          <w:sz w:val="28"/>
          <w:szCs w:val="28"/>
          <w:lang w:val="en-US" w:eastAsia="zh-CN" w:bidi="ar-SA"/>
        </w:rPr>
        <w:t xml:space="preserve"> 多车道的出入口除满足单车道标线要求外，还应设置车道分隔线。</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3.6.</w:t>
      </w:r>
      <w:r>
        <w:rPr>
          <w:rFonts w:hint="eastAsia" w:hAnsi="Times New Roman" w:cs="Times New Roman"/>
          <w:b/>
          <w:bCs/>
          <w:kern w:val="2"/>
          <w:sz w:val="28"/>
          <w:szCs w:val="28"/>
          <w:lang w:val="en-US" w:eastAsia="zh-CN" w:bidi="ar-SA"/>
        </w:rPr>
        <w:t>9</w:t>
      </w:r>
      <w:r>
        <w:rPr>
          <w:rFonts w:hint="eastAsia" w:ascii="宋体" w:hAnsi="Times New Roman" w:eastAsia="宋体" w:cs="Times New Roman"/>
          <w:kern w:val="2"/>
          <w:sz w:val="28"/>
          <w:szCs w:val="28"/>
          <w:lang w:val="en-US" w:eastAsia="zh-CN" w:bidi="ar-SA"/>
        </w:rPr>
        <w:t xml:space="preserve"> 当出入口设置了停车让行标志时，应在驾驶员需要停车的位置前设置停止标线。</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3.6.1</w:t>
      </w:r>
      <w:r>
        <w:rPr>
          <w:rFonts w:hint="eastAsia" w:hAnsi="Times New Roman" w:cs="Times New Roman"/>
          <w:b/>
          <w:bCs/>
          <w:kern w:val="2"/>
          <w:sz w:val="28"/>
          <w:szCs w:val="28"/>
          <w:lang w:val="en-US" w:eastAsia="zh-CN" w:bidi="ar-SA"/>
        </w:rPr>
        <w:t>0</w:t>
      </w:r>
      <w:r>
        <w:rPr>
          <w:rFonts w:hint="eastAsia" w:ascii="宋体" w:hAnsi="Times New Roman" w:eastAsia="宋体" w:cs="Times New Roman"/>
          <w:kern w:val="2"/>
          <w:sz w:val="28"/>
          <w:szCs w:val="28"/>
          <w:lang w:val="en-US" w:eastAsia="zh-CN" w:bidi="ar-SA"/>
        </w:rPr>
        <w:t xml:space="preserve"> 右进右出出入口处应设置网状线，禁止车辆以任何原因在出入口处停车。当网状线最大边长不大于12米时，可设置简化网状线。</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出入口主要交通标线一览表</w:t>
      </w:r>
    </w:p>
    <w:tbl>
      <w:tblPr>
        <w:tblStyle w:val="12"/>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61"/>
        <w:gridCol w:w="2467"/>
        <w:gridCol w:w="2467"/>
        <w:gridCol w:w="246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16" w:type="pct"/>
            <w:shd w:val="clear" w:color="auto" w:fill="DDDDDD"/>
            <w:noWrap w:val="0"/>
            <w:vAlign w:val="center"/>
          </w:tcPr>
          <w:p>
            <w:pPr>
              <w:ind w:firstLine="0" w:firstLineChars="0"/>
              <w:jc w:val="center"/>
              <w:rPr>
                <w:rFonts w:eastAsia="黑体"/>
                <w:sz w:val="21"/>
                <w:szCs w:val="21"/>
              </w:rPr>
            </w:pPr>
            <w:r>
              <w:rPr>
                <w:sz w:val="21"/>
                <w:szCs w:val="21"/>
              </w:rPr>
              <w:t>序号</w:t>
            </w:r>
          </w:p>
        </w:tc>
        <w:tc>
          <w:tcPr>
            <w:tcW w:w="1361" w:type="pct"/>
            <w:shd w:val="clear" w:color="auto" w:fill="DDDDDD"/>
            <w:noWrap w:val="0"/>
            <w:vAlign w:val="center"/>
          </w:tcPr>
          <w:p>
            <w:pPr>
              <w:ind w:firstLine="0" w:firstLineChars="0"/>
              <w:jc w:val="center"/>
              <w:rPr>
                <w:rFonts w:eastAsia="黑体"/>
                <w:sz w:val="21"/>
                <w:szCs w:val="21"/>
              </w:rPr>
            </w:pPr>
            <w:r>
              <w:rPr>
                <w:rFonts w:hint="eastAsia" w:eastAsia="黑体"/>
                <w:sz w:val="21"/>
                <w:szCs w:val="21"/>
              </w:rPr>
              <w:t>1</w:t>
            </w:r>
          </w:p>
        </w:tc>
        <w:tc>
          <w:tcPr>
            <w:tcW w:w="1361" w:type="pct"/>
            <w:shd w:val="clear" w:color="auto" w:fill="DDDDDD"/>
            <w:noWrap w:val="0"/>
            <w:vAlign w:val="center"/>
          </w:tcPr>
          <w:p>
            <w:pPr>
              <w:ind w:firstLine="0" w:firstLineChars="0"/>
              <w:jc w:val="center"/>
              <w:rPr>
                <w:rFonts w:eastAsia="黑体"/>
                <w:sz w:val="21"/>
                <w:szCs w:val="21"/>
              </w:rPr>
            </w:pPr>
            <w:r>
              <w:rPr>
                <w:rFonts w:hint="eastAsia" w:eastAsia="黑体"/>
                <w:sz w:val="21"/>
                <w:szCs w:val="21"/>
              </w:rPr>
              <w:t>2</w:t>
            </w:r>
          </w:p>
        </w:tc>
        <w:tc>
          <w:tcPr>
            <w:tcW w:w="1361" w:type="pct"/>
            <w:shd w:val="clear" w:color="auto" w:fill="DDDDDD"/>
            <w:noWrap w:val="0"/>
            <w:vAlign w:val="top"/>
          </w:tcPr>
          <w:p>
            <w:pPr>
              <w:ind w:firstLine="0" w:firstLineChars="0"/>
              <w:jc w:val="center"/>
              <w:rPr>
                <w:sz w:val="21"/>
                <w:szCs w:val="21"/>
              </w:rPr>
            </w:pPr>
            <w:r>
              <w:rPr>
                <w:rFonts w:hint="eastAsia"/>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16" w:type="pct"/>
            <w:shd w:val="clear" w:color="auto" w:fill="DDDDDD"/>
            <w:noWrap w:val="0"/>
            <w:vAlign w:val="center"/>
          </w:tcPr>
          <w:p>
            <w:pPr>
              <w:ind w:firstLine="0" w:firstLineChars="0"/>
              <w:jc w:val="center"/>
              <w:rPr>
                <w:rFonts w:eastAsia="黑体"/>
                <w:sz w:val="21"/>
                <w:szCs w:val="21"/>
              </w:rPr>
            </w:pPr>
            <w:r>
              <w:rPr>
                <w:rFonts w:hint="eastAsia"/>
                <w:sz w:val="21"/>
                <w:szCs w:val="21"/>
              </w:rPr>
              <w:t>交通</w:t>
            </w:r>
            <w:r>
              <w:rPr>
                <w:sz w:val="21"/>
                <w:szCs w:val="21"/>
              </w:rPr>
              <w:t>标</w:t>
            </w:r>
            <w:r>
              <w:rPr>
                <w:rFonts w:hint="eastAsia"/>
                <w:sz w:val="21"/>
                <w:szCs w:val="21"/>
              </w:rPr>
              <w:t>线种类</w:t>
            </w:r>
          </w:p>
        </w:tc>
        <w:tc>
          <w:tcPr>
            <w:tcW w:w="1361" w:type="pct"/>
            <w:noWrap w:val="0"/>
            <w:vAlign w:val="center"/>
          </w:tcPr>
          <w:p>
            <w:pPr>
              <w:spacing w:line="240" w:lineRule="auto"/>
              <w:ind w:firstLine="0" w:firstLineChars="0"/>
              <w:jc w:val="center"/>
              <w:rPr>
                <w:sz w:val="21"/>
                <w:szCs w:val="21"/>
              </w:rPr>
            </w:pPr>
            <w:r>
              <w:rPr>
                <w:rFonts w:hint="eastAsia"/>
                <w:sz w:val="21"/>
                <w:szCs w:val="21"/>
              </w:rPr>
              <w:t>导流箭头：左转弯、右转弯、左右转弯</w:t>
            </w:r>
          </w:p>
        </w:tc>
        <w:tc>
          <w:tcPr>
            <w:tcW w:w="1361" w:type="pct"/>
            <w:noWrap w:val="0"/>
            <w:vAlign w:val="center"/>
          </w:tcPr>
          <w:p>
            <w:pPr>
              <w:ind w:firstLine="0" w:firstLineChars="0"/>
              <w:jc w:val="center"/>
              <w:rPr>
                <w:sz w:val="21"/>
                <w:szCs w:val="21"/>
              </w:rPr>
            </w:pPr>
            <w:r>
              <w:rPr>
                <w:sz w:val="21"/>
                <w:szCs w:val="21"/>
              </w:rPr>
              <w:t>停车让行</w:t>
            </w:r>
          </w:p>
        </w:tc>
        <w:tc>
          <w:tcPr>
            <w:tcW w:w="1361" w:type="pct"/>
            <w:noWrap w:val="0"/>
            <w:vAlign w:val="center"/>
          </w:tcPr>
          <w:p>
            <w:pPr>
              <w:ind w:firstLine="0" w:firstLineChars="0"/>
              <w:jc w:val="center"/>
              <w:rPr>
                <w:sz w:val="21"/>
                <w:szCs w:val="21"/>
              </w:rPr>
            </w:pPr>
            <w:r>
              <w:rPr>
                <w:rFonts w:hint="eastAsia"/>
                <w:sz w:val="21"/>
                <w:szCs w:val="21"/>
              </w:rPr>
              <w:t>减速让行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16" w:type="pct"/>
            <w:shd w:val="clear" w:color="auto" w:fill="DDDDDD"/>
            <w:noWrap w:val="0"/>
            <w:vAlign w:val="center"/>
          </w:tcPr>
          <w:p>
            <w:pPr>
              <w:ind w:firstLine="0" w:firstLineChars="0"/>
              <w:jc w:val="center"/>
              <w:rPr>
                <w:sz w:val="21"/>
                <w:szCs w:val="21"/>
              </w:rPr>
            </w:pPr>
            <w:r>
              <w:rPr>
                <w:sz w:val="21"/>
                <w:szCs w:val="21"/>
              </w:rPr>
              <w:t>标</w:t>
            </w:r>
            <w:r>
              <w:rPr>
                <w:rFonts w:hint="eastAsia"/>
                <w:sz w:val="21"/>
                <w:szCs w:val="21"/>
              </w:rPr>
              <w:t>线</w:t>
            </w:r>
            <w:r>
              <w:rPr>
                <w:sz w:val="21"/>
                <w:szCs w:val="21"/>
              </w:rPr>
              <w:t>图案</w:t>
            </w:r>
          </w:p>
        </w:tc>
        <w:tc>
          <w:tcPr>
            <w:tcW w:w="1361" w:type="pct"/>
            <w:noWrap w:val="0"/>
            <w:vAlign w:val="center"/>
          </w:tcPr>
          <w:p>
            <w:pPr>
              <w:ind w:firstLine="0" w:firstLineChars="0"/>
              <w:jc w:val="center"/>
              <w:rPr>
                <w:sz w:val="21"/>
                <w:szCs w:val="21"/>
              </w:rPr>
            </w:pPr>
            <w:r>
              <w:drawing>
                <wp:inline distT="0" distB="0" distL="114300" distR="114300">
                  <wp:extent cx="389255" cy="723265"/>
                  <wp:effectExtent l="0" t="0" r="10795" b="63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7"/>
                          <a:stretch>
                            <a:fillRect/>
                          </a:stretch>
                        </pic:blipFill>
                        <pic:spPr>
                          <a:xfrm>
                            <a:off x="0" y="0"/>
                            <a:ext cx="389255" cy="723265"/>
                          </a:xfrm>
                          <a:prstGeom prst="rect">
                            <a:avLst/>
                          </a:prstGeom>
                          <a:noFill/>
                          <a:ln>
                            <a:noFill/>
                          </a:ln>
                        </pic:spPr>
                      </pic:pic>
                    </a:graphicData>
                  </a:graphic>
                </wp:inline>
              </w:drawing>
            </w:r>
            <w:r>
              <w:rPr>
                <w:sz w:val="21"/>
                <w:szCs w:val="21"/>
              </w:rPr>
              <w:drawing>
                <wp:inline distT="0" distB="0" distL="114300" distR="114300">
                  <wp:extent cx="402590" cy="722630"/>
                  <wp:effectExtent l="0" t="0" r="16510" b="127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8"/>
                          <a:stretch>
                            <a:fillRect/>
                          </a:stretch>
                        </pic:blipFill>
                        <pic:spPr>
                          <a:xfrm>
                            <a:off x="0" y="0"/>
                            <a:ext cx="402590" cy="722630"/>
                          </a:xfrm>
                          <a:prstGeom prst="rect">
                            <a:avLst/>
                          </a:prstGeom>
                          <a:noFill/>
                          <a:ln>
                            <a:noFill/>
                          </a:ln>
                        </pic:spPr>
                      </pic:pic>
                    </a:graphicData>
                  </a:graphic>
                </wp:inline>
              </w:drawing>
            </w:r>
            <w:r>
              <w:rPr>
                <w:sz w:val="21"/>
                <w:szCs w:val="21"/>
              </w:rPr>
              <w:drawing>
                <wp:inline distT="0" distB="0" distL="114300" distR="114300">
                  <wp:extent cx="389255" cy="722630"/>
                  <wp:effectExtent l="0" t="0" r="10795" b="127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9"/>
                          <a:stretch>
                            <a:fillRect/>
                          </a:stretch>
                        </pic:blipFill>
                        <pic:spPr>
                          <a:xfrm>
                            <a:off x="0" y="0"/>
                            <a:ext cx="389255" cy="722630"/>
                          </a:xfrm>
                          <a:prstGeom prst="rect">
                            <a:avLst/>
                          </a:prstGeom>
                          <a:noFill/>
                          <a:ln>
                            <a:noFill/>
                          </a:ln>
                        </pic:spPr>
                      </pic:pic>
                    </a:graphicData>
                  </a:graphic>
                </wp:inline>
              </w:drawing>
            </w:r>
          </w:p>
        </w:tc>
        <w:tc>
          <w:tcPr>
            <w:tcW w:w="1361" w:type="pct"/>
            <w:noWrap w:val="0"/>
            <w:vAlign w:val="center"/>
          </w:tcPr>
          <w:p>
            <w:pPr>
              <w:ind w:firstLine="0" w:firstLineChars="0"/>
              <w:jc w:val="center"/>
              <w:rPr>
                <w:sz w:val="21"/>
                <w:szCs w:val="21"/>
              </w:rPr>
            </w:pP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"I:\\工作\\Documents%20and%20Settings\\chenzj\\Program%20Files\\Drvtest\\X61L.gif" \* MERGEFORMAT </w:instrText>
            </w:r>
            <w:r>
              <w:rPr>
                <w:kern w:val="0"/>
                <w:sz w:val="21"/>
                <w:szCs w:val="21"/>
              </w:rPr>
              <w:fldChar w:fldCharType="separate"/>
            </w:r>
            <w:r>
              <w:rPr>
                <w:kern w:val="0"/>
                <w:sz w:val="21"/>
                <w:szCs w:val="21"/>
              </w:rPr>
              <w:drawing>
                <wp:inline distT="0" distB="0" distL="114300" distR="114300">
                  <wp:extent cx="1411605" cy="723265"/>
                  <wp:effectExtent l="0" t="0" r="17145" b="635"/>
                  <wp:docPr id="22" name="图片 13" descr="X6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X61L"/>
                          <pic:cNvPicPr>
                            <a:picLocks noChangeAspect="1"/>
                          </pic:cNvPicPr>
                        </pic:nvPicPr>
                        <pic:blipFill>
                          <a:blip r:embed="rId30"/>
                          <a:stretch>
                            <a:fillRect/>
                          </a:stretch>
                        </pic:blipFill>
                        <pic:spPr>
                          <a:xfrm>
                            <a:off x="0" y="0"/>
                            <a:ext cx="1411605" cy="723265"/>
                          </a:xfrm>
                          <a:prstGeom prst="rect">
                            <a:avLst/>
                          </a:prstGeom>
                          <a:noFill/>
                          <a:ln>
                            <a:noFill/>
                          </a:ln>
                        </pic:spPr>
                      </pic:pic>
                    </a:graphicData>
                  </a:graphic>
                </wp:inline>
              </w:drawing>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p>
        </w:tc>
        <w:tc>
          <w:tcPr>
            <w:tcW w:w="1361" w:type="pct"/>
            <w:noWrap w:val="0"/>
            <w:vAlign w:val="top"/>
          </w:tcPr>
          <w:p>
            <w:pPr>
              <w:ind w:firstLine="0" w:firstLineChars="0"/>
              <w:jc w:val="center"/>
              <w:rPr>
                <w:sz w:val="21"/>
                <w:szCs w:val="21"/>
              </w:rPr>
            </w:pP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fldChar w:fldCharType="begin"/>
            </w:r>
            <w:r>
              <w:instrText xml:space="preserve"> INCLUDEPICTURE "I:\\工作\\Documents%20and%20Settings\\chenzj\\Program%20Files\\Drvtest\\X62L.gif" \* MERGEFORMAT </w:instrText>
            </w:r>
            <w:r>
              <w:rPr>
                <w:kern w:val="0"/>
                <w:sz w:val="21"/>
                <w:szCs w:val="21"/>
              </w:rPr>
              <w:fldChar w:fldCharType="separate"/>
            </w:r>
            <w:r>
              <w:rPr>
                <w:kern w:val="0"/>
                <w:sz w:val="21"/>
                <w:szCs w:val="21"/>
              </w:rPr>
              <w:drawing>
                <wp:inline distT="0" distB="0" distL="114300" distR="114300">
                  <wp:extent cx="1344930" cy="723265"/>
                  <wp:effectExtent l="0" t="0" r="7620" b="635"/>
                  <wp:docPr id="23" name="图片 14" descr="X6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X62L"/>
                          <pic:cNvPicPr>
                            <a:picLocks noChangeAspect="1"/>
                          </pic:cNvPicPr>
                        </pic:nvPicPr>
                        <pic:blipFill>
                          <a:blip r:embed="rId31"/>
                          <a:stretch>
                            <a:fillRect/>
                          </a:stretch>
                        </pic:blipFill>
                        <pic:spPr>
                          <a:xfrm>
                            <a:off x="0" y="0"/>
                            <a:ext cx="1344930" cy="723265"/>
                          </a:xfrm>
                          <a:prstGeom prst="rect">
                            <a:avLst/>
                          </a:prstGeom>
                          <a:noFill/>
                          <a:ln>
                            <a:noFill/>
                          </a:ln>
                        </pic:spPr>
                      </pic:pic>
                    </a:graphicData>
                  </a:graphic>
                </wp:inline>
              </w:drawing>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r>
              <w:rPr>
                <w:kern w:val="0"/>
                <w:sz w:val="21"/>
                <w:szCs w:val="21"/>
              </w:rPr>
              <w:fldChar w:fldCharType="end"/>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16" w:type="pct"/>
            <w:shd w:val="clear" w:color="auto" w:fill="DDDDDD"/>
            <w:noWrap w:val="0"/>
            <w:vAlign w:val="center"/>
          </w:tcPr>
          <w:p>
            <w:pPr>
              <w:ind w:firstLine="0" w:firstLineChars="0"/>
              <w:jc w:val="center"/>
              <w:rPr>
                <w:sz w:val="21"/>
                <w:szCs w:val="21"/>
              </w:rPr>
            </w:pPr>
            <w:r>
              <w:rPr>
                <w:sz w:val="21"/>
                <w:szCs w:val="21"/>
              </w:rPr>
              <w:t>序号</w:t>
            </w:r>
          </w:p>
        </w:tc>
        <w:tc>
          <w:tcPr>
            <w:tcW w:w="1361" w:type="pct"/>
            <w:shd w:val="clear" w:color="auto" w:fill="DDDDDD"/>
            <w:noWrap w:val="0"/>
            <w:vAlign w:val="center"/>
          </w:tcPr>
          <w:p>
            <w:pPr>
              <w:ind w:firstLine="0" w:firstLineChars="0"/>
              <w:jc w:val="center"/>
              <w:rPr>
                <w:sz w:val="21"/>
                <w:szCs w:val="21"/>
              </w:rPr>
            </w:pPr>
            <w:r>
              <w:rPr>
                <w:rFonts w:hint="eastAsia"/>
                <w:sz w:val="21"/>
                <w:szCs w:val="21"/>
              </w:rPr>
              <w:t>4</w:t>
            </w:r>
          </w:p>
        </w:tc>
        <w:tc>
          <w:tcPr>
            <w:tcW w:w="1361" w:type="pct"/>
            <w:shd w:val="clear" w:color="auto" w:fill="DDDDDD"/>
            <w:noWrap w:val="0"/>
            <w:vAlign w:val="center"/>
          </w:tcPr>
          <w:p>
            <w:pPr>
              <w:ind w:firstLine="0" w:firstLineChars="0"/>
              <w:jc w:val="center"/>
              <w:rPr>
                <w:sz w:val="21"/>
                <w:szCs w:val="21"/>
              </w:rPr>
            </w:pPr>
            <w:r>
              <w:rPr>
                <w:rFonts w:hint="eastAsia"/>
                <w:sz w:val="21"/>
                <w:szCs w:val="21"/>
              </w:rPr>
              <w:t>5</w:t>
            </w:r>
          </w:p>
        </w:tc>
        <w:tc>
          <w:tcPr>
            <w:tcW w:w="1361" w:type="pct"/>
            <w:shd w:val="clear" w:color="auto" w:fill="DDDDDD"/>
            <w:noWrap w:val="0"/>
            <w:vAlign w:val="top"/>
          </w:tcPr>
          <w:p>
            <w:pPr>
              <w:ind w:firstLine="0" w:firstLineChars="0"/>
              <w:jc w:val="center"/>
              <w:rPr>
                <w:sz w:val="21"/>
                <w:szCs w:val="21"/>
              </w:rPr>
            </w:pPr>
            <w:r>
              <w:rPr>
                <w:rFonts w:hint="eastAsia"/>
                <w:sz w:val="21"/>
                <w:szCs w:val="21"/>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16" w:type="pct"/>
            <w:shd w:val="clear" w:color="auto" w:fill="DDDDDD"/>
            <w:noWrap w:val="0"/>
            <w:vAlign w:val="center"/>
          </w:tcPr>
          <w:p>
            <w:pPr>
              <w:ind w:firstLine="0" w:firstLineChars="0"/>
              <w:jc w:val="center"/>
              <w:rPr>
                <w:rFonts w:eastAsia="黑体"/>
                <w:sz w:val="21"/>
                <w:szCs w:val="21"/>
              </w:rPr>
            </w:pPr>
            <w:r>
              <w:rPr>
                <w:rFonts w:hint="eastAsia"/>
                <w:sz w:val="21"/>
                <w:szCs w:val="21"/>
              </w:rPr>
              <w:t>交通</w:t>
            </w:r>
            <w:r>
              <w:rPr>
                <w:sz w:val="21"/>
                <w:szCs w:val="21"/>
              </w:rPr>
              <w:t>标</w:t>
            </w:r>
            <w:r>
              <w:rPr>
                <w:rFonts w:hint="eastAsia"/>
                <w:sz w:val="21"/>
                <w:szCs w:val="21"/>
              </w:rPr>
              <w:t>线种类</w:t>
            </w:r>
          </w:p>
        </w:tc>
        <w:tc>
          <w:tcPr>
            <w:tcW w:w="1361" w:type="pct"/>
            <w:noWrap w:val="0"/>
            <w:vAlign w:val="center"/>
          </w:tcPr>
          <w:p>
            <w:pPr>
              <w:ind w:firstLine="0" w:firstLineChars="0"/>
              <w:jc w:val="center"/>
              <w:rPr>
                <w:sz w:val="21"/>
                <w:szCs w:val="21"/>
              </w:rPr>
            </w:pPr>
            <w:r>
              <w:rPr>
                <w:rFonts w:hint="eastAsia"/>
                <w:sz w:val="21"/>
                <w:szCs w:val="21"/>
              </w:rPr>
              <w:t>人行横道线</w:t>
            </w:r>
          </w:p>
        </w:tc>
        <w:tc>
          <w:tcPr>
            <w:tcW w:w="1361" w:type="pct"/>
            <w:noWrap w:val="0"/>
            <w:vAlign w:val="center"/>
          </w:tcPr>
          <w:p>
            <w:pPr>
              <w:ind w:firstLine="0" w:firstLineChars="0"/>
              <w:jc w:val="center"/>
              <w:rPr>
                <w:sz w:val="21"/>
                <w:szCs w:val="21"/>
              </w:rPr>
            </w:pPr>
            <w:r>
              <w:rPr>
                <w:sz w:val="21"/>
                <w:szCs w:val="21"/>
              </w:rPr>
              <w:t>网状线</w:t>
            </w:r>
          </w:p>
        </w:tc>
        <w:tc>
          <w:tcPr>
            <w:tcW w:w="1361" w:type="pct"/>
            <w:noWrap w:val="0"/>
            <w:vAlign w:val="top"/>
          </w:tcPr>
          <w:p>
            <w:pPr>
              <w:ind w:firstLine="0" w:firstLineChars="0"/>
              <w:jc w:val="center"/>
              <w:rPr>
                <w:sz w:val="21"/>
                <w:szCs w:val="21"/>
              </w:rPr>
            </w:pPr>
            <w:r>
              <w:rPr>
                <w:rFonts w:hint="eastAsia"/>
                <w:sz w:val="21"/>
                <w:szCs w:val="21"/>
              </w:rPr>
              <w:t>简化</w:t>
            </w:r>
            <w:r>
              <w:rPr>
                <w:sz w:val="21"/>
                <w:szCs w:val="21"/>
              </w:rPr>
              <w:t>网状线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16" w:type="pct"/>
            <w:shd w:val="clear" w:color="auto" w:fill="DDDDDD"/>
            <w:noWrap w:val="0"/>
            <w:vAlign w:val="center"/>
          </w:tcPr>
          <w:p>
            <w:pPr>
              <w:ind w:firstLine="0" w:firstLineChars="0"/>
              <w:jc w:val="center"/>
              <w:rPr>
                <w:sz w:val="21"/>
                <w:szCs w:val="21"/>
              </w:rPr>
            </w:pPr>
            <w:r>
              <w:rPr>
                <w:sz w:val="21"/>
                <w:szCs w:val="21"/>
              </w:rPr>
              <w:t>标</w:t>
            </w:r>
            <w:r>
              <w:rPr>
                <w:rFonts w:hint="eastAsia"/>
                <w:sz w:val="21"/>
                <w:szCs w:val="21"/>
              </w:rPr>
              <w:t>线</w:t>
            </w:r>
            <w:r>
              <w:rPr>
                <w:sz w:val="21"/>
                <w:szCs w:val="21"/>
              </w:rPr>
              <w:t>图案</w:t>
            </w:r>
          </w:p>
        </w:tc>
        <w:tc>
          <w:tcPr>
            <w:tcW w:w="1361" w:type="pct"/>
            <w:noWrap w:val="0"/>
            <w:vAlign w:val="center"/>
          </w:tcPr>
          <w:p>
            <w:pPr>
              <w:ind w:firstLine="0" w:firstLineChars="0"/>
              <w:jc w:val="center"/>
              <w:rPr>
                <w:sz w:val="21"/>
                <w:szCs w:val="21"/>
              </w:rPr>
            </w:pPr>
            <w:r>
              <w:drawing>
                <wp:inline distT="0" distB="0" distL="114300" distR="114300">
                  <wp:extent cx="1335405" cy="520700"/>
                  <wp:effectExtent l="0" t="0" r="17145" b="12700"/>
                  <wp:docPr id="24" name="图片 15" descr="http://doc.chelink.com/pic/trafficlogo/U1085P33T133D2862F2025DT2005020111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http://doc.chelink.com/pic/trafficlogo/U1085P33T133D2862F2025DT20050201112831.jpg"/>
                          <pic:cNvPicPr>
                            <a:picLocks noChangeAspect="1"/>
                          </pic:cNvPicPr>
                        </pic:nvPicPr>
                        <pic:blipFill>
                          <a:blip r:embed="rId32" r:link="rId33"/>
                          <a:stretch>
                            <a:fillRect/>
                          </a:stretch>
                        </pic:blipFill>
                        <pic:spPr>
                          <a:xfrm>
                            <a:off x="0" y="0"/>
                            <a:ext cx="1335405" cy="520700"/>
                          </a:xfrm>
                          <a:prstGeom prst="rect">
                            <a:avLst/>
                          </a:prstGeom>
                          <a:noFill/>
                          <a:ln>
                            <a:noFill/>
                          </a:ln>
                        </pic:spPr>
                      </pic:pic>
                    </a:graphicData>
                  </a:graphic>
                </wp:inline>
              </w:drawing>
            </w:r>
          </w:p>
        </w:tc>
        <w:tc>
          <w:tcPr>
            <w:tcW w:w="1361" w:type="pct"/>
            <w:noWrap w:val="0"/>
            <w:vAlign w:val="center"/>
          </w:tcPr>
          <w:p>
            <w:pPr>
              <w:ind w:firstLine="0" w:firstLineChars="0"/>
              <w:jc w:val="center"/>
              <w:rPr>
                <w:sz w:val="21"/>
                <w:szCs w:val="21"/>
              </w:rPr>
            </w:pPr>
            <w:r>
              <w:rPr>
                <w:sz w:val="21"/>
                <w:szCs w:val="21"/>
              </w:rPr>
              <w:drawing>
                <wp:inline distT="0" distB="0" distL="114300" distR="114300">
                  <wp:extent cx="1281430" cy="715645"/>
                  <wp:effectExtent l="0" t="0" r="13970" b="8255"/>
                  <wp:docPr id="25"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图片2"/>
                          <pic:cNvPicPr>
                            <a:picLocks noChangeAspect="1"/>
                          </pic:cNvPicPr>
                        </pic:nvPicPr>
                        <pic:blipFill>
                          <a:blip r:embed="rId34"/>
                          <a:stretch>
                            <a:fillRect/>
                          </a:stretch>
                        </pic:blipFill>
                        <pic:spPr>
                          <a:xfrm>
                            <a:off x="0" y="0"/>
                            <a:ext cx="1281430" cy="715645"/>
                          </a:xfrm>
                          <a:prstGeom prst="rect">
                            <a:avLst/>
                          </a:prstGeom>
                          <a:noFill/>
                          <a:ln>
                            <a:noFill/>
                          </a:ln>
                        </pic:spPr>
                      </pic:pic>
                    </a:graphicData>
                  </a:graphic>
                </wp:inline>
              </w:drawing>
            </w:r>
          </w:p>
        </w:tc>
        <w:tc>
          <w:tcPr>
            <w:tcW w:w="1361" w:type="pct"/>
            <w:noWrap w:val="0"/>
            <w:vAlign w:val="center"/>
          </w:tcPr>
          <w:p>
            <w:pPr>
              <w:ind w:firstLine="0" w:firstLineChars="0"/>
              <w:jc w:val="center"/>
              <w:rPr>
                <w:sz w:val="21"/>
                <w:szCs w:val="21"/>
              </w:rPr>
            </w:pPr>
            <w:r>
              <w:rPr>
                <w:sz w:val="21"/>
                <w:szCs w:val="21"/>
              </w:rPr>
              <w:drawing>
                <wp:inline distT="0" distB="0" distL="114300" distR="114300">
                  <wp:extent cx="1167765" cy="716280"/>
                  <wp:effectExtent l="0" t="0" r="13335" b="7620"/>
                  <wp:docPr id="26" name="图片 1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图片3"/>
                          <pic:cNvPicPr>
                            <a:picLocks noChangeAspect="1"/>
                          </pic:cNvPicPr>
                        </pic:nvPicPr>
                        <pic:blipFill>
                          <a:blip r:embed="rId35"/>
                          <a:srcRect l="11917" r="11917"/>
                          <a:stretch>
                            <a:fillRect/>
                          </a:stretch>
                        </pic:blipFill>
                        <pic:spPr>
                          <a:xfrm>
                            <a:off x="0" y="0"/>
                            <a:ext cx="1167765" cy="716280"/>
                          </a:xfrm>
                          <a:prstGeom prst="rect">
                            <a:avLst/>
                          </a:prstGeom>
                          <a:noFill/>
                          <a:ln>
                            <a:noFill/>
                          </a:ln>
                        </pic:spPr>
                      </pic:pic>
                    </a:graphicData>
                  </a:graphic>
                </wp:inline>
              </w:drawing>
            </w:r>
          </w:p>
        </w:tc>
      </w:tr>
    </w:tbl>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default" w:ascii="宋体" w:hAnsi="Times New Roman" w:eastAsia="宋体" w:cs="Times New Roman"/>
          <w:kern w:val="2"/>
          <w:sz w:val="28"/>
          <w:szCs w:val="28"/>
          <w:lang w:val="en-US" w:eastAsia="zh-CN" w:bidi="ar-SA"/>
        </w:rPr>
      </w:pPr>
      <w:r>
        <w:rPr>
          <w:rFonts w:hint="eastAsia" w:cs="Times New Roman"/>
          <w:b/>
          <w:bCs/>
          <w:kern w:val="2"/>
          <w:sz w:val="28"/>
          <w:szCs w:val="28"/>
          <w:lang w:val="en-US" w:eastAsia="zh-CN" w:bidi="ar-SA"/>
        </w:rPr>
        <w:t>3.6.11</w:t>
      </w:r>
      <w:r>
        <w:rPr>
          <w:rFonts w:hint="eastAsia" w:cs="Times New Roman"/>
          <w:kern w:val="2"/>
          <w:sz w:val="28"/>
          <w:szCs w:val="28"/>
          <w:lang w:val="en-US" w:eastAsia="zh-CN" w:bidi="ar-SA"/>
        </w:rPr>
        <w:t xml:space="preserve"> 地块大门、道闸、门禁管理系统距离市政道路红线超过15m时，应在距离市政道路红线1-3m处设置减速带。</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3.6.</w:t>
      </w:r>
      <w:r>
        <w:rPr>
          <w:rFonts w:hint="eastAsia" w:hAnsi="Times New Roman" w:cs="Times New Roman"/>
          <w:b/>
          <w:bCs/>
          <w:kern w:val="2"/>
          <w:sz w:val="28"/>
          <w:szCs w:val="28"/>
          <w:lang w:val="en-US" w:eastAsia="zh-CN" w:bidi="ar-SA"/>
        </w:rPr>
        <w:t>12</w:t>
      </w:r>
      <w:r>
        <w:rPr>
          <w:rFonts w:hint="eastAsia" w:ascii="宋体" w:hAnsi="Times New Roman" w:eastAsia="宋体" w:cs="Times New Roman"/>
          <w:kern w:val="2"/>
          <w:sz w:val="28"/>
          <w:szCs w:val="28"/>
          <w:lang w:val="en-US" w:eastAsia="zh-CN" w:bidi="ar-SA"/>
        </w:rPr>
        <w:t xml:space="preserve"> 出入口处应设置人行横道线</w:t>
      </w:r>
      <w:r>
        <w:rPr>
          <w:rFonts w:hint="eastAsia" w:hAnsi="Times New Roman" w:cs="Times New Roman"/>
          <w:kern w:val="2"/>
          <w:sz w:val="28"/>
          <w:szCs w:val="28"/>
          <w:lang w:val="en-US" w:eastAsia="zh-CN" w:bidi="ar-SA"/>
        </w:rPr>
        <w:t>和非机动车道标识标线</w:t>
      </w:r>
      <w:r>
        <w:rPr>
          <w:rFonts w:hint="eastAsia" w:ascii="宋体" w:hAnsi="Times New Roman" w:eastAsia="宋体" w:cs="Times New Roman"/>
          <w:kern w:val="2"/>
          <w:sz w:val="28"/>
          <w:szCs w:val="28"/>
          <w:lang w:val="en-US" w:eastAsia="zh-CN" w:bidi="ar-SA"/>
        </w:rPr>
        <w:t>。</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3.6.</w:t>
      </w:r>
      <w:r>
        <w:rPr>
          <w:rFonts w:hint="eastAsia" w:hAnsi="Times New Roman" w:cs="Times New Roman"/>
          <w:b/>
          <w:bCs/>
          <w:kern w:val="2"/>
          <w:sz w:val="28"/>
          <w:szCs w:val="28"/>
          <w:lang w:val="en-US" w:eastAsia="zh-CN" w:bidi="ar-SA"/>
        </w:rPr>
        <w:t>13</w:t>
      </w:r>
      <w:r>
        <w:rPr>
          <w:rFonts w:hint="eastAsia" w:ascii="宋体" w:hAnsi="Times New Roman" w:eastAsia="宋体" w:cs="Times New Roman"/>
          <w:kern w:val="2"/>
          <w:sz w:val="28"/>
          <w:szCs w:val="28"/>
          <w:lang w:val="en-US" w:eastAsia="zh-CN" w:bidi="ar-SA"/>
        </w:rPr>
        <w:t xml:space="preserve"> </w:t>
      </w:r>
      <w:r>
        <w:rPr>
          <w:rFonts w:hint="eastAsia" w:hAnsi="Times New Roman" w:cs="Times New Roman"/>
          <w:kern w:val="2"/>
          <w:sz w:val="28"/>
          <w:szCs w:val="28"/>
          <w:lang w:val="en-US" w:eastAsia="zh-CN" w:bidi="ar-SA"/>
        </w:rPr>
        <w:t>出入口各类设施的增设应遵循“多杆合一、多箱合一”要求。原则上道路上不得设置单杆单牌，保留交通设施杆件和路灯杆件（“两杆”），其他标识标牌合并到“两杆”上，或多个标识合并至一根单设杆上。必要新增的设施不得妨碍既有交通组织形式</w:t>
      </w:r>
      <w:r>
        <w:rPr>
          <w:rFonts w:hint="default" w:hAnsi="Times New Roman" w:cs="Times New Roman"/>
          <w:kern w:val="2"/>
          <w:sz w:val="28"/>
          <w:szCs w:val="28"/>
          <w:lang w:val="en-US" w:eastAsia="zh-CN" w:bidi="ar-SA"/>
        </w:rPr>
        <w:t>，例如不得设置在无障碍放坡区域内、不得设置在车止石中间、不得设置在盲道前等。</w:t>
      </w:r>
    </w:p>
    <w:p>
      <w:pPr>
        <w:pStyle w:val="21"/>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ascii="宋体" w:hAnsi="Times New Roman" w:eastAsia="宋体" w:cs="Times New Roman"/>
          <w:b/>
          <w:bCs/>
          <w:sz w:val="28"/>
          <w:szCs w:val="28"/>
          <w:lang w:val="en-US" w:eastAsia="zh-CN" w:bidi="ar-SA"/>
        </w:rPr>
      </w:pPr>
    </w:p>
    <w:p>
      <w:pPr>
        <w:pStyle w:val="21"/>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ascii="宋体" w:hAnsi="Times New Roman" w:eastAsia="宋体" w:cs="Times New Roman"/>
          <w:b/>
          <w:bCs/>
          <w:sz w:val="28"/>
          <w:szCs w:val="28"/>
          <w:lang w:val="en-US" w:eastAsia="zh-CN" w:bidi="ar-SA"/>
        </w:rPr>
      </w:pPr>
      <w:r>
        <w:rPr>
          <w:rFonts w:hint="eastAsia" w:cs="Times New Roman"/>
          <w:b/>
          <w:bCs/>
          <w:sz w:val="28"/>
          <w:szCs w:val="28"/>
          <w:lang w:val="en-US" w:eastAsia="zh-CN" w:bidi="ar-SA"/>
        </w:rPr>
        <w:t xml:space="preserve">3.7 </w:t>
      </w:r>
      <w:r>
        <w:rPr>
          <w:rFonts w:hint="eastAsia" w:ascii="宋体" w:hAnsi="Times New Roman" w:eastAsia="宋体" w:cs="Times New Roman"/>
          <w:b/>
          <w:bCs/>
          <w:sz w:val="28"/>
          <w:szCs w:val="28"/>
          <w:lang w:val="en-US" w:eastAsia="zh-CN" w:bidi="ar-SA"/>
        </w:rPr>
        <w:t>出入口结构设计指标</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cs="Times New Roman"/>
          <w:b/>
          <w:bCs/>
          <w:sz w:val="28"/>
          <w:szCs w:val="28"/>
          <w:lang w:val="en-US" w:eastAsia="zh-CN" w:bidi="ar-SA"/>
        </w:rPr>
      </w:pPr>
      <w:r>
        <w:rPr>
          <w:rFonts w:hint="eastAsia" w:cs="Times New Roman"/>
          <w:b/>
          <w:bCs/>
          <w:sz w:val="28"/>
          <w:szCs w:val="28"/>
          <w:lang w:val="en-US" w:eastAsia="zh-CN" w:bidi="ar-SA"/>
        </w:rPr>
        <w:t>3.7.1 建设期临时出入口</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宋体" w:hAnsi="宋体" w:eastAsia="宋体" w:cs="宋体"/>
          <w:b w:val="0"/>
          <w:bCs w:val="0"/>
          <w:sz w:val="28"/>
          <w:szCs w:val="28"/>
          <w:highlight w:val="none"/>
          <w:lang w:val="en-US" w:eastAsia="zh-CN"/>
        </w:rPr>
      </w:pPr>
      <w:r>
        <w:rPr>
          <w:rFonts w:hint="eastAsia" w:ascii="宋体" w:hAnsi="宋体" w:eastAsia="宋体" w:cs="宋体"/>
          <w:b/>
          <w:bCs/>
          <w:sz w:val="28"/>
          <w:szCs w:val="28"/>
          <w:lang w:val="en-US" w:eastAsia="zh-CN" w:bidi="ar-SA"/>
        </w:rPr>
        <w:t>1.</w:t>
      </w:r>
      <w:r>
        <w:rPr>
          <w:rFonts w:hint="eastAsia" w:ascii="宋体" w:hAnsi="宋体" w:eastAsia="宋体" w:cs="宋体"/>
          <w:b w:val="0"/>
          <w:bCs w:val="0"/>
          <w:sz w:val="28"/>
          <w:szCs w:val="28"/>
          <w:lang w:val="en-US" w:eastAsia="zh-CN"/>
        </w:rPr>
        <w:t>临时建设出</w:t>
      </w:r>
      <w:r>
        <w:rPr>
          <w:rFonts w:hint="eastAsia" w:ascii="宋体" w:hAnsi="宋体" w:eastAsia="宋体" w:cs="宋体"/>
          <w:b w:val="0"/>
          <w:bCs w:val="0"/>
          <w:sz w:val="28"/>
          <w:szCs w:val="28"/>
          <w:highlight w:val="none"/>
          <w:lang w:val="en-US" w:eastAsia="zh-CN"/>
        </w:rPr>
        <w:t>入口受施工作业影响较大，宜采用连续配筋混凝土面层。</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bCs/>
          <w:sz w:val="28"/>
          <w:szCs w:val="28"/>
          <w:highlight w:val="none"/>
          <w:lang w:val="en-US" w:eastAsia="zh-CN"/>
        </w:rPr>
        <w:t>2.</w:t>
      </w:r>
      <w:r>
        <w:rPr>
          <w:rFonts w:hint="eastAsia" w:ascii="宋体" w:hAnsi="宋体" w:eastAsia="宋体" w:cs="宋体"/>
          <w:b w:val="0"/>
          <w:bCs w:val="0"/>
          <w:sz w:val="28"/>
          <w:szCs w:val="28"/>
          <w:lang w:val="en-US" w:eastAsia="zh-CN"/>
        </w:rPr>
        <w:t>混凝土面层厚度不得小于20cm，混凝土强度等级不低于C35，弯拉强度标准值不小于5.0MPa。</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3.</w:t>
      </w:r>
      <w:r>
        <w:rPr>
          <w:rFonts w:hint="eastAsia" w:ascii="宋体" w:hAnsi="宋体" w:eastAsia="宋体" w:cs="宋体"/>
          <w:b w:val="0"/>
          <w:bCs w:val="0"/>
          <w:sz w:val="28"/>
          <w:szCs w:val="28"/>
          <w:lang w:val="en-US" w:eastAsia="zh-CN"/>
        </w:rPr>
        <w:t>基层宜采用水泥稳定级配碎石。</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4.</w:t>
      </w:r>
      <w:r>
        <w:rPr>
          <w:rFonts w:hint="eastAsia" w:ascii="宋体" w:hAnsi="宋体" w:eastAsia="宋体" w:cs="宋体"/>
          <w:b w:val="0"/>
          <w:bCs w:val="0"/>
          <w:sz w:val="28"/>
          <w:szCs w:val="28"/>
          <w:lang w:val="en-US" w:eastAsia="zh-CN"/>
        </w:rPr>
        <w:t>混凝土面层应整体一次性浇筑成型，不宜设置通缝。</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宋体" w:eastAsia="宋体" w:cs="宋体"/>
          <w:b/>
          <w:bCs/>
          <w:sz w:val="28"/>
          <w:szCs w:val="28"/>
          <w:lang w:val="en-US" w:eastAsia="zh-CN"/>
        </w:rPr>
        <w:t>5.</w:t>
      </w:r>
      <w:r>
        <w:rPr>
          <w:rFonts w:hint="eastAsia" w:ascii="宋体" w:hAnsi="宋体" w:eastAsia="宋体" w:cs="宋体"/>
          <w:b w:val="0"/>
          <w:bCs w:val="0"/>
          <w:sz w:val="28"/>
          <w:szCs w:val="28"/>
          <w:lang w:val="en-US" w:eastAsia="zh-CN"/>
        </w:rPr>
        <w:t>重要</w:t>
      </w:r>
      <w:r>
        <w:rPr>
          <w:rFonts w:hint="eastAsia" w:ascii="宋体" w:hAnsi="Times New Roman" w:eastAsia="宋体" w:cs="Times New Roman"/>
          <w:kern w:val="2"/>
          <w:sz w:val="28"/>
          <w:szCs w:val="28"/>
          <w:lang w:val="en-US" w:eastAsia="zh-CN" w:bidi="ar-SA"/>
        </w:rPr>
        <w:t>景观区域</w:t>
      </w:r>
      <w:r>
        <w:rPr>
          <w:rFonts w:hint="eastAsia" w:cs="Times New Roman"/>
          <w:kern w:val="2"/>
          <w:sz w:val="28"/>
          <w:szCs w:val="28"/>
          <w:lang w:val="en-US" w:eastAsia="zh-CN" w:bidi="ar-SA"/>
        </w:rPr>
        <w:t>或路段</w:t>
      </w:r>
      <w:r>
        <w:rPr>
          <w:rFonts w:hint="eastAsia" w:ascii="宋体" w:hAnsi="Times New Roman" w:eastAsia="宋体" w:cs="Times New Roman"/>
          <w:kern w:val="2"/>
          <w:sz w:val="28"/>
          <w:szCs w:val="28"/>
          <w:lang w:val="en-US" w:eastAsia="zh-CN" w:bidi="ar-SA"/>
        </w:rPr>
        <w:t>可加铺沥青罩面。</w:t>
      </w:r>
    </w:p>
    <w:p>
      <w:pPr>
        <w:pStyle w:val="21"/>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宋体" w:hAnsi="Times New Roman" w:eastAsia="宋体" w:cs="Times New Roman"/>
          <w:kern w:val="2"/>
          <w:sz w:val="28"/>
          <w:szCs w:val="28"/>
          <w:lang w:val="en-US" w:eastAsia="zh-CN" w:bidi="ar-SA"/>
        </w:rPr>
      </w:pP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cs="Times New Roman"/>
          <w:b/>
          <w:bCs/>
          <w:sz w:val="28"/>
          <w:szCs w:val="28"/>
          <w:lang w:val="en-US" w:eastAsia="zh-CN" w:bidi="ar-SA"/>
        </w:rPr>
      </w:pPr>
      <w:r>
        <w:rPr>
          <w:rFonts w:hint="eastAsia" w:cs="Times New Roman"/>
          <w:b/>
          <w:bCs/>
          <w:sz w:val="28"/>
          <w:szCs w:val="28"/>
          <w:lang w:val="en-US" w:eastAsia="zh-CN" w:bidi="ar-SA"/>
        </w:rPr>
        <w:t>3.7.2 永久机动车出入口</w:t>
      </w:r>
    </w:p>
    <w:p>
      <w:pPr>
        <w:keepNext w:val="0"/>
        <w:keepLines w:val="0"/>
        <w:pageBreakBefore w:val="0"/>
        <w:widowControl w:val="0"/>
        <w:kinsoku/>
        <w:wordWrap/>
        <w:overflowPunct/>
        <w:topLinePunct w:val="0"/>
        <w:autoSpaceDE/>
        <w:autoSpaceDN/>
        <w:bidi w:val="0"/>
        <w:adjustRightInd/>
        <w:snapToGrid/>
        <w:ind w:firstLine="562" w:firstLineChars="200"/>
        <w:jc w:val="left"/>
        <w:textAlignment w:val="auto"/>
        <w:rPr>
          <w:rFonts w:hint="eastAsia" w:ascii="宋体" w:hAnsi="Times New Roman" w:eastAsia="宋体" w:cs="Times New Roman"/>
          <w:kern w:val="2"/>
          <w:sz w:val="28"/>
          <w:szCs w:val="28"/>
          <w:lang w:val="ja-JP" w:eastAsia="ja-JP" w:bidi="ar-SA"/>
        </w:rPr>
      </w:pPr>
      <w:r>
        <w:rPr>
          <w:rFonts w:hint="eastAsia" w:ascii="宋体" w:hAnsi="Times New Roman" w:eastAsia="宋体" w:cs="Times New Roman"/>
          <w:b/>
          <w:bCs/>
          <w:kern w:val="2"/>
          <w:sz w:val="28"/>
          <w:szCs w:val="28"/>
          <w:lang w:val="en-US" w:eastAsia="zh-CN" w:bidi="ar-SA"/>
        </w:rPr>
        <w:t>1.</w:t>
      </w:r>
      <w:r>
        <w:rPr>
          <w:rFonts w:hint="eastAsia" w:ascii="宋体" w:hAnsi="Times New Roman" w:eastAsia="宋体" w:cs="Times New Roman"/>
          <w:kern w:val="2"/>
          <w:sz w:val="28"/>
          <w:szCs w:val="28"/>
          <w:lang w:val="en-US" w:eastAsia="zh-CN" w:bidi="ar-SA"/>
        </w:rPr>
        <w:t>核心区及地理位置重要、交通量较大的出入口使用SMA结构，SMA路面骨料均采用玄武岩。一般出入口使用改性</w:t>
      </w:r>
      <w:r>
        <w:rPr>
          <w:rFonts w:hint="eastAsia" w:ascii="宋体" w:hAnsi="Times New Roman" w:eastAsia="宋体" w:cs="Times New Roman"/>
          <w:kern w:val="2"/>
          <w:sz w:val="28"/>
          <w:szCs w:val="28"/>
          <w:lang w:val="ja-JP" w:eastAsia="ja-JP" w:bidi="ar-SA"/>
        </w:rPr>
        <w:t>AC类</w:t>
      </w:r>
      <w:r>
        <w:rPr>
          <w:rFonts w:hint="eastAsia" w:ascii="宋体" w:hAnsi="Times New Roman" w:eastAsia="宋体" w:cs="Times New Roman"/>
          <w:kern w:val="2"/>
          <w:sz w:val="28"/>
          <w:szCs w:val="28"/>
          <w:lang w:val="en-US" w:eastAsia="zh-CN" w:bidi="ar-SA"/>
        </w:rPr>
        <w:t>改性沥青混凝土，且碎石骨料优先采用辉绿岩</w:t>
      </w:r>
      <w:r>
        <w:rPr>
          <w:rFonts w:hint="eastAsia" w:ascii="宋体" w:hAnsi="Times New Roman" w:eastAsia="宋体" w:cs="Times New Roman"/>
          <w:kern w:val="2"/>
          <w:sz w:val="28"/>
          <w:szCs w:val="28"/>
          <w:lang w:val="ja-JP" w:eastAsia="ja-JP" w:bidi="ar-SA"/>
        </w:rPr>
        <w:t>。</w:t>
      </w:r>
    </w:p>
    <w:p>
      <w:pPr>
        <w:pStyle w:val="10"/>
        <w:keepNext w:val="0"/>
        <w:keepLines w:val="0"/>
        <w:pageBreakBefore w:val="0"/>
        <w:widowControl/>
        <w:kinsoku/>
        <w:wordWrap/>
        <w:overflowPunct/>
        <w:topLinePunct w:val="0"/>
        <w:autoSpaceDE/>
        <w:autoSpaceDN/>
        <w:bidi w:val="0"/>
        <w:adjustRightInd/>
        <w:snapToGrid/>
        <w:ind w:left="0" w:leftChars="0" w:firstLine="562" w:firstLineChars="200"/>
        <w:textAlignment w:val="auto"/>
        <w:rPr>
          <w:rFonts w:hint="eastAsia"/>
          <w:lang w:val="ja-JP" w:eastAsia="ja-JP"/>
        </w:rPr>
      </w:pPr>
      <w:r>
        <w:rPr>
          <w:rFonts w:hint="eastAsia" w:hAnsi="宋体" w:cs="宋体"/>
          <w:b/>
          <w:bCs/>
          <w:color w:val="auto"/>
          <w:kern w:val="2"/>
          <w:sz w:val="28"/>
          <w:szCs w:val="24"/>
          <w:highlight w:val="none"/>
          <w:lang w:val="en-US" w:eastAsia="zh-CN" w:bidi="ar-SA"/>
        </w:rPr>
        <w:t>2.</w:t>
      </w:r>
      <w:r>
        <w:rPr>
          <w:rFonts w:hint="eastAsia" w:ascii="宋体" w:hAnsi="宋体" w:eastAsia="宋体" w:cs="宋体"/>
          <w:color w:val="auto"/>
          <w:kern w:val="2"/>
          <w:sz w:val="28"/>
          <w:szCs w:val="24"/>
          <w:highlight w:val="none"/>
          <w:lang w:val="en-US" w:eastAsia="zh-CN" w:bidi="ar-SA"/>
        </w:rPr>
        <w:t>工业仓储类地块的重载交通、大坡路段或特殊功能需求的沥青路面应专项设计，宜选用高模量沥青混合料。沥青混合料采用抗车辙设计，在沥青混凝土混合料中添加专用抗车辙外掺剂以综合提高沥青路面的高温抗车辙能力。</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cs="Times New Roman"/>
          <w:b/>
          <w:bCs/>
          <w:kern w:val="2"/>
          <w:sz w:val="28"/>
          <w:szCs w:val="28"/>
          <w:lang w:val="en-US" w:eastAsia="zh-CN" w:bidi="ar-SA"/>
        </w:rPr>
        <w:t>3</w:t>
      </w:r>
      <w:r>
        <w:rPr>
          <w:rFonts w:hint="eastAsia" w:ascii="宋体" w:hAnsi="Times New Roman" w:eastAsia="宋体" w:cs="Times New Roman"/>
          <w:b/>
          <w:bCs/>
          <w:kern w:val="2"/>
          <w:sz w:val="28"/>
          <w:szCs w:val="28"/>
          <w:lang w:val="en-US" w:eastAsia="zh-CN" w:bidi="ar-SA"/>
        </w:rPr>
        <w:t>.</w:t>
      </w:r>
      <w:r>
        <w:rPr>
          <w:rFonts w:hint="eastAsia" w:ascii="宋体" w:hAnsi="Times New Roman" w:eastAsia="宋体" w:cs="Times New Roman"/>
          <w:kern w:val="2"/>
          <w:sz w:val="28"/>
          <w:szCs w:val="28"/>
          <w:lang w:val="en-US" w:eastAsia="zh-CN" w:bidi="ar-SA"/>
        </w:rPr>
        <w:t>出入口沥青路面结构，应根据预测累计当量轴载作用次数，通过计算确定。当无预测数据时，各交通等级的机动车道路面结构组合可参考下表选用。</w:t>
      </w:r>
    </w:p>
    <w:p>
      <w:pPr>
        <w:pStyle w:val="21"/>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ascii="Times New Roman" w:cs="Times New Roman"/>
          <w:color w:val="auto"/>
          <w:kern w:val="2"/>
          <w:sz w:val="28"/>
          <w:szCs w:val="24"/>
          <w:highlight w:val="none"/>
          <w:lang w:val="en-US" w:eastAsia="zh-CN" w:bidi="ar-SA"/>
        </w:rPr>
      </w:pPr>
      <w:r>
        <w:rPr>
          <w:rFonts w:hint="eastAsia" w:ascii="Times New Roman" w:cs="Times New Roman"/>
          <w:color w:val="auto"/>
          <w:kern w:val="2"/>
          <w:sz w:val="24"/>
          <w:szCs w:val="24"/>
          <w:highlight w:val="none"/>
          <w:lang w:val="en-US" w:eastAsia="zh-CN" w:bidi="ar-SA"/>
        </w:rPr>
        <w:t>地块出入口</w:t>
      </w:r>
      <w:r>
        <w:rPr>
          <w:rFonts w:hint="default" w:ascii="Times New Roman" w:hAnsi="Times New Roman" w:cs="Times New Roman"/>
          <w:color w:val="auto"/>
          <w:kern w:val="2"/>
          <w:sz w:val="24"/>
          <w:szCs w:val="24"/>
          <w:highlight w:val="none"/>
          <w:lang w:val="en-US" w:eastAsia="zh-CN" w:bidi="ar-SA"/>
        </w:rPr>
        <w:t>路面结构形式推荐表</w:t>
      </w:r>
    </w:p>
    <w:tbl>
      <w:tblPr>
        <w:tblStyle w:val="12"/>
        <w:tblW w:w="8482" w:type="dxa"/>
        <w:jc w:val="center"/>
        <w:tblLayout w:type="fixed"/>
        <w:tblCellMar>
          <w:top w:w="0" w:type="dxa"/>
          <w:left w:w="108" w:type="dxa"/>
          <w:bottom w:w="0" w:type="dxa"/>
          <w:right w:w="108" w:type="dxa"/>
        </w:tblCellMar>
      </w:tblPr>
      <w:tblGrid>
        <w:gridCol w:w="1749"/>
        <w:gridCol w:w="2244"/>
        <w:gridCol w:w="2244"/>
        <w:gridCol w:w="2245"/>
      </w:tblGrid>
      <w:tr>
        <w:tblPrEx>
          <w:tblCellMar>
            <w:top w:w="0" w:type="dxa"/>
            <w:left w:w="108" w:type="dxa"/>
            <w:bottom w:w="0" w:type="dxa"/>
            <w:right w:w="108" w:type="dxa"/>
          </w:tblCellMar>
        </w:tblPrEx>
        <w:trPr>
          <w:trHeight w:val="415" w:hRule="atLeast"/>
          <w:jc w:val="center"/>
        </w:trPr>
        <w:tc>
          <w:tcPr>
            <w:tcW w:w="1326" w:type="dxa"/>
            <w:vMerge w:val="restart"/>
            <w:tcBorders>
              <w:top w:val="single" w:color="auto" w:sz="8" w:space="0"/>
              <w:left w:val="single" w:color="auto" w:sz="8" w:space="0"/>
              <w:bottom w:val="single" w:color="auto" w:sz="4" w:space="0"/>
              <w:right w:val="single" w:color="auto" w:sz="4" w:space="0"/>
            </w:tcBorders>
            <w:noWrap/>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路面</w:t>
            </w:r>
          </w:p>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结构层</w:t>
            </w:r>
          </w:p>
        </w:tc>
        <w:tc>
          <w:tcPr>
            <w:tcW w:w="1701" w:type="dxa"/>
            <w:gridSpan w:val="3"/>
            <w:tcBorders>
              <w:top w:val="single" w:color="auto" w:sz="8" w:space="0"/>
              <w:left w:val="nil"/>
              <w:bottom w:val="single" w:color="auto" w:sz="4" w:space="0"/>
              <w:right w:val="single" w:color="000000" w:sz="8" w:space="0"/>
            </w:tcBorders>
            <w:noWrap/>
            <w:vAlign w:val="center"/>
          </w:tcPr>
          <w:p>
            <w:pPr>
              <w:ind w:firstLine="0" w:firstLineChars="0"/>
              <w:jc w:val="center"/>
              <w:rPr>
                <w:rFonts w:hint="default"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cs="Times New Roman"/>
                <w:b w:val="0"/>
                <w:bCs/>
                <w:color w:val="auto"/>
                <w:kern w:val="0"/>
                <w:sz w:val="24"/>
                <w:szCs w:val="24"/>
                <w:highlight w:val="none"/>
                <w:lang w:val="en-US" w:eastAsia="zh-CN"/>
              </w:rPr>
              <w:t>地块主要出入车型</w:t>
            </w:r>
          </w:p>
        </w:tc>
      </w:tr>
      <w:tr>
        <w:tblPrEx>
          <w:tblCellMar>
            <w:top w:w="0" w:type="dxa"/>
            <w:left w:w="108" w:type="dxa"/>
            <w:bottom w:w="0" w:type="dxa"/>
            <w:right w:w="108" w:type="dxa"/>
          </w:tblCellMar>
        </w:tblPrEx>
        <w:trPr>
          <w:trHeight w:val="646" w:hRule="atLeast"/>
          <w:jc w:val="center"/>
        </w:trPr>
        <w:tc>
          <w:tcPr>
            <w:tcW w:w="1326" w:type="dxa"/>
            <w:vMerge w:val="continue"/>
            <w:tcBorders>
              <w:top w:val="single" w:color="auto" w:sz="8" w:space="0"/>
              <w:left w:val="single" w:color="auto" w:sz="8" w:space="0"/>
              <w:bottom w:val="single" w:color="auto" w:sz="4" w:space="0"/>
              <w:right w:val="single" w:color="auto" w:sz="4" w:space="0"/>
            </w:tcBorders>
            <w:noWrap w:val="0"/>
            <w:vAlign w:val="center"/>
          </w:tcPr>
          <w:p>
            <w:pPr>
              <w:ind w:firstLine="482"/>
              <w:jc w:val="center"/>
              <w:rPr>
                <w:rFonts w:hint="default" w:ascii="Times New Roman" w:hAnsi="Times New Roman" w:cs="Times New Roman"/>
                <w:b w:val="0"/>
                <w:bCs/>
                <w:color w:val="auto"/>
                <w:kern w:val="0"/>
                <w:sz w:val="24"/>
                <w:szCs w:val="24"/>
                <w:highlight w:val="none"/>
              </w:rPr>
            </w:pPr>
          </w:p>
        </w:tc>
        <w:tc>
          <w:tcPr>
            <w:tcW w:w="1701" w:type="dxa"/>
            <w:tcBorders>
              <w:top w:val="nil"/>
              <w:left w:val="nil"/>
              <w:bottom w:val="single" w:color="auto" w:sz="4" w:space="0"/>
              <w:right w:val="single" w:color="auto" w:sz="4" w:space="0"/>
            </w:tcBorders>
            <w:noWrap/>
            <w:vAlign w:val="center"/>
          </w:tcPr>
          <w:p>
            <w:pPr>
              <w:ind w:firstLine="0" w:firstLineChars="0"/>
              <w:jc w:val="center"/>
              <w:rPr>
                <w:rFonts w:hint="default"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cs="Times New Roman"/>
                <w:b w:val="0"/>
                <w:bCs/>
                <w:color w:val="auto"/>
                <w:kern w:val="0"/>
                <w:sz w:val="24"/>
                <w:szCs w:val="24"/>
                <w:highlight w:val="none"/>
                <w:lang w:val="en-US" w:eastAsia="zh-CN"/>
              </w:rPr>
              <w:t>大型货车、铰接车、多轴货车</w:t>
            </w:r>
          </w:p>
        </w:tc>
        <w:tc>
          <w:tcPr>
            <w:tcW w:w="1701" w:type="dxa"/>
            <w:tcBorders>
              <w:top w:val="nil"/>
              <w:left w:val="nil"/>
              <w:bottom w:val="single" w:color="auto" w:sz="4" w:space="0"/>
              <w:right w:val="single" w:color="auto" w:sz="4" w:space="0"/>
            </w:tcBorders>
            <w:noWrap/>
            <w:vAlign w:val="center"/>
          </w:tcPr>
          <w:p>
            <w:pPr>
              <w:ind w:firstLine="0" w:firstLineChars="0"/>
              <w:jc w:val="center"/>
              <w:rPr>
                <w:rFonts w:hint="default"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cs="Times New Roman"/>
                <w:b w:val="0"/>
                <w:bCs/>
                <w:color w:val="auto"/>
                <w:kern w:val="0"/>
                <w:sz w:val="24"/>
                <w:szCs w:val="24"/>
                <w:highlight w:val="none"/>
                <w:lang w:val="en-US" w:eastAsia="zh-CN"/>
              </w:rPr>
              <w:t>大型客车、中型货车</w:t>
            </w:r>
          </w:p>
        </w:tc>
        <w:tc>
          <w:tcPr>
            <w:tcW w:w="1701" w:type="dxa"/>
            <w:tcBorders>
              <w:top w:val="nil"/>
              <w:left w:val="nil"/>
              <w:bottom w:val="single" w:color="auto" w:sz="4" w:space="0"/>
              <w:right w:val="single" w:color="auto" w:sz="8" w:space="0"/>
            </w:tcBorders>
            <w:noWrap/>
            <w:vAlign w:val="center"/>
          </w:tcPr>
          <w:p>
            <w:pPr>
              <w:ind w:firstLine="0" w:firstLineChars="0"/>
              <w:jc w:val="center"/>
              <w:rPr>
                <w:rFonts w:hint="default"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cs="Times New Roman"/>
                <w:b w:val="0"/>
                <w:bCs/>
                <w:color w:val="auto"/>
                <w:kern w:val="0"/>
                <w:sz w:val="24"/>
                <w:szCs w:val="24"/>
                <w:highlight w:val="none"/>
                <w:lang w:val="en-US" w:eastAsia="zh-CN"/>
              </w:rPr>
              <w:t>轻型货车、小型客车</w:t>
            </w:r>
          </w:p>
        </w:tc>
      </w:tr>
      <w:tr>
        <w:tblPrEx>
          <w:tblCellMar>
            <w:top w:w="0" w:type="dxa"/>
            <w:left w:w="108" w:type="dxa"/>
            <w:bottom w:w="0" w:type="dxa"/>
            <w:right w:w="108" w:type="dxa"/>
          </w:tblCellMar>
        </w:tblPrEx>
        <w:trPr>
          <w:trHeight w:val="646" w:hRule="atLeast"/>
          <w:jc w:val="center"/>
        </w:trPr>
        <w:tc>
          <w:tcPr>
            <w:tcW w:w="1326" w:type="dxa"/>
            <w:tcBorders>
              <w:top w:val="nil"/>
              <w:left w:val="single" w:color="auto" w:sz="8" w:space="0"/>
              <w:bottom w:val="single" w:color="auto" w:sz="4" w:space="0"/>
              <w:right w:val="single" w:color="auto" w:sz="4" w:space="0"/>
            </w:tcBorders>
            <w:noWrap/>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上面层</w:t>
            </w:r>
          </w:p>
        </w:tc>
        <w:tc>
          <w:tcPr>
            <w:tcW w:w="1701" w:type="dxa"/>
            <w:tcBorders>
              <w:top w:val="nil"/>
              <w:left w:val="nil"/>
              <w:bottom w:val="single" w:color="auto" w:sz="4" w:space="0"/>
              <w:right w:val="single" w:color="auto" w:sz="4" w:space="0"/>
            </w:tcBorders>
            <w:noWrap w:val="0"/>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4cm沥青玛蹄脂碎石SMA-13</w:t>
            </w:r>
          </w:p>
        </w:tc>
        <w:tc>
          <w:tcPr>
            <w:tcW w:w="1701" w:type="dxa"/>
            <w:tcBorders>
              <w:top w:val="nil"/>
              <w:left w:val="nil"/>
              <w:bottom w:val="single" w:color="auto" w:sz="4" w:space="0"/>
              <w:right w:val="single" w:color="auto" w:sz="4" w:space="0"/>
            </w:tcBorders>
            <w:noWrap w:val="0"/>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4cm沥青玛蹄脂碎石SMA-13或</w:t>
            </w:r>
          </w:p>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4cm细粒式改性沥青砼AC-13C</w:t>
            </w:r>
          </w:p>
        </w:tc>
        <w:tc>
          <w:tcPr>
            <w:tcW w:w="1701" w:type="dxa"/>
            <w:tcBorders>
              <w:top w:val="nil"/>
              <w:left w:val="nil"/>
              <w:bottom w:val="single" w:color="auto" w:sz="4" w:space="0"/>
              <w:right w:val="single" w:color="auto" w:sz="8" w:space="0"/>
            </w:tcBorders>
            <w:noWrap w:val="0"/>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4cm细粒式改性沥青砼AC-13C</w:t>
            </w:r>
          </w:p>
        </w:tc>
      </w:tr>
      <w:tr>
        <w:tblPrEx>
          <w:tblCellMar>
            <w:top w:w="0" w:type="dxa"/>
            <w:left w:w="108" w:type="dxa"/>
            <w:bottom w:w="0" w:type="dxa"/>
            <w:right w:w="108" w:type="dxa"/>
          </w:tblCellMar>
        </w:tblPrEx>
        <w:trPr>
          <w:trHeight w:val="646" w:hRule="atLeast"/>
          <w:jc w:val="center"/>
        </w:trPr>
        <w:tc>
          <w:tcPr>
            <w:tcW w:w="1326" w:type="dxa"/>
            <w:tcBorders>
              <w:top w:val="nil"/>
              <w:left w:val="single" w:color="auto" w:sz="8" w:space="0"/>
              <w:bottom w:val="single" w:color="auto" w:sz="4" w:space="0"/>
              <w:right w:val="single" w:color="auto" w:sz="4" w:space="0"/>
            </w:tcBorders>
            <w:noWrap/>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中面层</w:t>
            </w:r>
          </w:p>
        </w:tc>
        <w:tc>
          <w:tcPr>
            <w:tcW w:w="1701" w:type="dxa"/>
            <w:tcBorders>
              <w:top w:val="nil"/>
              <w:left w:val="nil"/>
              <w:bottom w:val="single" w:color="auto" w:sz="4" w:space="0"/>
              <w:right w:val="single" w:color="auto" w:sz="4" w:space="0"/>
            </w:tcBorders>
            <w:noWrap w:val="0"/>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6cm中粒式沥青砼AC-20C</w:t>
            </w:r>
          </w:p>
        </w:tc>
        <w:tc>
          <w:tcPr>
            <w:tcW w:w="1701" w:type="dxa"/>
            <w:tcBorders>
              <w:top w:val="nil"/>
              <w:left w:val="nil"/>
              <w:bottom w:val="single" w:color="auto" w:sz="4" w:space="0"/>
              <w:right w:val="single" w:color="auto" w:sz="4" w:space="0"/>
            </w:tcBorders>
            <w:noWrap w:val="0"/>
            <w:vAlign w:val="center"/>
          </w:tcPr>
          <w:p>
            <w:pPr>
              <w:ind w:firstLine="0" w:firstLineChars="0"/>
              <w:jc w:val="center"/>
              <w:rPr>
                <w:rFonts w:hint="eastAsia" w:ascii="Times New Roman" w:hAnsi="Times New Roman" w:eastAsia="宋体" w:cs="Times New Roman"/>
                <w:b w:val="0"/>
                <w:bCs/>
                <w:color w:val="auto"/>
                <w:kern w:val="0"/>
                <w:sz w:val="24"/>
                <w:szCs w:val="24"/>
                <w:highlight w:val="none"/>
                <w:lang w:eastAsia="zh-CN"/>
              </w:rPr>
            </w:pPr>
            <w:r>
              <w:rPr>
                <w:rFonts w:hint="default" w:ascii="Times New Roman" w:hAnsi="Times New Roman" w:cs="Times New Roman"/>
                <w:b w:val="0"/>
                <w:bCs/>
                <w:color w:val="auto"/>
                <w:kern w:val="0"/>
                <w:sz w:val="24"/>
                <w:szCs w:val="24"/>
                <w:highlight w:val="none"/>
              </w:rPr>
              <w:t>5cm中粒式沥青砼</w:t>
            </w:r>
          </w:p>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AC-20C</w:t>
            </w:r>
          </w:p>
        </w:tc>
        <w:tc>
          <w:tcPr>
            <w:tcW w:w="1701" w:type="dxa"/>
            <w:tcBorders>
              <w:top w:val="nil"/>
              <w:left w:val="nil"/>
              <w:bottom w:val="single" w:color="auto" w:sz="4" w:space="0"/>
              <w:right w:val="single" w:color="auto" w:sz="8" w:space="0"/>
            </w:tcBorders>
            <w:noWrap w:val="0"/>
            <w:vAlign w:val="center"/>
          </w:tcPr>
          <w:p>
            <w:pPr>
              <w:ind w:firstLine="42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w:t>
            </w:r>
          </w:p>
        </w:tc>
      </w:tr>
      <w:tr>
        <w:tblPrEx>
          <w:tblCellMar>
            <w:top w:w="0" w:type="dxa"/>
            <w:left w:w="108" w:type="dxa"/>
            <w:bottom w:w="0" w:type="dxa"/>
            <w:right w:w="108" w:type="dxa"/>
          </w:tblCellMar>
        </w:tblPrEx>
        <w:trPr>
          <w:trHeight w:val="646" w:hRule="atLeast"/>
          <w:jc w:val="center"/>
        </w:trPr>
        <w:tc>
          <w:tcPr>
            <w:tcW w:w="1326" w:type="dxa"/>
            <w:tcBorders>
              <w:top w:val="nil"/>
              <w:left w:val="single" w:color="auto" w:sz="8" w:space="0"/>
              <w:bottom w:val="single" w:color="auto" w:sz="4" w:space="0"/>
              <w:right w:val="single" w:color="auto" w:sz="4" w:space="0"/>
            </w:tcBorders>
            <w:noWrap/>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下面层</w:t>
            </w:r>
          </w:p>
        </w:tc>
        <w:tc>
          <w:tcPr>
            <w:tcW w:w="1701" w:type="dxa"/>
            <w:tcBorders>
              <w:top w:val="nil"/>
              <w:left w:val="nil"/>
              <w:bottom w:val="single" w:color="auto" w:sz="4" w:space="0"/>
              <w:right w:val="single" w:color="auto" w:sz="4" w:space="0"/>
            </w:tcBorders>
            <w:noWrap w:val="0"/>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8cm粗粒式沥青砼AC-25C</w:t>
            </w:r>
          </w:p>
        </w:tc>
        <w:tc>
          <w:tcPr>
            <w:tcW w:w="1701" w:type="dxa"/>
            <w:tcBorders>
              <w:top w:val="nil"/>
              <w:left w:val="nil"/>
              <w:bottom w:val="single" w:color="auto" w:sz="4" w:space="0"/>
              <w:right w:val="single" w:color="auto" w:sz="4" w:space="0"/>
            </w:tcBorders>
            <w:noWrap w:val="0"/>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7cm粗粒式沥青砼AC-25C</w:t>
            </w:r>
          </w:p>
        </w:tc>
        <w:tc>
          <w:tcPr>
            <w:tcW w:w="1701" w:type="dxa"/>
            <w:tcBorders>
              <w:top w:val="nil"/>
              <w:left w:val="nil"/>
              <w:bottom w:val="single" w:color="auto" w:sz="4" w:space="0"/>
              <w:right w:val="single" w:color="auto" w:sz="8" w:space="0"/>
            </w:tcBorders>
            <w:noWrap w:val="0"/>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8cm中粒式沥青砼AC-20C</w:t>
            </w:r>
          </w:p>
        </w:tc>
      </w:tr>
      <w:tr>
        <w:tblPrEx>
          <w:tblCellMar>
            <w:top w:w="0" w:type="dxa"/>
            <w:left w:w="108" w:type="dxa"/>
            <w:bottom w:w="0" w:type="dxa"/>
            <w:right w:w="108" w:type="dxa"/>
          </w:tblCellMar>
        </w:tblPrEx>
        <w:trPr>
          <w:trHeight w:val="646" w:hRule="atLeast"/>
          <w:jc w:val="center"/>
        </w:trPr>
        <w:tc>
          <w:tcPr>
            <w:tcW w:w="1326" w:type="dxa"/>
            <w:tcBorders>
              <w:top w:val="nil"/>
              <w:left w:val="single" w:color="auto" w:sz="8" w:space="0"/>
              <w:bottom w:val="single" w:color="auto" w:sz="4" w:space="0"/>
              <w:right w:val="single" w:color="auto" w:sz="4" w:space="0"/>
            </w:tcBorders>
            <w:noWrap/>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基  层</w:t>
            </w:r>
          </w:p>
        </w:tc>
        <w:tc>
          <w:tcPr>
            <w:tcW w:w="1701" w:type="dxa"/>
            <w:tcBorders>
              <w:top w:val="nil"/>
              <w:left w:val="nil"/>
              <w:bottom w:val="single" w:color="auto" w:sz="4" w:space="0"/>
              <w:right w:val="single" w:color="auto" w:sz="4" w:space="0"/>
            </w:tcBorders>
            <w:noWrap w:val="0"/>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36cm 5%水泥稳定级配碎石</w:t>
            </w:r>
          </w:p>
        </w:tc>
        <w:tc>
          <w:tcPr>
            <w:tcW w:w="1701" w:type="dxa"/>
            <w:tcBorders>
              <w:top w:val="nil"/>
              <w:left w:val="nil"/>
              <w:bottom w:val="single" w:color="auto" w:sz="4" w:space="0"/>
              <w:right w:val="single" w:color="auto" w:sz="4" w:space="0"/>
            </w:tcBorders>
            <w:noWrap w:val="0"/>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30cm 5%水泥稳定级配碎石</w:t>
            </w:r>
          </w:p>
        </w:tc>
        <w:tc>
          <w:tcPr>
            <w:tcW w:w="1701" w:type="dxa"/>
            <w:tcBorders>
              <w:top w:val="nil"/>
              <w:left w:val="nil"/>
              <w:bottom w:val="single" w:color="auto" w:sz="4" w:space="0"/>
              <w:right w:val="single" w:color="auto" w:sz="8" w:space="0"/>
            </w:tcBorders>
            <w:noWrap w:val="0"/>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20cm 5%水泥稳定级配碎石</w:t>
            </w:r>
          </w:p>
        </w:tc>
      </w:tr>
      <w:tr>
        <w:tblPrEx>
          <w:tblCellMar>
            <w:top w:w="0" w:type="dxa"/>
            <w:left w:w="108" w:type="dxa"/>
            <w:bottom w:w="0" w:type="dxa"/>
            <w:right w:w="108" w:type="dxa"/>
          </w:tblCellMar>
        </w:tblPrEx>
        <w:trPr>
          <w:trHeight w:val="646" w:hRule="atLeast"/>
          <w:jc w:val="center"/>
        </w:trPr>
        <w:tc>
          <w:tcPr>
            <w:tcW w:w="1326" w:type="dxa"/>
            <w:tcBorders>
              <w:top w:val="nil"/>
              <w:left w:val="single" w:color="auto" w:sz="8" w:space="0"/>
              <w:bottom w:val="single" w:color="auto" w:sz="4" w:space="0"/>
              <w:right w:val="single" w:color="auto" w:sz="4" w:space="0"/>
            </w:tcBorders>
            <w:noWrap/>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底基层</w:t>
            </w:r>
          </w:p>
        </w:tc>
        <w:tc>
          <w:tcPr>
            <w:tcW w:w="1701" w:type="dxa"/>
            <w:tcBorders>
              <w:top w:val="nil"/>
              <w:left w:val="nil"/>
              <w:bottom w:val="single" w:color="auto" w:sz="4" w:space="0"/>
              <w:right w:val="single" w:color="auto" w:sz="4" w:space="0"/>
            </w:tcBorders>
            <w:noWrap w:val="0"/>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20cm 4%水泥稳定级配碎石</w:t>
            </w:r>
          </w:p>
        </w:tc>
        <w:tc>
          <w:tcPr>
            <w:tcW w:w="1701" w:type="dxa"/>
            <w:tcBorders>
              <w:top w:val="nil"/>
              <w:left w:val="nil"/>
              <w:bottom w:val="single" w:color="auto" w:sz="4" w:space="0"/>
              <w:right w:val="single" w:color="auto" w:sz="4" w:space="0"/>
            </w:tcBorders>
            <w:noWrap w:val="0"/>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20cm 水泥稳定级配碎石</w:t>
            </w:r>
          </w:p>
        </w:tc>
        <w:tc>
          <w:tcPr>
            <w:tcW w:w="1701" w:type="dxa"/>
            <w:tcBorders>
              <w:top w:val="nil"/>
              <w:left w:val="nil"/>
              <w:bottom w:val="single" w:color="auto" w:sz="4" w:space="0"/>
              <w:right w:val="single" w:color="auto" w:sz="8" w:space="0"/>
            </w:tcBorders>
            <w:noWrap w:val="0"/>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20cm 水泥稳定级配碎石</w:t>
            </w:r>
          </w:p>
        </w:tc>
      </w:tr>
      <w:tr>
        <w:tblPrEx>
          <w:tblCellMar>
            <w:top w:w="0" w:type="dxa"/>
            <w:left w:w="108" w:type="dxa"/>
            <w:bottom w:w="0" w:type="dxa"/>
            <w:right w:w="108" w:type="dxa"/>
          </w:tblCellMar>
        </w:tblPrEx>
        <w:trPr>
          <w:trHeight w:val="646" w:hRule="atLeast"/>
          <w:jc w:val="center"/>
        </w:trPr>
        <w:tc>
          <w:tcPr>
            <w:tcW w:w="1326" w:type="dxa"/>
            <w:tcBorders>
              <w:top w:val="nil"/>
              <w:left w:val="single" w:color="auto" w:sz="8" w:space="0"/>
              <w:bottom w:val="single" w:color="auto" w:sz="4" w:space="0"/>
              <w:right w:val="single" w:color="auto" w:sz="4" w:space="0"/>
            </w:tcBorders>
            <w:noWrap/>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垫  层</w:t>
            </w:r>
          </w:p>
        </w:tc>
        <w:tc>
          <w:tcPr>
            <w:tcW w:w="1701" w:type="dxa"/>
            <w:tcBorders>
              <w:top w:val="nil"/>
              <w:left w:val="nil"/>
              <w:bottom w:val="single" w:color="auto" w:sz="4" w:space="0"/>
              <w:right w:val="single" w:color="auto" w:sz="4" w:space="0"/>
            </w:tcBorders>
            <w:noWrap w:val="0"/>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15cm 级配碎石</w:t>
            </w:r>
          </w:p>
        </w:tc>
        <w:tc>
          <w:tcPr>
            <w:tcW w:w="1701" w:type="dxa"/>
            <w:tcBorders>
              <w:top w:val="nil"/>
              <w:left w:val="nil"/>
              <w:bottom w:val="single" w:color="auto" w:sz="4" w:space="0"/>
              <w:right w:val="single" w:color="auto" w:sz="4" w:space="0"/>
            </w:tcBorders>
            <w:noWrap w:val="0"/>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15cm 级配碎石</w:t>
            </w:r>
          </w:p>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（潮湿路段采用）</w:t>
            </w:r>
          </w:p>
        </w:tc>
        <w:tc>
          <w:tcPr>
            <w:tcW w:w="1701" w:type="dxa"/>
            <w:tcBorders>
              <w:top w:val="nil"/>
              <w:left w:val="nil"/>
              <w:bottom w:val="single" w:color="auto" w:sz="4" w:space="0"/>
              <w:right w:val="single" w:color="auto" w:sz="8" w:space="0"/>
            </w:tcBorders>
            <w:noWrap w:val="0"/>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15cm 级配碎石</w:t>
            </w:r>
          </w:p>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（潮湿路段采用）</w:t>
            </w:r>
          </w:p>
        </w:tc>
      </w:tr>
      <w:tr>
        <w:tblPrEx>
          <w:tblCellMar>
            <w:top w:w="0" w:type="dxa"/>
            <w:left w:w="108" w:type="dxa"/>
            <w:bottom w:w="0" w:type="dxa"/>
            <w:right w:w="108" w:type="dxa"/>
          </w:tblCellMar>
        </w:tblPrEx>
        <w:trPr>
          <w:trHeight w:val="646" w:hRule="atLeast"/>
          <w:jc w:val="center"/>
        </w:trPr>
        <w:tc>
          <w:tcPr>
            <w:tcW w:w="1326" w:type="dxa"/>
            <w:tcBorders>
              <w:top w:val="nil"/>
              <w:left w:val="single" w:color="auto" w:sz="8" w:space="0"/>
              <w:bottom w:val="single" w:color="auto" w:sz="4" w:space="0"/>
              <w:right w:val="single" w:color="auto" w:sz="4" w:space="0"/>
            </w:tcBorders>
            <w:noWrap/>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土基模量</w:t>
            </w:r>
          </w:p>
        </w:tc>
        <w:tc>
          <w:tcPr>
            <w:tcW w:w="1701" w:type="dxa"/>
            <w:tcBorders>
              <w:top w:val="nil"/>
              <w:left w:val="nil"/>
              <w:bottom w:val="single" w:color="auto" w:sz="4" w:space="0"/>
              <w:right w:val="single" w:color="auto" w:sz="4" w:space="0"/>
            </w:tcBorders>
            <w:noWrap/>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不小于3</w:t>
            </w:r>
            <w:r>
              <w:rPr>
                <w:rFonts w:hint="eastAsia" w:ascii="Times New Roman" w:hAnsi="Times New Roman" w:cs="Times New Roman"/>
                <w:b w:val="0"/>
                <w:bCs/>
                <w:color w:val="auto"/>
                <w:kern w:val="0"/>
                <w:sz w:val="24"/>
                <w:szCs w:val="24"/>
                <w:highlight w:val="none"/>
                <w:lang w:val="en-US" w:eastAsia="zh-CN"/>
              </w:rPr>
              <w:t>0</w:t>
            </w:r>
            <w:r>
              <w:rPr>
                <w:rFonts w:hint="default" w:ascii="Times New Roman" w:hAnsi="Times New Roman" w:cs="Times New Roman"/>
                <w:b w:val="0"/>
                <w:bCs/>
                <w:color w:val="auto"/>
                <w:kern w:val="0"/>
                <w:sz w:val="24"/>
                <w:szCs w:val="24"/>
                <w:highlight w:val="none"/>
              </w:rPr>
              <w:t>MPa</w:t>
            </w:r>
          </w:p>
        </w:tc>
        <w:tc>
          <w:tcPr>
            <w:tcW w:w="1701" w:type="dxa"/>
            <w:tcBorders>
              <w:top w:val="nil"/>
              <w:left w:val="nil"/>
              <w:bottom w:val="single" w:color="auto" w:sz="4" w:space="0"/>
              <w:right w:val="single" w:color="auto" w:sz="4" w:space="0"/>
            </w:tcBorders>
            <w:noWrap/>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不小于</w:t>
            </w:r>
            <w:r>
              <w:rPr>
                <w:rFonts w:hint="eastAsia" w:ascii="Times New Roman" w:hAnsi="Times New Roman" w:cs="Times New Roman"/>
                <w:b w:val="0"/>
                <w:bCs/>
                <w:color w:val="auto"/>
                <w:kern w:val="0"/>
                <w:sz w:val="24"/>
                <w:szCs w:val="24"/>
                <w:highlight w:val="none"/>
                <w:lang w:val="en-US" w:eastAsia="zh-CN"/>
              </w:rPr>
              <w:t>2</w:t>
            </w:r>
            <w:r>
              <w:rPr>
                <w:rFonts w:hint="default" w:ascii="Times New Roman" w:hAnsi="Times New Roman" w:cs="Times New Roman"/>
                <w:b w:val="0"/>
                <w:bCs/>
                <w:color w:val="auto"/>
                <w:kern w:val="0"/>
                <w:sz w:val="24"/>
                <w:szCs w:val="24"/>
                <w:highlight w:val="none"/>
              </w:rPr>
              <w:t>0MPa</w:t>
            </w:r>
          </w:p>
        </w:tc>
        <w:tc>
          <w:tcPr>
            <w:tcW w:w="1701" w:type="dxa"/>
            <w:tcBorders>
              <w:top w:val="nil"/>
              <w:left w:val="nil"/>
              <w:bottom w:val="single" w:color="auto" w:sz="4" w:space="0"/>
              <w:right w:val="single" w:color="auto" w:sz="8" w:space="0"/>
            </w:tcBorders>
            <w:noWrap/>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不小于</w:t>
            </w:r>
            <w:r>
              <w:rPr>
                <w:rFonts w:hint="eastAsia" w:ascii="Times New Roman" w:hAnsi="Times New Roman" w:cs="Times New Roman"/>
                <w:b w:val="0"/>
                <w:bCs/>
                <w:color w:val="auto"/>
                <w:kern w:val="0"/>
                <w:sz w:val="24"/>
                <w:szCs w:val="24"/>
                <w:highlight w:val="none"/>
                <w:lang w:val="en-US" w:eastAsia="zh-CN"/>
              </w:rPr>
              <w:t>2</w:t>
            </w:r>
            <w:r>
              <w:rPr>
                <w:rFonts w:hint="default" w:ascii="Times New Roman" w:hAnsi="Times New Roman" w:cs="Times New Roman"/>
                <w:b w:val="0"/>
                <w:bCs/>
                <w:color w:val="auto"/>
                <w:kern w:val="0"/>
                <w:sz w:val="24"/>
                <w:szCs w:val="24"/>
                <w:highlight w:val="none"/>
              </w:rPr>
              <w:t>0MPa</w:t>
            </w:r>
          </w:p>
        </w:tc>
      </w:tr>
      <w:tr>
        <w:tblPrEx>
          <w:tblCellMar>
            <w:top w:w="0" w:type="dxa"/>
            <w:left w:w="108" w:type="dxa"/>
            <w:bottom w:w="0" w:type="dxa"/>
            <w:right w:w="108" w:type="dxa"/>
          </w:tblCellMar>
        </w:tblPrEx>
        <w:trPr>
          <w:trHeight w:val="646" w:hRule="atLeast"/>
          <w:jc w:val="center"/>
        </w:trPr>
        <w:tc>
          <w:tcPr>
            <w:tcW w:w="1326" w:type="dxa"/>
            <w:tcBorders>
              <w:top w:val="nil"/>
              <w:left w:val="single" w:color="auto" w:sz="8" w:space="0"/>
              <w:bottom w:val="single" w:color="auto" w:sz="8" w:space="0"/>
              <w:right w:val="single" w:color="auto" w:sz="4" w:space="0"/>
            </w:tcBorders>
            <w:noWrap w:val="0"/>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路面结构总厚度（cm）</w:t>
            </w:r>
          </w:p>
        </w:tc>
        <w:tc>
          <w:tcPr>
            <w:tcW w:w="1701" w:type="dxa"/>
            <w:tcBorders>
              <w:top w:val="nil"/>
              <w:left w:val="nil"/>
              <w:bottom w:val="single" w:color="auto" w:sz="8" w:space="0"/>
              <w:right w:val="single" w:color="auto" w:sz="4" w:space="0"/>
            </w:tcBorders>
            <w:noWrap/>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一般路段：74</w:t>
            </w:r>
          </w:p>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潮湿路段：89（增加换填15cm级配碎石）</w:t>
            </w:r>
          </w:p>
        </w:tc>
        <w:tc>
          <w:tcPr>
            <w:tcW w:w="1701" w:type="dxa"/>
            <w:tcBorders>
              <w:top w:val="nil"/>
              <w:left w:val="nil"/>
              <w:bottom w:val="single" w:color="auto" w:sz="8" w:space="0"/>
              <w:right w:val="single" w:color="auto" w:sz="4" w:space="0"/>
            </w:tcBorders>
            <w:noWrap/>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一般路段：66</w:t>
            </w:r>
          </w:p>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潮湿路段：81（增加换填15cm级配碎石）</w:t>
            </w:r>
          </w:p>
        </w:tc>
        <w:tc>
          <w:tcPr>
            <w:tcW w:w="1701" w:type="dxa"/>
            <w:tcBorders>
              <w:top w:val="nil"/>
              <w:left w:val="nil"/>
              <w:bottom w:val="single" w:color="auto" w:sz="8" w:space="0"/>
              <w:right w:val="single" w:color="auto" w:sz="8" w:space="0"/>
            </w:tcBorders>
            <w:noWrap/>
            <w:vAlign w:val="center"/>
          </w:tcPr>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一般路段：52</w:t>
            </w:r>
          </w:p>
          <w:p>
            <w:pPr>
              <w:ind w:firstLine="0" w:firstLineChars="0"/>
              <w:jc w:val="center"/>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rPr>
              <w:t>潮湿路段：67（增加换填15cm级配碎石）</w:t>
            </w:r>
          </w:p>
        </w:tc>
      </w:tr>
    </w:tbl>
    <w:p>
      <w:pPr>
        <w:pStyle w:val="21"/>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宋体" w:hAnsi="宋体" w:eastAsia="宋体" w:cs="宋体"/>
          <w:color w:val="auto"/>
          <w:kern w:val="2"/>
          <w:sz w:val="28"/>
          <w:szCs w:val="24"/>
          <w:highlight w:val="none"/>
          <w:lang w:val="en-US" w:eastAsia="zh-CN" w:bidi="ar-SA"/>
        </w:rPr>
      </w:pP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cs="Times New Roman"/>
          <w:b/>
          <w:bCs/>
          <w:sz w:val="28"/>
          <w:szCs w:val="28"/>
          <w:lang w:val="en-US" w:eastAsia="zh-CN" w:bidi="ar-SA"/>
        </w:rPr>
      </w:pPr>
      <w:r>
        <w:rPr>
          <w:rFonts w:hint="eastAsia" w:cs="Times New Roman"/>
          <w:b/>
          <w:bCs/>
          <w:sz w:val="28"/>
          <w:szCs w:val="28"/>
          <w:lang w:val="en-US" w:eastAsia="zh-CN" w:bidi="ar-SA"/>
        </w:rPr>
        <w:t xml:space="preserve">3.7.3 </w:t>
      </w:r>
      <w:r>
        <w:rPr>
          <w:rFonts w:hint="eastAsia" w:ascii="宋体" w:hAnsi="宋体" w:eastAsia="宋体" w:cs="宋体"/>
          <w:b/>
          <w:bCs/>
          <w:color w:val="000000"/>
          <w:kern w:val="2"/>
          <w:sz w:val="28"/>
          <w:szCs w:val="28"/>
          <w:lang w:val="en-US" w:eastAsia="zh-CN" w:bidi="ar-SA"/>
        </w:rPr>
        <w:t>常闭隐形式消防专用出入口</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hAnsi="宋体" w:cs="宋体"/>
          <w:b w:val="0"/>
          <w:bCs w:val="0"/>
          <w:color w:val="000000"/>
          <w:kern w:val="2"/>
          <w:sz w:val="28"/>
          <w:szCs w:val="28"/>
          <w:lang w:val="en-US" w:eastAsia="zh-CN" w:bidi="ar-SA"/>
        </w:rPr>
      </w:pPr>
      <w:r>
        <w:rPr>
          <w:rFonts w:hint="eastAsia" w:ascii="宋体" w:hAnsi="宋体" w:eastAsia="宋体" w:cs="宋体"/>
          <w:b/>
          <w:bCs/>
          <w:color w:val="auto"/>
          <w:kern w:val="2"/>
          <w:sz w:val="28"/>
          <w:szCs w:val="24"/>
          <w:highlight w:val="none"/>
          <w:lang w:val="en-US" w:eastAsia="zh-CN" w:bidi="ar-SA"/>
        </w:rPr>
        <w:t>1.</w:t>
      </w:r>
      <w:r>
        <w:rPr>
          <w:rFonts w:hint="eastAsia" w:ascii="宋体" w:hAnsi="宋体" w:eastAsia="宋体" w:cs="宋体"/>
          <w:b w:val="0"/>
          <w:bCs w:val="0"/>
          <w:color w:val="000000"/>
          <w:kern w:val="2"/>
          <w:sz w:val="28"/>
          <w:szCs w:val="28"/>
          <w:lang w:val="en-US" w:eastAsia="zh-CN" w:bidi="ar-SA"/>
        </w:rPr>
        <w:t>常闭隐形式消防专用出入口</w:t>
      </w:r>
      <w:r>
        <w:rPr>
          <w:rFonts w:hint="eastAsia" w:hAnsi="宋体" w:cs="宋体"/>
          <w:b w:val="0"/>
          <w:bCs w:val="0"/>
          <w:color w:val="000000"/>
          <w:kern w:val="2"/>
          <w:sz w:val="28"/>
          <w:szCs w:val="28"/>
          <w:lang w:val="en-US" w:eastAsia="zh-CN" w:bidi="ar-SA"/>
        </w:rPr>
        <w:t>宜统一开设宽度为4m。</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hAnsi="宋体" w:cs="宋体"/>
          <w:b w:val="0"/>
          <w:bCs w:val="0"/>
          <w:color w:val="000000"/>
          <w:kern w:val="2"/>
          <w:sz w:val="28"/>
          <w:szCs w:val="28"/>
          <w:lang w:val="en-US" w:eastAsia="zh-CN" w:bidi="ar-SA"/>
        </w:rPr>
      </w:pPr>
      <w:r>
        <w:rPr>
          <w:rFonts w:hint="eastAsia" w:hAnsi="宋体" w:cs="宋体"/>
          <w:b/>
          <w:bCs/>
          <w:color w:val="000000"/>
          <w:kern w:val="2"/>
          <w:sz w:val="28"/>
          <w:szCs w:val="28"/>
          <w:lang w:val="en-US" w:eastAsia="zh-CN" w:bidi="ar-SA"/>
        </w:rPr>
        <w:t>2.</w:t>
      </w:r>
      <w:r>
        <w:rPr>
          <w:rFonts w:hint="eastAsia" w:ascii="宋体" w:hAnsi="宋体" w:eastAsia="宋体" w:cs="宋体"/>
          <w:b w:val="0"/>
          <w:bCs w:val="0"/>
          <w:color w:val="000000"/>
          <w:kern w:val="2"/>
          <w:sz w:val="28"/>
          <w:szCs w:val="28"/>
          <w:lang w:val="en-US" w:eastAsia="zh-CN" w:bidi="ar-SA"/>
        </w:rPr>
        <w:t>常闭隐形式消防专用出入口</w:t>
      </w:r>
      <w:r>
        <w:rPr>
          <w:rFonts w:hint="eastAsia" w:hAnsi="宋体" w:cs="宋体"/>
          <w:b w:val="0"/>
          <w:bCs w:val="0"/>
          <w:color w:val="000000"/>
          <w:kern w:val="2"/>
          <w:sz w:val="28"/>
          <w:szCs w:val="28"/>
          <w:lang w:val="en-US" w:eastAsia="zh-CN" w:bidi="ar-SA"/>
        </w:rPr>
        <w:t>与市政人行道和机动车道接驳处不设转弯倒角，采用直角接驳形式。</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default" w:hAnsi="宋体" w:cs="宋体"/>
          <w:b w:val="0"/>
          <w:bCs w:val="0"/>
          <w:color w:val="000000"/>
          <w:kern w:val="2"/>
          <w:sz w:val="28"/>
          <w:szCs w:val="28"/>
          <w:lang w:val="en-US" w:eastAsia="zh-CN" w:bidi="ar-SA"/>
        </w:rPr>
      </w:pPr>
      <w:r>
        <w:rPr>
          <w:rFonts w:hint="eastAsia" w:hAnsi="宋体" w:cs="宋体"/>
          <w:b/>
          <w:bCs/>
          <w:color w:val="000000"/>
          <w:kern w:val="2"/>
          <w:sz w:val="28"/>
          <w:szCs w:val="28"/>
          <w:lang w:val="en-US" w:eastAsia="zh-CN" w:bidi="ar-SA"/>
        </w:rPr>
        <w:t>3.</w:t>
      </w:r>
      <w:r>
        <w:rPr>
          <w:rFonts w:hint="eastAsia" w:ascii="宋体" w:hAnsi="宋体" w:eastAsia="宋体" w:cs="宋体"/>
          <w:b w:val="0"/>
          <w:bCs w:val="0"/>
          <w:color w:val="000000"/>
          <w:kern w:val="2"/>
          <w:sz w:val="28"/>
          <w:szCs w:val="28"/>
          <w:lang w:val="en-US" w:eastAsia="zh-CN" w:bidi="ar-SA"/>
        </w:rPr>
        <w:t>常闭隐形式消防专用出入口</w:t>
      </w:r>
      <w:r>
        <w:rPr>
          <w:rFonts w:hint="eastAsia" w:hAnsi="宋体" w:cs="宋体"/>
          <w:b w:val="0"/>
          <w:bCs w:val="0"/>
          <w:color w:val="000000"/>
          <w:kern w:val="2"/>
          <w:sz w:val="28"/>
          <w:szCs w:val="28"/>
          <w:lang w:val="en-US" w:eastAsia="zh-CN" w:bidi="ar-SA"/>
        </w:rPr>
        <w:t>范围内的人行道和非机动车道标高应降至与机动车行道标高一致。与左右两侧原状人行道采用1:20坡道接顺。</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hAnsi="宋体" w:cs="宋体"/>
          <w:color w:val="auto"/>
          <w:kern w:val="2"/>
          <w:sz w:val="28"/>
          <w:szCs w:val="24"/>
          <w:highlight w:val="none"/>
          <w:lang w:val="en-US" w:eastAsia="zh-CN" w:bidi="ar-SA"/>
        </w:rPr>
      </w:pPr>
      <w:r>
        <w:rPr>
          <w:rFonts w:hint="eastAsia" w:hAnsi="宋体" w:cs="宋体"/>
          <w:b/>
          <w:bCs/>
          <w:color w:val="000000"/>
          <w:kern w:val="2"/>
          <w:sz w:val="28"/>
          <w:szCs w:val="28"/>
          <w:lang w:val="en-US" w:eastAsia="zh-CN" w:bidi="ar-SA"/>
        </w:rPr>
        <w:t>4.</w:t>
      </w:r>
      <w:r>
        <w:rPr>
          <w:rFonts w:hint="eastAsia" w:ascii="宋体" w:hAnsi="宋体" w:eastAsia="宋体" w:cs="宋体"/>
          <w:b w:val="0"/>
          <w:bCs w:val="0"/>
          <w:color w:val="000000"/>
          <w:kern w:val="2"/>
          <w:sz w:val="28"/>
          <w:szCs w:val="28"/>
          <w:lang w:val="en-US" w:eastAsia="zh-CN" w:bidi="ar-SA"/>
        </w:rPr>
        <w:t>常闭隐形式消防专用出入口</w:t>
      </w:r>
      <w:r>
        <w:rPr>
          <w:rFonts w:hint="eastAsia" w:hAnsi="宋体" w:cs="宋体"/>
          <w:b w:val="0"/>
          <w:bCs w:val="0"/>
          <w:color w:val="000000"/>
          <w:kern w:val="2"/>
          <w:sz w:val="28"/>
          <w:szCs w:val="28"/>
          <w:lang w:val="en-US" w:eastAsia="zh-CN" w:bidi="ar-SA"/>
        </w:rPr>
        <w:t>范围内下沉</w:t>
      </w:r>
      <w:r>
        <w:rPr>
          <w:rFonts w:hint="eastAsia" w:ascii="宋体" w:hAnsi="宋体" w:eastAsia="宋体" w:cs="宋体"/>
          <w:color w:val="auto"/>
          <w:kern w:val="2"/>
          <w:sz w:val="28"/>
          <w:szCs w:val="24"/>
          <w:highlight w:val="none"/>
          <w:lang w:val="en-US" w:eastAsia="zh-CN" w:bidi="ar-SA"/>
        </w:rPr>
        <w:t>人行道和非机动车道面层材质应与原市政人行道和非机动车道</w:t>
      </w:r>
      <w:r>
        <w:rPr>
          <w:rFonts w:hint="eastAsia" w:hAnsi="宋体" w:cs="宋体"/>
          <w:color w:val="auto"/>
          <w:kern w:val="2"/>
          <w:sz w:val="28"/>
          <w:szCs w:val="24"/>
          <w:highlight w:val="none"/>
          <w:lang w:val="en-US" w:eastAsia="zh-CN" w:bidi="ar-SA"/>
        </w:rPr>
        <w:t>面层材质保持完全一致。</w:t>
      </w:r>
    </w:p>
    <w:p>
      <w:pPr>
        <w:tabs>
          <w:tab w:val="left" w:pos="279"/>
        </w:tabs>
        <w:spacing w:line="360" w:lineRule="auto"/>
        <w:ind w:right="102" w:firstLine="0" w:firstLineChars="0"/>
        <w:jc w:val="left"/>
        <w:rPr>
          <w:rFonts w:hint="default" w:ascii="宋体" w:hAnsi="宋体" w:eastAsia="宋体" w:cs="宋体"/>
          <w:color w:val="auto"/>
          <w:spacing w:val="-3"/>
          <w:sz w:val="28"/>
          <w:szCs w:val="28"/>
          <w:lang w:val="en-US" w:eastAsia="zh-CN"/>
        </w:rPr>
      </w:pPr>
      <w:r>
        <w:rPr>
          <w:rFonts w:hint="eastAsia" w:hAnsi="宋体" w:cs="宋体"/>
          <w:color w:val="auto"/>
          <w:kern w:val="2"/>
          <w:sz w:val="28"/>
          <w:szCs w:val="24"/>
          <w:highlight w:val="none"/>
          <w:lang w:val="en-US" w:eastAsia="zh-CN" w:bidi="ar-SA"/>
        </w:rPr>
        <w:t>5.出入口左右两侧1:20坡顶应设置花岗岩止车石。</w:t>
      </w:r>
      <w:r>
        <w:rPr>
          <w:rFonts w:hint="eastAsia" w:ascii="宋体" w:hAnsi="宋体" w:eastAsia="宋体" w:cs="宋体"/>
          <w:color w:val="auto"/>
          <w:spacing w:val="-3"/>
          <w:sz w:val="28"/>
          <w:szCs w:val="28"/>
          <w:lang w:val="en-US" w:eastAsia="zh-CN"/>
        </w:rPr>
        <w:t>车止石净距按</w:t>
      </w:r>
      <w:r>
        <w:rPr>
          <w:rFonts w:hint="eastAsia" w:ascii="宋体" w:hAnsi="宋体" w:eastAsia="宋体" w:cs="宋体"/>
          <w:color w:val="auto"/>
          <w:spacing w:val="-3"/>
          <w:sz w:val="28"/>
          <w:szCs w:val="28"/>
        </w:rPr>
        <w:t>1.5-1.75m</w:t>
      </w:r>
      <w:r>
        <w:rPr>
          <w:rFonts w:hint="eastAsia" w:ascii="宋体" w:hAnsi="宋体" w:eastAsia="宋体" w:cs="宋体"/>
          <w:color w:val="auto"/>
          <w:spacing w:val="-3"/>
          <w:sz w:val="28"/>
          <w:szCs w:val="28"/>
          <w:lang w:val="en-US" w:eastAsia="zh-CN"/>
        </w:rPr>
        <w:t>设置，</w:t>
      </w:r>
      <w:r>
        <w:rPr>
          <w:rFonts w:hint="eastAsia" w:ascii="宋体" w:hAnsi="宋体" w:eastAsia="宋体" w:cs="宋体"/>
          <w:color w:val="auto"/>
          <w:spacing w:val="-3"/>
          <w:sz w:val="28"/>
          <w:szCs w:val="28"/>
        </w:rPr>
        <w:t>外露高度40cm。</w:t>
      </w:r>
      <w:r>
        <w:rPr>
          <w:rFonts w:hint="eastAsia" w:ascii="宋体" w:hAnsi="宋体" w:eastAsia="宋体" w:cs="宋体"/>
          <w:color w:val="auto"/>
          <w:spacing w:val="-3"/>
          <w:sz w:val="28"/>
          <w:szCs w:val="28"/>
          <w:lang w:val="en-US" w:eastAsia="zh-CN"/>
        </w:rPr>
        <w:t>围墙、花池、树池边缘1.5m处设置第一根止车石。</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hAnsi="宋体" w:cs="宋体"/>
          <w:color w:val="auto"/>
          <w:kern w:val="2"/>
          <w:sz w:val="28"/>
          <w:szCs w:val="24"/>
          <w:highlight w:val="none"/>
          <w:lang w:val="en-US" w:eastAsia="zh-CN" w:bidi="ar-SA"/>
        </w:rPr>
      </w:pPr>
      <w:r>
        <w:rPr>
          <w:rFonts w:hint="eastAsia" w:hAnsi="宋体" w:cs="宋体"/>
          <w:b/>
          <w:bCs/>
          <w:color w:val="auto"/>
          <w:kern w:val="2"/>
          <w:sz w:val="28"/>
          <w:szCs w:val="24"/>
          <w:highlight w:val="none"/>
          <w:lang w:val="en-US" w:eastAsia="zh-CN" w:bidi="ar-SA"/>
        </w:rPr>
        <w:t>5.</w:t>
      </w:r>
      <w:r>
        <w:rPr>
          <w:rFonts w:hint="eastAsia" w:hAnsi="宋体" w:cs="宋体"/>
          <w:color w:val="auto"/>
          <w:kern w:val="2"/>
          <w:sz w:val="28"/>
          <w:szCs w:val="24"/>
          <w:highlight w:val="none"/>
          <w:lang w:val="en-US" w:eastAsia="zh-CN" w:bidi="ar-SA"/>
        </w:rPr>
        <w:t>出入口靠近机动车行道一侧压条处应设置升降式不锈钢止车桩。</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宋体" w:hAnsi="宋体" w:eastAsia="宋体" w:cs="宋体"/>
          <w:b w:val="0"/>
          <w:bCs w:val="0"/>
          <w:color w:val="000000"/>
          <w:kern w:val="2"/>
          <w:sz w:val="28"/>
          <w:szCs w:val="28"/>
          <w:lang w:val="en-US" w:eastAsia="zh-CN" w:bidi="ar-SA"/>
        </w:rPr>
      </w:pPr>
      <w:r>
        <w:rPr>
          <w:rFonts w:hint="eastAsia" w:cs="Times New Roman"/>
          <w:b/>
          <w:bCs/>
          <w:sz w:val="28"/>
          <w:szCs w:val="28"/>
          <w:lang w:val="en-US" w:eastAsia="zh-CN" w:bidi="ar-SA"/>
        </w:rPr>
        <w:t xml:space="preserve">3.7.4 </w:t>
      </w:r>
      <w:r>
        <w:rPr>
          <w:rFonts w:hint="eastAsia" w:hAnsi="宋体" w:cs="宋体"/>
          <w:b/>
          <w:bCs/>
          <w:color w:val="000000"/>
          <w:kern w:val="2"/>
          <w:sz w:val="28"/>
          <w:szCs w:val="28"/>
          <w:lang w:val="en-US" w:eastAsia="zh-CN" w:bidi="ar-SA"/>
        </w:rPr>
        <w:t>永久人行和非机动车</w:t>
      </w:r>
      <w:r>
        <w:rPr>
          <w:rFonts w:hint="eastAsia" w:ascii="宋体" w:hAnsi="宋体" w:eastAsia="宋体" w:cs="宋体"/>
          <w:b/>
          <w:bCs/>
          <w:color w:val="000000"/>
          <w:kern w:val="2"/>
          <w:sz w:val="28"/>
          <w:szCs w:val="28"/>
          <w:lang w:val="en-US" w:eastAsia="zh-CN" w:bidi="ar-SA"/>
        </w:rPr>
        <w:t>出入口</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hAnsi="宋体" w:cs="宋体"/>
          <w:b w:val="0"/>
          <w:bCs w:val="0"/>
          <w:color w:val="000000"/>
          <w:kern w:val="2"/>
          <w:sz w:val="28"/>
          <w:szCs w:val="28"/>
          <w:lang w:val="en-US" w:eastAsia="zh-CN" w:bidi="ar-SA"/>
        </w:rPr>
      </w:pPr>
      <w:r>
        <w:rPr>
          <w:rFonts w:hint="eastAsia" w:hAnsi="宋体" w:cs="宋体"/>
          <w:b/>
          <w:bCs/>
          <w:color w:val="000000"/>
          <w:kern w:val="2"/>
          <w:sz w:val="28"/>
          <w:szCs w:val="28"/>
          <w:lang w:val="en-US" w:eastAsia="zh-CN" w:bidi="ar-SA"/>
        </w:rPr>
        <w:t>1.</w:t>
      </w:r>
      <w:r>
        <w:rPr>
          <w:rFonts w:hint="eastAsia" w:hAnsi="宋体" w:cs="宋体"/>
          <w:b w:val="0"/>
          <w:bCs w:val="0"/>
          <w:color w:val="000000"/>
          <w:kern w:val="2"/>
          <w:sz w:val="28"/>
          <w:szCs w:val="28"/>
          <w:lang w:val="en-US" w:eastAsia="zh-CN" w:bidi="ar-SA"/>
        </w:rPr>
        <w:t>应按照市政人行道或非机动车道设计结构层，宽度宜为3-5m。</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default" w:hAnsi="宋体" w:cs="宋体"/>
          <w:b w:val="0"/>
          <w:bCs w:val="0"/>
          <w:color w:val="000000"/>
          <w:kern w:val="2"/>
          <w:sz w:val="28"/>
          <w:szCs w:val="28"/>
          <w:lang w:val="en-US" w:eastAsia="zh-CN" w:bidi="ar-SA"/>
        </w:rPr>
      </w:pPr>
      <w:r>
        <w:rPr>
          <w:rFonts w:hint="eastAsia" w:hAnsi="宋体" w:cs="宋体"/>
          <w:b/>
          <w:bCs/>
          <w:color w:val="000000"/>
          <w:kern w:val="2"/>
          <w:sz w:val="28"/>
          <w:szCs w:val="28"/>
          <w:lang w:val="en-US" w:eastAsia="zh-CN" w:bidi="ar-SA"/>
        </w:rPr>
        <w:t>2.</w:t>
      </w:r>
      <w:r>
        <w:rPr>
          <w:rFonts w:hint="eastAsia" w:hAnsi="宋体" w:cs="宋体"/>
          <w:b w:val="0"/>
          <w:bCs w:val="0"/>
          <w:color w:val="000000"/>
          <w:kern w:val="2"/>
          <w:sz w:val="28"/>
          <w:szCs w:val="28"/>
          <w:lang w:val="en-US" w:eastAsia="zh-CN" w:bidi="ar-SA"/>
        </w:rPr>
        <w:t>出入口应接驳市政人行道或非机动车道，并保持标高一致。严禁接驳市政机动车行道。</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hAnsi="宋体" w:cs="宋体"/>
          <w:color w:val="auto"/>
          <w:kern w:val="2"/>
          <w:sz w:val="28"/>
          <w:szCs w:val="24"/>
          <w:highlight w:val="none"/>
          <w:lang w:val="en-US" w:eastAsia="zh-CN" w:bidi="ar-SA"/>
        </w:rPr>
      </w:pPr>
      <w:r>
        <w:rPr>
          <w:rFonts w:hint="eastAsia" w:hAnsi="宋体" w:cs="宋体"/>
          <w:b/>
          <w:bCs/>
          <w:color w:val="auto"/>
          <w:kern w:val="2"/>
          <w:sz w:val="28"/>
          <w:szCs w:val="24"/>
          <w:highlight w:val="none"/>
          <w:lang w:val="en-US" w:eastAsia="zh-CN" w:bidi="ar-SA"/>
        </w:rPr>
        <w:t>3.</w:t>
      </w:r>
      <w:r>
        <w:rPr>
          <w:rFonts w:hint="eastAsia" w:hAnsi="宋体" w:cs="宋体"/>
          <w:color w:val="auto"/>
          <w:kern w:val="2"/>
          <w:sz w:val="28"/>
          <w:szCs w:val="24"/>
          <w:highlight w:val="none"/>
          <w:lang w:val="en-US" w:eastAsia="zh-CN" w:bidi="ar-SA"/>
        </w:rPr>
        <w:t>接驳口处侧石或压条的转弯倒角半径宜为1m。</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hAnsi="宋体" w:cs="宋体"/>
          <w:color w:val="auto"/>
          <w:kern w:val="2"/>
          <w:sz w:val="28"/>
          <w:szCs w:val="24"/>
          <w:highlight w:val="none"/>
          <w:lang w:val="en-US" w:eastAsia="zh-CN" w:bidi="ar-SA"/>
        </w:rPr>
      </w:pPr>
      <w:r>
        <w:rPr>
          <w:rFonts w:hint="eastAsia" w:hAnsi="宋体" w:cs="宋体"/>
          <w:b/>
          <w:bCs/>
          <w:color w:val="auto"/>
          <w:kern w:val="2"/>
          <w:sz w:val="28"/>
          <w:szCs w:val="24"/>
          <w:highlight w:val="none"/>
          <w:lang w:val="en-US" w:eastAsia="zh-CN" w:bidi="ar-SA"/>
        </w:rPr>
        <w:t>4.</w:t>
      </w:r>
      <w:r>
        <w:rPr>
          <w:rFonts w:hint="eastAsia" w:hAnsi="宋体" w:cs="宋体"/>
          <w:color w:val="auto"/>
          <w:kern w:val="2"/>
          <w:sz w:val="28"/>
          <w:szCs w:val="24"/>
          <w:highlight w:val="none"/>
          <w:lang w:val="en-US" w:eastAsia="zh-CN" w:bidi="ar-SA"/>
        </w:rPr>
        <w:t xml:space="preserve">出入口1-3m范围应设置非机动车专用低阻力减速带。 </w:t>
      </w:r>
    </w:p>
    <w:p>
      <w:pPr>
        <w:pStyle w:val="21"/>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hAnsi="宋体" w:cs="宋体"/>
          <w:color w:val="auto"/>
          <w:kern w:val="2"/>
          <w:sz w:val="28"/>
          <w:szCs w:val="24"/>
          <w:highlight w:val="none"/>
          <w:lang w:val="en-US" w:eastAsia="zh-CN" w:bidi="ar-SA"/>
        </w:rPr>
      </w:pPr>
    </w:p>
    <w:p>
      <w:pPr>
        <w:pStyle w:val="21"/>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ascii="宋体" w:hAnsi="Times New Roman" w:eastAsia="宋体" w:cs="Times New Roman"/>
          <w:b/>
          <w:bCs/>
          <w:sz w:val="28"/>
          <w:szCs w:val="28"/>
          <w:lang w:val="en-US" w:eastAsia="zh-CN" w:bidi="ar-SA"/>
        </w:rPr>
      </w:pPr>
      <w:r>
        <w:rPr>
          <w:rFonts w:hint="eastAsia" w:cs="Times New Roman"/>
          <w:b/>
          <w:bCs/>
          <w:sz w:val="28"/>
          <w:szCs w:val="28"/>
          <w:lang w:val="en-US" w:eastAsia="zh-CN" w:bidi="ar-SA"/>
        </w:rPr>
        <w:t xml:space="preserve">3.8 </w:t>
      </w:r>
      <w:r>
        <w:rPr>
          <w:rFonts w:hint="eastAsia" w:ascii="宋体" w:hAnsi="Times New Roman" w:eastAsia="宋体" w:cs="Times New Roman"/>
          <w:b/>
          <w:bCs/>
          <w:sz w:val="28"/>
          <w:szCs w:val="28"/>
          <w:lang w:val="en-US" w:eastAsia="zh-CN" w:bidi="ar-SA"/>
        </w:rPr>
        <w:t>出入口管线保护设计指标</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cs="Times New Roman"/>
          <w:b/>
          <w:bCs/>
          <w:sz w:val="28"/>
          <w:szCs w:val="28"/>
          <w:lang w:val="en-US" w:eastAsia="zh-CN" w:bidi="ar-SA"/>
        </w:rPr>
        <w:t xml:space="preserve">3.8.1 </w:t>
      </w:r>
      <w:r>
        <w:rPr>
          <w:rFonts w:hint="eastAsia" w:ascii="宋体" w:hAnsi="Times New Roman" w:eastAsia="宋体" w:cs="Times New Roman"/>
          <w:kern w:val="2"/>
          <w:sz w:val="28"/>
          <w:szCs w:val="28"/>
          <w:lang w:val="en-US" w:eastAsia="zh-CN" w:bidi="ar-SA"/>
        </w:rPr>
        <w:t>开设出入口时应尽量避免对地下管线的挖掘或迁移，确实需要挖掘或迁移的，应采取相应的补救措施。</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3.8.2</w:t>
      </w:r>
      <w:r>
        <w:rPr>
          <w:rFonts w:hint="eastAsia" w:ascii="宋体" w:hAnsi="Times New Roman" w:eastAsia="宋体" w:cs="Times New Roman"/>
          <w:kern w:val="2"/>
          <w:sz w:val="28"/>
          <w:szCs w:val="28"/>
          <w:lang w:val="en-US" w:eastAsia="zh-CN" w:bidi="ar-SA"/>
        </w:rPr>
        <w:t xml:space="preserve"> 建设单位应提前在方案阶段通过管线建设系统（网址：http://gxhq.gzcc.gov.cn）取得所有管线权属单位的会签意见。建设单位将管线建设系统出具的会签结果作为工程施工的技术交底资料，根据会签结果，与管线权属单位对接制定管线保护方案，落实管线开挖及施工安全交底。</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3.8.3</w:t>
      </w:r>
      <w:r>
        <w:rPr>
          <w:rFonts w:hint="eastAsia" w:ascii="宋体" w:hAnsi="Times New Roman" w:eastAsia="宋体" w:cs="Times New Roman"/>
          <w:kern w:val="2"/>
          <w:sz w:val="28"/>
          <w:szCs w:val="28"/>
          <w:lang w:val="en-US" w:eastAsia="zh-CN" w:bidi="ar-SA"/>
        </w:rPr>
        <w:t xml:space="preserve"> 管线保护应以迁改为</w:t>
      </w:r>
      <w:r>
        <w:rPr>
          <w:rFonts w:hint="eastAsia" w:cs="Times New Roman"/>
          <w:kern w:val="2"/>
          <w:sz w:val="28"/>
          <w:szCs w:val="28"/>
          <w:lang w:val="en-US" w:eastAsia="zh-CN" w:bidi="ar-SA"/>
        </w:rPr>
        <w:t>基本</w:t>
      </w:r>
      <w:r>
        <w:rPr>
          <w:rFonts w:hint="eastAsia" w:ascii="宋体" w:hAnsi="Times New Roman" w:eastAsia="宋体" w:cs="Times New Roman"/>
          <w:kern w:val="2"/>
          <w:sz w:val="28"/>
          <w:szCs w:val="28"/>
          <w:lang w:val="en-US" w:eastAsia="zh-CN" w:bidi="ar-SA"/>
        </w:rPr>
        <w:t>设计原则，迁改后的管线应满足《城市工程管线综合规划规范》规定的最小覆土深度要求。</w:t>
      </w:r>
    </w:p>
    <w:p>
      <w:pPr>
        <w:pStyle w:val="21"/>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工程管线的最小覆土深度（m）</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09"/>
        <w:gridCol w:w="709"/>
        <w:gridCol w:w="710"/>
        <w:gridCol w:w="710"/>
        <w:gridCol w:w="710"/>
        <w:gridCol w:w="710"/>
        <w:gridCol w:w="710"/>
        <w:gridCol w:w="710"/>
        <w:gridCol w:w="710"/>
        <w:gridCol w:w="710"/>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gridSpan w:val="2"/>
            <w:vMerge w:val="restart"/>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管线名称</w:t>
            </w:r>
          </w:p>
        </w:tc>
        <w:tc>
          <w:tcPr>
            <w:tcW w:w="709" w:type="dxa"/>
            <w:vMerge w:val="restart"/>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给水管线</w:t>
            </w:r>
          </w:p>
        </w:tc>
        <w:tc>
          <w:tcPr>
            <w:tcW w:w="710" w:type="dxa"/>
            <w:vMerge w:val="restart"/>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排水管线</w:t>
            </w:r>
          </w:p>
        </w:tc>
        <w:tc>
          <w:tcPr>
            <w:tcW w:w="710" w:type="dxa"/>
            <w:vMerge w:val="restart"/>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再生水管线</w:t>
            </w:r>
          </w:p>
        </w:tc>
        <w:tc>
          <w:tcPr>
            <w:tcW w:w="1420" w:type="dxa"/>
            <w:gridSpan w:val="2"/>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电力管线</w:t>
            </w:r>
          </w:p>
        </w:tc>
        <w:tc>
          <w:tcPr>
            <w:tcW w:w="1420" w:type="dxa"/>
            <w:gridSpan w:val="2"/>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通信管线</w:t>
            </w:r>
          </w:p>
        </w:tc>
        <w:tc>
          <w:tcPr>
            <w:tcW w:w="710" w:type="dxa"/>
            <w:vMerge w:val="restart"/>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直埋热力管线</w:t>
            </w:r>
          </w:p>
        </w:tc>
        <w:tc>
          <w:tcPr>
            <w:tcW w:w="710" w:type="dxa"/>
            <w:vMerge w:val="restart"/>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燃气管线</w:t>
            </w:r>
          </w:p>
        </w:tc>
        <w:tc>
          <w:tcPr>
            <w:tcW w:w="710" w:type="dxa"/>
            <w:vMerge w:val="restart"/>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管沟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gridSpan w:val="2"/>
            <w:vMerge w:val="continue"/>
            <w:noWrap w:val="0"/>
            <w:vAlign w:val="center"/>
          </w:tcPr>
          <w:p>
            <w:pPr>
              <w:pStyle w:val="21"/>
              <w:keepNext w:val="0"/>
              <w:keepLines w:val="0"/>
              <w:pageBreakBefore w:val="0"/>
              <w:widowControl w:val="0"/>
              <w:kinsoku/>
              <w:wordWrap/>
              <w:overflowPunct/>
              <w:topLinePunct w:val="0"/>
              <w:autoSpaceDE w:val="0"/>
              <w:autoSpaceDN w:val="0"/>
              <w:bidi w:val="0"/>
              <w:adjustRightInd/>
              <w:snapToGrid/>
              <w:jc w:val="center"/>
              <w:textAlignment w:val="auto"/>
              <w:rPr>
                <w:rFonts w:hint="default"/>
                <w:vertAlign w:val="baseline"/>
                <w:lang w:val="en-US" w:eastAsia="zh-CN"/>
              </w:rPr>
            </w:pPr>
          </w:p>
        </w:tc>
        <w:tc>
          <w:tcPr>
            <w:tcW w:w="709" w:type="dxa"/>
            <w:vMerge w:val="continue"/>
            <w:noWrap w:val="0"/>
            <w:vAlign w:val="center"/>
          </w:tcPr>
          <w:p>
            <w:pPr>
              <w:pStyle w:val="21"/>
              <w:keepNext w:val="0"/>
              <w:keepLines w:val="0"/>
              <w:pageBreakBefore w:val="0"/>
              <w:widowControl w:val="0"/>
              <w:kinsoku/>
              <w:wordWrap/>
              <w:overflowPunct/>
              <w:topLinePunct w:val="0"/>
              <w:autoSpaceDE w:val="0"/>
              <w:autoSpaceDN w:val="0"/>
              <w:bidi w:val="0"/>
              <w:adjustRightInd/>
              <w:snapToGrid/>
              <w:jc w:val="center"/>
              <w:textAlignment w:val="auto"/>
              <w:rPr>
                <w:rFonts w:hint="default"/>
                <w:vertAlign w:val="baseline"/>
                <w:lang w:val="en-US" w:eastAsia="zh-CN"/>
              </w:rPr>
            </w:pPr>
          </w:p>
        </w:tc>
        <w:tc>
          <w:tcPr>
            <w:tcW w:w="710" w:type="dxa"/>
            <w:vMerge w:val="continue"/>
            <w:noWrap w:val="0"/>
            <w:vAlign w:val="center"/>
          </w:tcPr>
          <w:p>
            <w:pPr>
              <w:pStyle w:val="21"/>
              <w:keepNext w:val="0"/>
              <w:keepLines w:val="0"/>
              <w:pageBreakBefore w:val="0"/>
              <w:widowControl w:val="0"/>
              <w:kinsoku/>
              <w:wordWrap/>
              <w:overflowPunct/>
              <w:topLinePunct w:val="0"/>
              <w:autoSpaceDE w:val="0"/>
              <w:autoSpaceDN w:val="0"/>
              <w:bidi w:val="0"/>
              <w:adjustRightInd/>
              <w:snapToGrid/>
              <w:jc w:val="center"/>
              <w:textAlignment w:val="auto"/>
              <w:rPr>
                <w:rFonts w:hint="default"/>
                <w:vertAlign w:val="baseline"/>
                <w:lang w:val="en-US" w:eastAsia="zh-CN"/>
              </w:rPr>
            </w:pPr>
          </w:p>
        </w:tc>
        <w:tc>
          <w:tcPr>
            <w:tcW w:w="710" w:type="dxa"/>
            <w:vMerge w:val="continue"/>
            <w:noWrap w:val="0"/>
            <w:vAlign w:val="center"/>
          </w:tcPr>
          <w:p>
            <w:pPr>
              <w:pStyle w:val="21"/>
              <w:keepNext w:val="0"/>
              <w:keepLines w:val="0"/>
              <w:pageBreakBefore w:val="0"/>
              <w:widowControl w:val="0"/>
              <w:kinsoku/>
              <w:wordWrap/>
              <w:overflowPunct/>
              <w:topLinePunct w:val="0"/>
              <w:autoSpaceDE w:val="0"/>
              <w:autoSpaceDN w:val="0"/>
              <w:bidi w:val="0"/>
              <w:adjustRightInd/>
              <w:snapToGrid/>
              <w:jc w:val="center"/>
              <w:textAlignment w:val="auto"/>
              <w:rPr>
                <w:rFonts w:hint="default"/>
                <w:vertAlign w:val="baseline"/>
                <w:lang w:val="en-US" w:eastAsia="zh-CN"/>
              </w:rPr>
            </w:pP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直埋</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保护管</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直埋及塑料、混凝土保护管</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钢保护管</w:t>
            </w:r>
          </w:p>
        </w:tc>
        <w:tc>
          <w:tcPr>
            <w:tcW w:w="710" w:type="dxa"/>
            <w:vMerge w:val="continue"/>
            <w:noWrap w:val="0"/>
            <w:vAlign w:val="center"/>
          </w:tcPr>
          <w:p>
            <w:pPr>
              <w:pStyle w:val="21"/>
              <w:keepNext w:val="0"/>
              <w:keepLines w:val="0"/>
              <w:pageBreakBefore w:val="0"/>
              <w:widowControl w:val="0"/>
              <w:kinsoku/>
              <w:wordWrap/>
              <w:overflowPunct/>
              <w:topLinePunct w:val="0"/>
              <w:autoSpaceDE w:val="0"/>
              <w:autoSpaceDN w:val="0"/>
              <w:bidi w:val="0"/>
              <w:adjustRightInd/>
              <w:snapToGrid/>
              <w:jc w:val="center"/>
              <w:textAlignment w:val="auto"/>
              <w:rPr>
                <w:rFonts w:hint="default"/>
                <w:vertAlign w:val="baseline"/>
                <w:lang w:val="en-US" w:eastAsia="zh-CN"/>
              </w:rPr>
            </w:pPr>
          </w:p>
        </w:tc>
        <w:tc>
          <w:tcPr>
            <w:tcW w:w="710" w:type="dxa"/>
            <w:vMerge w:val="continue"/>
            <w:noWrap w:val="0"/>
            <w:vAlign w:val="center"/>
          </w:tcPr>
          <w:p>
            <w:pPr>
              <w:pStyle w:val="21"/>
              <w:keepNext w:val="0"/>
              <w:keepLines w:val="0"/>
              <w:pageBreakBefore w:val="0"/>
              <w:widowControl w:val="0"/>
              <w:kinsoku/>
              <w:wordWrap/>
              <w:overflowPunct/>
              <w:topLinePunct w:val="0"/>
              <w:autoSpaceDE w:val="0"/>
              <w:autoSpaceDN w:val="0"/>
              <w:bidi w:val="0"/>
              <w:adjustRightInd/>
              <w:snapToGrid/>
              <w:jc w:val="center"/>
              <w:textAlignment w:val="auto"/>
              <w:rPr>
                <w:rFonts w:hint="default"/>
                <w:vertAlign w:val="baseline"/>
                <w:lang w:val="en-US" w:eastAsia="zh-CN"/>
              </w:rPr>
            </w:pPr>
          </w:p>
        </w:tc>
        <w:tc>
          <w:tcPr>
            <w:tcW w:w="710" w:type="dxa"/>
            <w:vMerge w:val="continue"/>
            <w:noWrap w:val="0"/>
            <w:vAlign w:val="center"/>
          </w:tcPr>
          <w:p>
            <w:pPr>
              <w:pStyle w:val="21"/>
              <w:keepNext w:val="0"/>
              <w:keepLines w:val="0"/>
              <w:pageBreakBefore w:val="0"/>
              <w:widowControl w:val="0"/>
              <w:kinsoku/>
              <w:wordWrap/>
              <w:overflowPunct/>
              <w:topLinePunct w:val="0"/>
              <w:autoSpaceDE w:val="0"/>
              <w:autoSpaceDN w:val="0"/>
              <w:bidi w:val="0"/>
              <w:adjustRightInd/>
              <w:snapToGrid/>
              <w:jc w:val="center"/>
              <w:textAlignment w:val="auto"/>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最小覆土深度</w:t>
            </w:r>
          </w:p>
        </w:tc>
        <w:tc>
          <w:tcPr>
            <w:tcW w:w="709"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非机动车道（含人行道）</w:t>
            </w:r>
          </w:p>
        </w:tc>
        <w:tc>
          <w:tcPr>
            <w:tcW w:w="709"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0.6</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0.6</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0.6</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0.7</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0.5</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0.6</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0.5</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0.7</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0.6</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pPr>
              <w:pStyle w:val="21"/>
              <w:keepNext w:val="0"/>
              <w:keepLines w:val="0"/>
              <w:pageBreakBefore w:val="0"/>
              <w:widowControl w:val="0"/>
              <w:kinsoku/>
              <w:wordWrap/>
              <w:overflowPunct/>
              <w:topLinePunct w:val="0"/>
              <w:autoSpaceDE w:val="0"/>
              <w:autoSpaceDN w:val="0"/>
              <w:bidi w:val="0"/>
              <w:adjustRightInd/>
              <w:snapToGrid/>
              <w:jc w:val="center"/>
              <w:textAlignment w:val="auto"/>
              <w:rPr>
                <w:rFonts w:hint="default"/>
                <w:vertAlign w:val="baseline"/>
                <w:lang w:val="en-US" w:eastAsia="zh-CN"/>
              </w:rPr>
            </w:pPr>
          </w:p>
        </w:tc>
        <w:tc>
          <w:tcPr>
            <w:tcW w:w="709"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机动车道</w:t>
            </w:r>
          </w:p>
        </w:tc>
        <w:tc>
          <w:tcPr>
            <w:tcW w:w="709"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0.7</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0.7</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0.7</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1.0</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0.5</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0.9</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0.6</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1.0</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0.9</w:t>
            </w:r>
          </w:p>
        </w:tc>
        <w:tc>
          <w:tcPr>
            <w:tcW w:w="710" w:type="dxa"/>
            <w:noWrap w:val="0"/>
            <w:vAlign w:val="center"/>
          </w:tcPr>
          <w:p>
            <w:pPr>
              <w:pStyle w:val="21"/>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0.5</w:t>
            </w:r>
          </w:p>
        </w:tc>
      </w:tr>
    </w:tbl>
    <w:p>
      <w:pPr>
        <w:pStyle w:val="21"/>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lang w:val="en-US" w:eastAsia="zh-CN"/>
        </w:rPr>
      </w:pPr>
      <w:r>
        <w:rPr>
          <w:rFonts w:hint="eastAsia"/>
          <w:lang w:val="en-US" w:eastAsia="zh-CN"/>
        </w:rPr>
        <w:t>注：聚乙烯给水管线机动车道下的覆土深度不宜小于1.0m。</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3.8.4</w:t>
      </w:r>
      <w:r>
        <w:rPr>
          <w:rFonts w:hint="eastAsia" w:ascii="宋体" w:hAnsi="Times New Roman" w:eastAsia="宋体" w:cs="Times New Roman"/>
          <w:kern w:val="2"/>
          <w:sz w:val="28"/>
          <w:szCs w:val="28"/>
          <w:lang w:val="en-US" w:eastAsia="zh-CN" w:bidi="ar-SA"/>
        </w:rPr>
        <w:t xml:space="preserve"> 当受条件限制不能满足</w:t>
      </w:r>
      <w:r>
        <w:rPr>
          <w:rFonts w:hint="eastAsia" w:cs="Times New Roman"/>
          <w:kern w:val="2"/>
          <w:sz w:val="28"/>
          <w:szCs w:val="28"/>
          <w:lang w:val="en-US" w:eastAsia="zh-CN" w:bidi="ar-SA"/>
        </w:rPr>
        <w:t>迁改</w:t>
      </w:r>
      <w:r>
        <w:rPr>
          <w:rFonts w:hint="eastAsia" w:ascii="宋体" w:hAnsi="Times New Roman" w:eastAsia="宋体" w:cs="Times New Roman"/>
          <w:kern w:val="2"/>
          <w:sz w:val="28"/>
          <w:szCs w:val="28"/>
          <w:lang w:val="en-US" w:eastAsia="zh-CN" w:bidi="ar-SA"/>
        </w:rPr>
        <w:t>要求时，可采取</w:t>
      </w:r>
      <w:r>
        <w:rPr>
          <w:rFonts w:hint="eastAsia" w:cs="Times New Roman"/>
          <w:kern w:val="2"/>
          <w:sz w:val="28"/>
          <w:szCs w:val="28"/>
          <w:lang w:val="en-US" w:eastAsia="zh-CN" w:bidi="ar-SA"/>
        </w:rPr>
        <w:t>就地保护</w:t>
      </w:r>
      <w:r>
        <w:rPr>
          <w:rFonts w:hint="eastAsia" w:ascii="宋体" w:hAnsi="Times New Roman" w:eastAsia="宋体" w:cs="Times New Roman"/>
          <w:kern w:val="2"/>
          <w:sz w:val="28"/>
          <w:szCs w:val="28"/>
          <w:lang w:val="en-US" w:eastAsia="zh-CN" w:bidi="ar-SA"/>
        </w:rPr>
        <w:t>安全措施减少其最小覆土深度。</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cs="Times New Roman"/>
          <w:kern w:val="2"/>
          <w:sz w:val="28"/>
          <w:szCs w:val="28"/>
          <w:lang w:val="en-US" w:eastAsia="zh-CN" w:bidi="ar-SA"/>
        </w:rPr>
      </w:pPr>
      <w:r>
        <w:rPr>
          <w:rFonts w:hint="eastAsia" w:cs="Times New Roman"/>
          <w:b/>
          <w:bCs/>
          <w:kern w:val="2"/>
          <w:sz w:val="28"/>
          <w:szCs w:val="28"/>
          <w:lang w:val="en-US" w:eastAsia="zh-CN" w:bidi="ar-SA"/>
        </w:rPr>
        <w:t>3.8.5</w:t>
      </w:r>
      <w:r>
        <w:rPr>
          <w:rFonts w:hint="eastAsia" w:cs="Times New Roman"/>
          <w:kern w:val="2"/>
          <w:sz w:val="28"/>
          <w:szCs w:val="28"/>
          <w:lang w:val="en-US" w:eastAsia="zh-CN" w:bidi="ar-SA"/>
        </w:rPr>
        <w:t xml:space="preserve"> 当采用套管保护方案时，套管宜采用钢管或钢筋混凝土管。套管内径应比管线外径大100mm以上，两端的间隙应采用柔性防腐、防水材料密封。套管两端应超出出入口开设设计范围1.0m以上。</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cs="Times New Roman"/>
          <w:kern w:val="2"/>
          <w:sz w:val="28"/>
          <w:szCs w:val="28"/>
          <w:lang w:val="en-US" w:eastAsia="zh-CN" w:bidi="ar-SA"/>
        </w:rPr>
      </w:pPr>
      <w:r>
        <w:rPr>
          <w:rFonts w:hint="eastAsia" w:cs="Times New Roman"/>
          <w:b/>
          <w:bCs/>
          <w:kern w:val="2"/>
          <w:sz w:val="28"/>
          <w:szCs w:val="28"/>
          <w:lang w:val="en-US" w:eastAsia="zh-CN" w:bidi="ar-SA"/>
        </w:rPr>
        <w:t>3.8.6</w:t>
      </w:r>
      <w:r>
        <w:rPr>
          <w:rFonts w:hint="eastAsia" w:cs="Times New Roman"/>
          <w:kern w:val="2"/>
          <w:sz w:val="28"/>
          <w:szCs w:val="28"/>
          <w:lang w:val="en-US" w:eastAsia="zh-CN" w:bidi="ar-SA"/>
        </w:rPr>
        <w:t xml:space="preserve"> 当采用混凝土盖板保护方案时，混凝土盖板应根据出入口最大总荷载及最大单轴荷载设计钢筋网片配筋率。盖板厚度不宜小于20cm，混凝土强度等级不宜低于C35。盖板平面尺寸超出应保护范围不宜小于3m。</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default" w:cs="Times New Roman"/>
          <w:kern w:val="2"/>
          <w:sz w:val="28"/>
          <w:szCs w:val="28"/>
          <w:lang w:val="en-US" w:eastAsia="zh-CN" w:bidi="ar-SA"/>
        </w:rPr>
      </w:pPr>
      <w:r>
        <w:rPr>
          <w:rFonts w:hint="eastAsia" w:cs="Times New Roman"/>
          <w:b/>
          <w:bCs/>
          <w:kern w:val="2"/>
          <w:sz w:val="28"/>
          <w:szCs w:val="28"/>
          <w:lang w:val="en-US" w:eastAsia="zh-CN" w:bidi="ar-SA"/>
        </w:rPr>
        <w:t>3.8.7</w:t>
      </w:r>
      <w:r>
        <w:rPr>
          <w:rFonts w:hint="eastAsia" w:cs="Times New Roman"/>
          <w:kern w:val="2"/>
          <w:sz w:val="28"/>
          <w:szCs w:val="28"/>
          <w:lang w:val="en-US" w:eastAsia="zh-CN" w:bidi="ar-SA"/>
        </w:rPr>
        <w:t xml:space="preserve"> 管线阀门、接驳口、检修井等设施及构筑物应迁移至出入口范围以外1m以上。</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default" w:cs="Times New Roman"/>
          <w:kern w:val="2"/>
          <w:sz w:val="28"/>
          <w:szCs w:val="28"/>
          <w:lang w:val="en-US" w:eastAsia="zh-CN" w:bidi="ar-SA"/>
        </w:rPr>
      </w:pPr>
      <w:r>
        <w:rPr>
          <w:rFonts w:hint="eastAsia" w:cs="Times New Roman"/>
          <w:b/>
          <w:bCs/>
          <w:kern w:val="2"/>
          <w:sz w:val="28"/>
          <w:szCs w:val="28"/>
          <w:lang w:val="en-US" w:eastAsia="zh-CN" w:bidi="ar-SA"/>
        </w:rPr>
        <w:t>3.8.8</w:t>
      </w:r>
      <w:r>
        <w:rPr>
          <w:rFonts w:hint="eastAsia" w:cs="Times New Roman"/>
          <w:kern w:val="2"/>
          <w:sz w:val="28"/>
          <w:szCs w:val="28"/>
          <w:lang w:val="en-US" w:eastAsia="zh-CN" w:bidi="ar-SA"/>
        </w:rPr>
        <w:t xml:space="preserve"> 管道周围严禁采用道路路基或基层半刚性材料回填。</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cs="Times New Roman"/>
          <w:kern w:val="2"/>
          <w:sz w:val="28"/>
          <w:szCs w:val="28"/>
          <w:lang w:val="en-US" w:eastAsia="zh-CN" w:bidi="ar-SA"/>
        </w:rPr>
      </w:pPr>
      <w:r>
        <w:rPr>
          <w:rFonts w:hint="eastAsia" w:cs="Times New Roman"/>
          <w:b/>
          <w:bCs/>
          <w:kern w:val="2"/>
          <w:sz w:val="28"/>
          <w:szCs w:val="28"/>
          <w:lang w:val="en-US" w:eastAsia="zh-CN" w:bidi="ar-SA"/>
        </w:rPr>
        <w:t>3.8.9</w:t>
      </w:r>
      <w:r>
        <w:rPr>
          <w:rFonts w:hint="eastAsia" w:cs="Times New Roman"/>
          <w:kern w:val="2"/>
          <w:sz w:val="28"/>
          <w:szCs w:val="28"/>
          <w:lang w:val="en-US" w:eastAsia="zh-CN" w:bidi="ar-SA"/>
        </w:rPr>
        <w:t xml:space="preserve"> 管线及沟槽的施工方案应满足相关管线规范要求。</w:t>
      </w:r>
    </w:p>
    <w:p>
      <w:pPr>
        <w:pStyle w:val="21"/>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cs="Times New Roman"/>
          <w:kern w:val="2"/>
          <w:sz w:val="28"/>
          <w:szCs w:val="28"/>
          <w:lang w:val="en-US" w:eastAsia="zh-CN" w:bidi="ar-SA"/>
        </w:rPr>
      </w:pPr>
      <w:r>
        <w:rPr>
          <w:rFonts w:hint="eastAsia" w:cs="Times New Roman"/>
          <w:b/>
          <w:bCs/>
          <w:kern w:val="2"/>
          <w:sz w:val="28"/>
          <w:szCs w:val="28"/>
          <w:lang w:val="en-US" w:eastAsia="zh-CN" w:bidi="ar-SA"/>
        </w:rPr>
        <w:t>3.8.10</w:t>
      </w:r>
      <w:r>
        <w:rPr>
          <w:rFonts w:hint="eastAsia" w:cs="Times New Roman"/>
          <w:kern w:val="2"/>
          <w:sz w:val="28"/>
          <w:szCs w:val="28"/>
          <w:lang w:val="en-US" w:eastAsia="zh-CN" w:bidi="ar-SA"/>
        </w:rPr>
        <w:t xml:space="preserve"> 管线的迁改或保护方案必须经管线权属单位同意后实施。</w:t>
      </w:r>
    </w:p>
    <w:p>
      <w:pPr>
        <w:pStyle w:val="21"/>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cs="Times New Roman"/>
          <w:kern w:val="2"/>
          <w:sz w:val="28"/>
          <w:szCs w:val="28"/>
          <w:lang w:val="en-US" w:eastAsia="zh-CN" w:bidi="ar-SA"/>
        </w:rPr>
      </w:pPr>
    </w:p>
    <w:p>
      <w:pPr>
        <w:pStyle w:val="21"/>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ascii="宋体" w:hAnsi="Times New Roman" w:eastAsia="宋体" w:cs="Times New Roman"/>
          <w:b/>
          <w:bCs/>
          <w:sz w:val="28"/>
          <w:szCs w:val="28"/>
          <w:lang w:val="en-US" w:eastAsia="zh-CN" w:bidi="ar-SA"/>
        </w:rPr>
      </w:pPr>
    </w:p>
    <w:p>
      <w:pPr>
        <w:pStyle w:val="21"/>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ascii="宋体" w:hAnsi="Times New Roman" w:eastAsia="宋体" w:cs="Times New Roman"/>
          <w:b/>
          <w:bCs/>
          <w:sz w:val="28"/>
          <w:szCs w:val="28"/>
          <w:lang w:val="en-US" w:eastAsia="zh-CN" w:bidi="ar-SA"/>
        </w:rPr>
      </w:pPr>
      <w:r>
        <w:rPr>
          <w:rFonts w:hint="eastAsia" w:ascii="宋体" w:hAnsi="Times New Roman" w:eastAsia="宋体" w:cs="Times New Roman"/>
          <w:b/>
          <w:bCs/>
          <w:sz w:val="28"/>
          <w:szCs w:val="28"/>
          <w:lang w:val="en-US" w:eastAsia="zh-CN" w:bidi="ar-SA"/>
        </w:rPr>
        <w:fldChar w:fldCharType="begin"/>
      </w:r>
      <w:r>
        <w:rPr>
          <w:rFonts w:hint="eastAsia" w:ascii="宋体" w:hAnsi="Times New Roman" w:eastAsia="宋体" w:cs="Times New Roman"/>
          <w:b/>
          <w:bCs/>
          <w:sz w:val="28"/>
          <w:szCs w:val="28"/>
          <w:lang w:val="en-US" w:eastAsia="zh-CN" w:bidi="ar-SA"/>
        </w:rPr>
        <w:instrText xml:space="preserve"> HYPERLINK \l "_Toc437852423" </w:instrText>
      </w:r>
      <w:r>
        <w:rPr>
          <w:rFonts w:hint="eastAsia" w:ascii="宋体" w:hAnsi="Times New Roman" w:eastAsia="宋体" w:cs="Times New Roman"/>
          <w:b/>
          <w:bCs/>
          <w:sz w:val="28"/>
          <w:szCs w:val="28"/>
          <w:lang w:val="en-US" w:eastAsia="zh-CN" w:bidi="ar-SA"/>
        </w:rPr>
        <w:fldChar w:fldCharType="separate"/>
      </w:r>
      <w:r>
        <w:rPr>
          <w:rFonts w:hint="eastAsia" w:cs="Times New Roman"/>
          <w:b/>
          <w:bCs/>
          <w:sz w:val="28"/>
          <w:szCs w:val="28"/>
          <w:lang w:val="en-US" w:eastAsia="zh-CN" w:bidi="ar-SA"/>
        </w:rPr>
        <w:t xml:space="preserve">3.9 </w:t>
      </w:r>
      <w:r>
        <w:rPr>
          <w:rFonts w:hint="eastAsia" w:ascii="宋体" w:hAnsi="Times New Roman" w:eastAsia="宋体" w:cs="Times New Roman"/>
          <w:b/>
          <w:bCs/>
          <w:sz w:val="28"/>
          <w:szCs w:val="28"/>
          <w:lang w:val="en-US" w:eastAsia="zh-CN" w:bidi="ar-SA"/>
        </w:rPr>
        <w:t>其他</w:t>
      </w:r>
      <w:r>
        <w:rPr>
          <w:rFonts w:hint="eastAsia" w:ascii="宋体" w:hAnsi="Times New Roman" w:eastAsia="宋体" w:cs="Times New Roman"/>
          <w:b/>
          <w:bCs/>
          <w:sz w:val="28"/>
          <w:szCs w:val="28"/>
          <w:lang w:val="en-US" w:eastAsia="zh-CN" w:bidi="ar-SA"/>
        </w:rPr>
        <w:fldChar w:fldCharType="end"/>
      </w:r>
      <w:r>
        <w:rPr>
          <w:rFonts w:hint="eastAsia" w:ascii="宋体" w:hAnsi="Times New Roman" w:eastAsia="宋体" w:cs="Times New Roman"/>
          <w:b/>
          <w:bCs/>
          <w:sz w:val="28"/>
          <w:szCs w:val="28"/>
          <w:lang w:val="en-US" w:eastAsia="zh-CN" w:bidi="ar-SA"/>
        </w:rPr>
        <w:t>设计指标</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3.9.1</w:t>
      </w:r>
      <w:r>
        <w:rPr>
          <w:rFonts w:hint="eastAsia" w:ascii="宋体" w:hAnsi="Times New Roman" w:eastAsia="宋体" w:cs="Times New Roman"/>
          <w:kern w:val="2"/>
          <w:sz w:val="28"/>
          <w:szCs w:val="28"/>
          <w:lang w:val="en-US" w:eastAsia="zh-CN" w:bidi="ar-SA"/>
        </w:rPr>
        <w:t xml:space="preserve"> 出入口应结合市政道路照明设施布设情况，设置地块专属照明设施，确保出入口区域的亮度，提高驾驶员行车安全。</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3.9.2</w:t>
      </w:r>
      <w:r>
        <w:rPr>
          <w:rFonts w:hint="eastAsia" w:hAnsi="Times New Roman" w:cs="Times New Roman"/>
          <w:kern w:val="2"/>
          <w:sz w:val="28"/>
          <w:szCs w:val="28"/>
          <w:lang w:val="en-US" w:eastAsia="zh-CN" w:bidi="ar-SA"/>
        </w:rPr>
        <w:t xml:space="preserve"> </w:t>
      </w:r>
      <w:r>
        <w:rPr>
          <w:rFonts w:hint="eastAsia" w:ascii="宋体" w:hAnsi="Times New Roman" w:eastAsia="宋体" w:cs="Times New Roman"/>
          <w:kern w:val="2"/>
          <w:sz w:val="28"/>
          <w:szCs w:val="28"/>
          <w:lang w:val="en-US" w:eastAsia="zh-CN" w:bidi="ar-SA"/>
        </w:rPr>
        <w:t>开设出入口需拆除绿化带的，在出入口设计时应处理好与现有绿化带的衔接、协调关系。</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hAnsi="Times New Roman" w:cs="Times New Roman"/>
          <w:b/>
          <w:bCs/>
          <w:kern w:val="2"/>
          <w:sz w:val="28"/>
          <w:szCs w:val="28"/>
          <w:lang w:val="en-US" w:eastAsia="zh-CN" w:bidi="ar-SA"/>
        </w:rPr>
        <w:t>3.9.3</w:t>
      </w:r>
      <w:r>
        <w:rPr>
          <w:rFonts w:hint="eastAsia" w:hAnsi="Times New Roman" w:cs="Times New Roman"/>
          <w:kern w:val="2"/>
          <w:sz w:val="28"/>
          <w:szCs w:val="28"/>
          <w:lang w:val="en-US" w:eastAsia="zh-CN" w:bidi="ar-SA"/>
        </w:rPr>
        <w:t xml:space="preserve"> </w:t>
      </w:r>
      <w:r>
        <w:rPr>
          <w:rFonts w:hint="eastAsia" w:ascii="宋体" w:hAnsi="Times New Roman" w:eastAsia="宋体" w:cs="Times New Roman"/>
          <w:kern w:val="2"/>
          <w:sz w:val="28"/>
          <w:szCs w:val="28"/>
          <w:lang w:val="en-US" w:eastAsia="zh-CN" w:bidi="ar-SA"/>
        </w:rPr>
        <w:t>开设出入口时涉及到</w:t>
      </w:r>
      <w:r>
        <w:rPr>
          <w:rFonts w:hint="eastAsia" w:hAnsi="Times New Roman" w:cs="Times New Roman"/>
          <w:kern w:val="2"/>
          <w:sz w:val="28"/>
          <w:szCs w:val="28"/>
          <w:lang w:val="en-US" w:eastAsia="zh-CN" w:bidi="ar-SA"/>
        </w:rPr>
        <w:t>绿化</w:t>
      </w:r>
      <w:r>
        <w:rPr>
          <w:rFonts w:hint="eastAsia" w:ascii="宋体" w:hAnsi="Times New Roman" w:eastAsia="宋体" w:cs="Times New Roman"/>
          <w:kern w:val="2"/>
          <w:sz w:val="28"/>
          <w:szCs w:val="28"/>
          <w:lang w:val="en-US" w:eastAsia="zh-CN" w:bidi="ar-SA"/>
        </w:rPr>
        <w:t>行道树迁移的，应向有关部门申报树木的迁移事项。</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hAnsi="Times New Roman" w:cs="Times New Roman"/>
          <w:b/>
          <w:bCs/>
          <w:kern w:val="2"/>
          <w:sz w:val="28"/>
          <w:szCs w:val="28"/>
          <w:lang w:val="en-US" w:eastAsia="zh-CN" w:bidi="ar-SA"/>
        </w:rPr>
        <w:t>3.9.4</w:t>
      </w:r>
      <w:r>
        <w:rPr>
          <w:rFonts w:hint="eastAsia" w:hAnsi="Times New Roman" w:cs="Times New Roman"/>
          <w:kern w:val="2"/>
          <w:sz w:val="28"/>
          <w:szCs w:val="28"/>
          <w:lang w:val="en-US" w:eastAsia="zh-CN" w:bidi="ar-SA"/>
        </w:rPr>
        <w:t xml:space="preserve"> </w:t>
      </w:r>
      <w:r>
        <w:rPr>
          <w:rFonts w:hint="eastAsia" w:ascii="宋体" w:hAnsi="Times New Roman" w:eastAsia="宋体" w:cs="Times New Roman"/>
          <w:kern w:val="2"/>
          <w:sz w:val="28"/>
          <w:szCs w:val="28"/>
          <w:lang w:val="en-US" w:eastAsia="zh-CN" w:bidi="ar-SA"/>
        </w:rPr>
        <w:t>出入口视距三角形范围内绿化高度不应高于0.7米。</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default" w:ascii="宋体" w:hAnsi="Times New Roman" w:eastAsia="宋体" w:cs="Times New Roman"/>
          <w:kern w:val="2"/>
          <w:sz w:val="28"/>
          <w:szCs w:val="28"/>
          <w:lang w:val="en-US" w:eastAsia="zh-CN" w:bidi="ar-SA"/>
        </w:rPr>
      </w:pPr>
      <w:r>
        <w:rPr>
          <w:rFonts w:hint="eastAsia" w:hAnsi="Times New Roman" w:cs="Times New Roman"/>
          <w:b/>
          <w:bCs/>
          <w:kern w:val="2"/>
          <w:sz w:val="28"/>
          <w:szCs w:val="28"/>
          <w:lang w:val="en-US" w:eastAsia="zh-CN" w:bidi="ar-SA"/>
        </w:rPr>
        <w:t>3.9.5</w:t>
      </w:r>
      <w:r>
        <w:rPr>
          <w:rFonts w:hint="eastAsia" w:hAnsi="Times New Roman" w:cs="Times New Roman"/>
          <w:kern w:val="2"/>
          <w:sz w:val="28"/>
          <w:szCs w:val="28"/>
          <w:lang w:val="en-US" w:eastAsia="zh-CN" w:bidi="ar-SA"/>
        </w:rPr>
        <w:t xml:space="preserve"> </w:t>
      </w:r>
      <w:r>
        <w:rPr>
          <w:rFonts w:hint="eastAsia" w:ascii="宋体" w:hAnsi="Times New Roman" w:eastAsia="宋体" w:cs="Times New Roman"/>
          <w:kern w:val="2"/>
          <w:sz w:val="28"/>
          <w:szCs w:val="28"/>
          <w:lang w:val="en-US" w:eastAsia="zh-CN" w:bidi="ar-SA"/>
        </w:rPr>
        <w:t>出入口与邻接市政道路衔接路段</w:t>
      </w:r>
      <w:r>
        <w:rPr>
          <w:rFonts w:hint="eastAsia" w:hAnsi="Times New Roman" w:cs="Times New Roman"/>
          <w:kern w:val="2"/>
          <w:sz w:val="28"/>
          <w:szCs w:val="28"/>
          <w:lang w:val="en-US" w:eastAsia="zh-CN" w:bidi="ar-SA"/>
        </w:rPr>
        <w:t>（主要指既有市政机动车道边线与市政道路外边线之间的范围）</w:t>
      </w:r>
      <w:r>
        <w:rPr>
          <w:rFonts w:hint="eastAsia" w:ascii="宋体" w:hAnsi="Times New Roman" w:eastAsia="宋体" w:cs="Times New Roman"/>
          <w:kern w:val="2"/>
          <w:sz w:val="28"/>
          <w:szCs w:val="28"/>
          <w:lang w:val="en-US" w:eastAsia="zh-CN" w:bidi="ar-SA"/>
        </w:rPr>
        <w:t>的纵坡不宜大于2.5%，困难情况下不宜大于3%。其中涉及原市政道路人行道和非机动车道范围的纵坡必须与原市政道路人行道和非机动车道的横坡保持一致，且不得大于2%。</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hAnsi="Times New Roman" w:cs="Times New Roman"/>
          <w:b/>
          <w:bCs/>
          <w:kern w:val="2"/>
          <w:sz w:val="28"/>
          <w:szCs w:val="28"/>
          <w:lang w:val="en-US" w:eastAsia="zh-CN" w:bidi="ar-SA"/>
        </w:rPr>
        <w:t>3.9.6</w:t>
      </w:r>
      <w:r>
        <w:rPr>
          <w:rFonts w:hint="eastAsia" w:hAnsi="Times New Roman" w:cs="Times New Roman"/>
          <w:kern w:val="2"/>
          <w:sz w:val="28"/>
          <w:szCs w:val="28"/>
          <w:lang w:val="en-US" w:eastAsia="zh-CN" w:bidi="ar-SA"/>
        </w:rPr>
        <w:t xml:space="preserve"> </w:t>
      </w:r>
      <w:r>
        <w:rPr>
          <w:rFonts w:hint="eastAsia" w:ascii="宋体" w:hAnsi="Times New Roman" w:eastAsia="宋体" w:cs="Times New Roman"/>
          <w:kern w:val="2"/>
          <w:sz w:val="28"/>
          <w:szCs w:val="28"/>
          <w:lang w:val="en-US" w:eastAsia="zh-CN" w:bidi="ar-SA"/>
        </w:rPr>
        <w:t xml:space="preserve">出入口处的步行及自行车道应满足《无障碍设计规范》中的无障碍要求，并与路段无障碍设施相衔接，且路口开设处保持人行道和绿道的平顺，不做台阶降低处理。 </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hAnsi="Times New Roman" w:cs="Times New Roman"/>
          <w:kern w:val="2"/>
          <w:sz w:val="28"/>
          <w:szCs w:val="28"/>
          <w:lang w:val="en-US" w:eastAsia="zh-CN" w:bidi="ar-SA"/>
        </w:rPr>
      </w:pPr>
      <w:r>
        <w:rPr>
          <w:rFonts w:hint="eastAsia" w:hAnsi="Times New Roman" w:cs="Times New Roman"/>
          <w:b/>
          <w:bCs/>
          <w:kern w:val="2"/>
          <w:sz w:val="28"/>
          <w:szCs w:val="28"/>
          <w:lang w:val="en-US" w:eastAsia="zh-CN" w:bidi="ar-SA"/>
        </w:rPr>
        <w:t>3.9.7</w:t>
      </w:r>
      <w:r>
        <w:rPr>
          <w:rFonts w:hint="eastAsia" w:hAnsi="Times New Roman" w:cs="Times New Roman"/>
          <w:kern w:val="2"/>
          <w:sz w:val="28"/>
          <w:szCs w:val="28"/>
          <w:lang w:val="en-US" w:eastAsia="zh-CN" w:bidi="ar-SA"/>
        </w:rPr>
        <w:t xml:space="preserve"> 出入口两侧低洼处应设置雨水收集井。</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default" w:hAnsi="Times New Roman" w:cs="Times New Roman"/>
          <w:kern w:val="2"/>
          <w:sz w:val="28"/>
          <w:szCs w:val="28"/>
          <w:lang w:val="en-US" w:eastAsia="zh-CN" w:bidi="ar-SA"/>
        </w:rPr>
      </w:pPr>
      <w:r>
        <w:rPr>
          <w:rFonts w:hint="eastAsia" w:hAnsi="Times New Roman" w:cs="Times New Roman"/>
          <w:b/>
          <w:bCs/>
          <w:kern w:val="2"/>
          <w:sz w:val="28"/>
          <w:szCs w:val="28"/>
          <w:lang w:val="en-US" w:eastAsia="zh-CN" w:bidi="ar-SA"/>
        </w:rPr>
        <w:t>3.9.8</w:t>
      </w:r>
      <w:r>
        <w:rPr>
          <w:rFonts w:hint="eastAsia" w:hAnsi="Times New Roman" w:cs="Times New Roman"/>
          <w:kern w:val="2"/>
          <w:sz w:val="28"/>
          <w:szCs w:val="28"/>
          <w:lang w:val="en-US" w:eastAsia="zh-CN" w:bidi="ar-SA"/>
        </w:rPr>
        <w:t xml:space="preserve"> 出入口范围内不宜设置井盖。必须设置时，应满足沥青和水泥混凝土面层宜设置升降式可调井盖；砌块铺装面层宜设置直承式井盖。严禁设置填充式装饰井盖。</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hAnsi="Times New Roman" w:cs="Times New Roman"/>
          <w:kern w:val="2"/>
          <w:sz w:val="28"/>
          <w:szCs w:val="28"/>
          <w:lang w:val="en-US" w:eastAsia="zh-CN" w:bidi="ar-SA"/>
        </w:rPr>
      </w:pPr>
      <w:r>
        <w:rPr>
          <w:rFonts w:hint="eastAsia" w:hAnsi="Times New Roman" w:cs="Times New Roman"/>
          <w:b/>
          <w:bCs/>
          <w:kern w:val="2"/>
          <w:sz w:val="28"/>
          <w:szCs w:val="28"/>
          <w:lang w:val="en-US" w:eastAsia="zh-CN" w:bidi="ar-SA"/>
        </w:rPr>
        <w:t>3.9.9</w:t>
      </w:r>
      <w:r>
        <w:rPr>
          <w:rFonts w:hint="eastAsia" w:hAnsi="Times New Roman" w:cs="Times New Roman"/>
          <w:kern w:val="2"/>
          <w:sz w:val="28"/>
          <w:szCs w:val="28"/>
          <w:lang w:val="en-US" w:eastAsia="zh-CN" w:bidi="ar-SA"/>
        </w:rPr>
        <w:t xml:space="preserve"> </w:t>
      </w:r>
      <w:r>
        <w:rPr>
          <w:rFonts w:hint="eastAsia" w:ascii="宋体" w:hAnsi="Times New Roman" w:eastAsia="宋体" w:cs="Times New Roman"/>
          <w:kern w:val="2"/>
          <w:sz w:val="28"/>
          <w:szCs w:val="28"/>
          <w:lang w:val="en-US" w:eastAsia="zh-CN" w:bidi="ar-SA"/>
        </w:rPr>
        <w:t>新开设出入口的相关交通管理设施，由提出开设出入口需求的企业、单位、组织或个人在公安交警等相关部门的指导下提出设计方案，经审批后进行实施和完善</w:t>
      </w:r>
      <w:r>
        <w:rPr>
          <w:rFonts w:hint="eastAsia" w:hAnsi="Times New Roman" w:cs="Times New Roman"/>
          <w:kern w:val="2"/>
          <w:sz w:val="28"/>
          <w:szCs w:val="28"/>
          <w:lang w:val="en-US" w:eastAsia="zh-CN" w:bidi="ar-SA"/>
        </w:rPr>
        <w:t>。</w:t>
      </w:r>
    </w:p>
    <w:p>
      <w:pPr>
        <w:pStyle w:val="2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hAnsi="Times New Roman" w:cs="Times New Roman"/>
          <w:kern w:val="2"/>
          <w:sz w:val="28"/>
          <w:szCs w:val="28"/>
          <w:lang w:val="en-US" w:eastAsia="zh-CN" w:bidi="ar-SA"/>
        </w:rPr>
      </w:pP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hAnsi="Times New Roman" w:cs="Times New Roman"/>
          <w:kern w:val="2"/>
          <w:sz w:val="28"/>
          <w:szCs w:val="28"/>
          <w:lang w:val="en-US" w:eastAsia="zh-CN" w:bidi="ar-SA"/>
        </w:rPr>
        <w:sectPr>
          <w:footerReference r:id="rId4" w:type="default"/>
          <w:pgSz w:w="11906" w:h="16838"/>
          <w:pgMar w:top="2098" w:right="1474" w:bottom="1984" w:left="1587" w:header="851" w:footer="992" w:gutter="0"/>
          <w:pgNumType w:fmt="decimal"/>
          <w:cols w:space="720" w:num="1"/>
          <w:docGrid w:type="lines" w:linePitch="312" w:charSpace="0"/>
        </w:sectPr>
      </w:pPr>
    </w:p>
    <w:p>
      <w:pPr>
        <w:pStyle w:val="10"/>
        <w:numPr>
          <w:ilvl w:val="0"/>
          <w:numId w:val="4"/>
        </w:numPr>
        <w:ind w:left="0" w:leftChars="0" w:firstLine="0" w:firstLineChars="0"/>
        <w:jc w:val="center"/>
        <w:rPr>
          <w:rFonts w:hint="eastAsia" w:ascii="黑体" w:hAnsi="黑体" w:eastAsia="黑体" w:cs="黑体"/>
          <w:b/>
          <w:bCs/>
          <w:sz w:val="32"/>
          <w:szCs w:val="32"/>
          <w:lang w:val="en-US" w:eastAsia="zh-CN" w:bidi="ar-SA"/>
        </w:rPr>
      </w:pPr>
      <w:r>
        <w:rPr>
          <w:rFonts w:hint="eastAsia" w:ascii="黑体" w:hAnsi="黑体" w:eastAsia="黑体" w:cs="黑体"/>
          <w:b/>
          <w:bCs/>
          <w:sz w:val="32"/>
          <w:szCs w:val="32"/>
          <w:lang w:val="en-US" w:eastAsia="zh-CN" w:bidi="ar-SA"/>
        </w:rPr>
        <w:t xml:space="preserve"> 附 图</w:t>
      </w:r>
    </w:p>
    <w:p>
      <w:pPr>
        <w:pStyle w:val="3"/>
        <w:ind w:firstLine="0" w:firstLineChars="0"/>
        <w:rPr>
          <w:rFonts w:hint="eastAsia" w:hAnsi="Times New Roman" w:cs="Times New Roman"/>
          <w:b/>
          <w:bCs/>
          <w:sz w:val="28"/>
          <w:szCs w:val="28"/>
          <w:lang w:val="en-US" w:eastAsia="zh-CN" w:bidi="ar-SA"/>
        </w:rPr>
      </w:pPr>
      <w:r>
        <w:rPr>
          <w:rFonts w:hint="eastAsia" w:ascii="宋体" w:hAnsi="宋体" w:eastAsia="宋体" w:cs="宋体"/>
          <w:b/>
          <w:bCs/>
          <w:sz w:val="28"/>
          <w:szCs w:val="28"/>
          <w:lang w:val="en-US" w:eastAsia="zh-CN" w:bidi="ar-SA"/>
        </w:rPr>
        <w:t xml:space="preserve">附图A  </w:t>
      </w:r>
      <w:r>
        <w:rPr>
          <w:rFonts w:hint="eastAsia" w:ascii="宋体" w:hAnsi="宋体" w:eastAsia="宋体" w:cs="宋体"/>
          <w:color w:val="auto"/>
          <w:sz w:val="28"/>
          <w:szCs w:val="28"/>
        </w:rPr>
        <w:t>全宽式无障碍通道</w:t>
      </w:r>
      <w:r>
        <w:rPr>
          <w:rFonts w:hint="eastAsia" w:ascii="宋体" w:hAnsi="宋体" w:eastAsia="宋体" w:cs="宋体"/>
          <w:color w:val="auto"/>
          <w:sz w:val="28"/>
          <w:szCs w:val="28"/>
          <w:lang w:val="en-US" w:eastAsia="zh-CN"/>
        </w:rPr>
        <w:t>出入口示意图</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pPr>
      <w:r>
        <w:drawing>
          <wp:inline distT="0" distB="0" distL="114300" distR="114300">
            <wp:extent cx="8639175" cy="3698875"/>
            <wp:effectExtent l="0" t="0" r="9525" b="1587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6"/>
                    <a:stretch>
                      <a:fillRect/>
                    </a:stretch>
                  </pic:blipFill>
                  <pic:spPr>
                    <a:xfrm>
                      <a:off x="0" y="0"/>
                      <a:ext cx="8639175" cy="3698875"/>
                    </a:xfrm>
                    <a:prstGeom prst="rect">
                      <a:avLst/>
                    </a:prstGeom>
                    <a:noFill/>
                    <a:ln>
                      <a:noFill/>
                    </a:ln>
                  </pic:spPr>
                </pic:pic>
              </a:graphicData>
            </a:graphic>
          </wp:inline>
        </w:drawing>
      </w:r>
    </w:p>
    <w:p>
      <w:pPr>
        <w:pStyle w:val="3"/>
        <w:ind w:firstLine="0" w:firstLineChars="0"/>
        <w:rPr>
          <w:rFonts w:hint="default"/>
          <w:lang w:val="en-US" w:eastAsia="zh-CN"/>
        </w:rPr>
      </w:pPr>
      <w:r>
        <w:rPr>
          <w:rFonts w:hint="eastAsia" w:ascii="宋体" w:hAnsi="宋体" w:eastAsia="宋体" w:cs="宋体"/>
          <w:b/>
          <w:bCs/>
          <w:sz w:val="28"/>
          <w:szCs w:val="28"/>
          <w:lang w:val="en-US" w:eastAsia="zh-CN" w:bidi="ar-SA"/>
        </w:rPr>
        <w:t>附图B  永久机动车</w:t>
      </w:r>
      <w:r>
        <w:rPr>
          <w:rFonts w:hint="eastAsia" w:ascii="宋体" w:hAnsi="宋体" w:eastAsia="宋体" w:cs="宋体"/>
          <w:color w:val="auto"/>
          <w:sz w:val="28"/>
          <w:szCs w:val="28"/>
          <w:lang w:val="en-US" w:eastAsia="zh-CN"/>
        </w:rPr>
        <w:t>出入口全要素设计图</w:t>
      </w:r>
    </w:p>
    <w:p>
      <w:pPr>
        <w:pStyle w:val="2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lang w:val="en-US" w:eastAsia="zh-CN"/>
        </w:rPr>
        <w:sectPr>
          <w:footerReference r:id="rId5" w:type="default"/>
          <w:pgSz w:w="16838" w:h="11906" w:orient="landscape"/>
          <w:pgMar w:top="1803" w:right="1440" w:bottom="1803" w:left="1440" w:header="851" w:footer="992" w:gutter="0"/>
          <w:pgNumType w:fmt="decimal"/>
          <w:cols w:space="720" w:num="1"/>
          <w:rtlGutter w:val="0"/>
          <w:docGrid w:type="lines" w:linePitch="319" w:charSpace="0"/>
        </w:sectPr>
      </w:pPr>
      <w:r>
        <w:rPr>
          <w:rFonts w:hint="default"/>
          <w:lang w:val="en-US" w:eastAsia="zh-CN"/>
        </w:rPr>
        <w:drawing>
          <wp:inline distT="0" distB="0" distL="114300" distR="114300">
            <wp:extent cx="7742555" cy="4606290"/>
            <wp:effectExtent l="0" t="0" r="10795" b="3810"/>
            <wp:docPr id="28" name="图片 47" descr="路口开设指引附图(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7" descr="路口开设指引附图(1)_01"/>
                    <pic:cNvPicPr>
                      <a:picLocks noChangeAspect="1"/>
                    </pic:cNvPicPr>
                  </pic:nvPicPr>
                  <pic:blipFill>
                    <a:blip r:embed="rId37"/>
                    <a:stretch>
                      <a:fillRect/>
                    </a:stretch>
                  </pic:blipFill>
                  <pic:spPr>
                    <a:xfrm>
                      <a:off x="0" y="0"/>
                      <a:ext cx="7742555" cy="4606290"/>
                    </a:xfrm>
                    <a:prstGeom prst="rect">
                      <a:avLst/>
                    </a:prstGeom>
                    <a:noFill/>
                    <a:ln>
                      <a:noFill/>
                    </a:ln>
                  </pic:spPr>
                </pic:pic>
              </a:graphicData>
            </a:graphic>
          </wp:inline>
        </w:drawing>
      </w:r>
    </w:p>
    <w:p>
      <w:pPr>
        <w:ind w:firstLine="0" w:firstLineChars="0"/>
        <w:rPr>
          <w:rFonts w:hint="eastAsia" w:ascii="宋体" w:hAnsi="宋体" w:eastAsia="宋体" w:cs="宋体"/>
          <w:b/>
          <w:bCs/>
          <w:color w:val="auto"/>
          <w:sz w:val="28"/>
          <w:szCs w:val="28"/>
          <w:lang w:val="ja-JP" w:eastAsia="zh-CN"/>
        </w:rPr>
      </w:pPr>
      <w:r>
        <w:rPr>
          <w:rFonts w:hint="eastAsia" w:ascii="宋体" w:hAnsi="宋体" w:eastAsia="宋体" w:cs="宋体"/>
          <w:b/>
          <w:bCs/>
          <w:color w:val="auto"/>
          <w:sz w:val="28"/>
          <w:szCs w:val="28"/>
          <w:lang w:val="en-US" w:eastAsia="zh-CN"/>
        </w:rPr>
        <w:t xml:space="preserve">附图C  </w:t>
      </w:r>
      <w:r>
        <w:rPr>
          <w:rFonts w:hint="eastAsia" w:ascii="宋体" w:hAnsi="宋体" w:eastAsia="宋体" w:cs="宋体"/>
          <w:b/>
          <w:bCs/>
          <w:color w:val="auto"/>
          <w:sz w:val="28"/>
          <w:szCs w:val="28"/>
        </w:rPr>
        <w:t>全宽式无障碍通道</w:t>
      </w:r>
      <w:r>
        <w:rPr>
          <w:rFonts w:hint="eastAsia" w:ascii="宋体" w:hAnsi="宋体" w:eastAsia="宋体" w:cs="宋体"/>
          <w:b/>
          <w:bCs/>
          <w:color w:val="auto"/>
          <w:sz w:val="28"/>
          <w:szCs w:val="28"/>
          <w:lang w:val="en-US" w:eastAsia="zh-CN"/>
        </w:rPr>
        <w:t>出入口</w:t>
      </w:r>
      <w:r>
        <w:rPr>
          <w:rFonts w:hint="eastAsia" w:ascii="宋体" w:hAnsi="宋体" w:eastAsia="宋体" w:cs="宋体"/>
          <w:b/>
          <w:bCs/>
          <w:color w:val="auto"/>
          <w:sz w:val="28"/>
          <w:szCs w:val="28"/>
          <w:lang w:val="ja-JP"/>
        </w:rPr>
        <w:t>成品效果</w:t>
      </w:r>
      <w:r>
        <w:rPr>
          <w:rFonts w:hint="eastAsia" w:ascii="宋体" w:hAnsi="宋体" w:eastAsia="宋体" w:cs="宋体"/>
          <w:b/>
          <w:bCs/>
          <w:color w:val="auto"/>
          <w:sz w:val="28"/>
          <w:szCs w:val="28"/>
          <w:lang w:val="en-US" w:eastAsia="zh-CN"/>
        </w:rPr>
        <w:t>图</w:t>
      </w:r>
    </w:p>
    <w:p>
      <w:pPr>
        <w:pStyle w:val="2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drawing>
          <wp:inline distT="0" distB="0" distL="114300" distR="114300">
            <wp:extent cx="6428740" cy="4820920"/>
            <wp:effectExtent l="0" t="0" r="10160" b="17780"/>
            <wp:docPr id="29" name="图片 2" descr="IMG_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IMG_0255"/>
                    <pic:cNvPicPr>
                      <a:picLocks noChangeAspect="1"/>
                    </pic:cNvPicPr>
                  </pic:nvPicPr>
                  <pic:blipFill>
                    <a:blip r:embed="rId38"/>
                    <a:stretch>
                      <a:fillRect/>
                    </a:stretch>
                  </pic:blipFill>
                  <pic:spPr>
                    <a:xfrm>
                      <a:off x="0" y="0"/>
                      <a:ext cx="6428740" cy="4820920"/>
                    </a:xfrm>
                    <a:prstGeom prst="rect">
                      <a:avLst/>
                    </a:prstGeom>
                    <a:noFill/>
                    <a:ln>
                      <a:noFill/>
                    </a:ln>
                  </pic:spPr>
                </pic:pic>
              </a:graphicData>
            </a:graphic>
          </wp:inline>
        </w:drawing>
      </w:r>
    </w:p>
    <w:p>
      <w:pPr>
        <w:pStyle w:val="2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b/>
          <w:bCs/>
          <w:sz w:val="32"/>
          <w:szCs w:val="32"/>
          <w:lang w:val="en-US" w:eastAsia="zh-CN" w:bidi="ar-SA"/>
        </w:rPr>
        <w:sectPr>
          <w:footerReference r:id="rId6" w:type="default"/>
          <w:pgSz w:w="16838" w:h="11906" w:orient="landscape"/>
          <w:pgMar w:top="1803" w:right="1440" w:bottom="1803" w:left="1440" w:header="851" w:footer="992" w:gutter="0"/>
          <w:pgNumType w:fmt="decimal"/>
          <w:cols w:space="720" w:num="1"/>
          <w:rtlGutter w:val="0"/>
          <w:docGrid w:type="lines" w:linePitch="319" w:charSpace="0"/>
        </w:sectPr>
      </w:pPr>
    </w:p>
    <w:p>
      <w:pPr>
        <w:pStyle w:val="2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b/>
          <w:bCs/>
          <w:sz w:val="32"/>
          <w:szCs w:val="32"/>
          <w:lang w:val="en-US" w:eastAsia="zh-CN" w:bidi="ar-SA"/>
        </w:rPr>
      </w:pPr>
      <w:r>
        <w:rPr>
          <w:rFonts w:hint="eastAsia" w:ascii="黑体" w:hAnsi="黑体" w:eastAsia="黑体" w:cs="黑体"/>
          <w:b/>
          <w:bCs/>
          <w:sz w:val="32"/>
          <w:szCs w:val="32"/>
          <w:lang w:val="en-US" w:eastAsia="zh-CN" w:bidi="ar-SA"/>
        </w:rPr>
        <w:t>第五章 本指引用词说明</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b/>
          <w:bCs/>
          <w:kern w:val="2"/>
          <w:sz w:val="28"/>
          <w:szCs w:val="28"/>
          <w:lang w:val="en-US" w:eastAsia="zh-CN" w:bidi="ar-SA"/>
        </w:rPr>
        <w:t>1</w:t>
      </w:r>
      <w:r>
        <w:rPr>
          <w:rFonts w:hint="eastAsia" w:ascii="宋体" w:hAnsi="Times New Roman" w:eastAsia="宋体" w:cs="Times New Roman"/>
          <w:kern w:val="2"/>
          <w:sz w:val="28"/>
          <w:szCs w:val="28"/>
          <w:lang w:val="en-US" w:eastAsia="zh-CN" w:bidi="ar-SA"/>
        </w:rPr>
        <w:t xml:space="preserve"> 为便于在执行本</w:t>
      </w:r>
      <w:r>
        <w:rPr>
          <w:rFonts w:hint="eastAsia" w:hAnsi="Times New Roman" w:cs="Times New Roman"/>
          <w:kern w:val="2"/>
          <w:sz w:val="28"/>
          <w:szCs w:val="28"/>
          <w:lang w:val="en-US" w:eastAsia="zh-CN" w:bidi="ar-SA"/>
        </w:rPr>
        <w:t>指引</w:t>
      </w:r>
      <w:r>
        <w:rPr>
          <w:rFonts w:hint="eastAsia" w:ascii="宋体" w:hAnsi="Times New Roman" w:eastAsia="宋体" w:cs="Times New Roman"/>
          <w:kern w:val="2"/>
          <w:sz w:val="28"/>
          <w:szCs w:val="28"/>
          <w:lang w:val="en-US" w:eastAsia="zh-CN" w:bidi="ar-SA"/>
        </w:rPr>
        <w:t>条文时区别对待，对要求严格程度不同的用词说明如下:</w:t>
      </w:r>
    </w:p>
    <w:p>
      <w:pPr>
        <w:pStyle w:val="22"/>
        <w:keepNext w:val="0"/>
        <w:keepLines w:val="0"/>
        <w:pageBreakBefore w:val="0"/>
        <w:widowControl w:val="0"/>
        <w:numPr>
          <w:ilvl w:val="0"/>
          <w:numId w:val="5"/>
        </w:numPr>
        <w:kinsoku/>
        <w:wordWrap/>
        <w:overflowPunct/>
        <w:topLinePunct w:val="0"/>
        <w:autoSpaceDE/>
        <w:autoSpaceDN/>
        <w:bidi w:val="0"/>
        <w:adjustRightInd/>
        <w:snapToGrid/>
        <w:ind w:left="0" w:leftChars="0" w:firstLine="560"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表示很严格，非这样做不可的:</w:t>
      </w:r>
    </w:p>
    <w:p>
      <w:pPr>
        <w:pStyle w:val="22"/>
        <w:keepNext w:val="0"/>
        <w:keepLines w:val="0"/>
        <w:pageBreakBefore w:val="0"/>
        <w:widowControl w:val="0"/>
        <w:numPr>
          <w:ilvl w:val="3"/>
          <w:numId w:val="0"/>
        </w:numPr>
        <w:kinsoku/>
        <w:wordWrap/>
        <w:overflowPunct/>
        <w:topLinePunct w:val="0"/>
        <w:autoSpaceDE/>
        <w:autoSpaceDN/>
        <w:bidi w:val="0"/>
        <w:adjustRightInd/>
        <w:snapToGrid/>
        <w:ind w:leftChars="200" w:firstLine="560"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正面词采用“必须”，反面词采用“严禁”</w:t>
      </w:r>
      <w:r>
        <w:rPr>
          <w:rFonts w:hint="eastAsia" w:hAnsi="Times New Roman" w:cs="Times New Roman"/>
          <w:kern w:val="2"/>
          <w:sz w:val="28"/>
          <w:szCs w:val="28"/>
          <w:lang w:val="en-US" w:eastAsia="zh-CN" w:bidi="ar-SA"/>
        </w:rPr>
        <w:t>；</w:t>
      </w:r>
    </w:p>
    <w:p>
      <w:pPr>
        <w:pStyle w:val="22"/>
        <w:keepNext w:val="0"/>
        <w:keepLines w:val="0"/>
        <w:pageBreakBefore w:val="0"/>
        <w:widowControl w:val="0"/>
        <w:numPr>
          <w:ilvl w:val="0"/>
          <w:numId w:val="5"/>
        </w:numPr>
        <w:kinsoku/>
        <w:wordWrap/>
        <w:overflowPunct/>
        <w:topLinePunct w:val="0"/>
        <w:autoSpaceDE/>
        <w:autoSpaceDN/>
        <w:bidi w:val="0"/>
        <w:adjustRightInd/>
        <w:snapToGrid/>
        <w:ind w:left="0" w:leftChars="0" w:firstLine="560"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表示严格，在正常情况下均应这样做的:</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eastAsia" w:hAnsi="Times New Roman"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正面词采用“应”，反面词采用“不应”或“不得”</w:t>
      </w:r>
      <w:r>
        <w:rPr>
          <w:rFonts w:hint="eastAsia" w:hAnsi="Times New Roman" w:cs="Times New Roman"/>
          <w:kern w:val="2"/>
          <w:sz w:val="28"/>
          <w:szCs w:val="28"/>
          <w:lang w:val="en-US" w:eastAsia="zh-CN" w:bidi="ar-SA"/>
        </w:rPr>
        <w:t>；</w:t>
      </w:r>
    </w:p>
    <w:p>
      <w:pPr>
        <w:pStyle w:val="22"/>
        <w:keepNext w:val="0"/>
        <w:keepLines w:val="0"/>
        <w:pageBreakBefore w:val="0"/>
        <w:widowControl w:val="0"/>
        <w:numPr>
          <w:ilvl w:val="0"/>
          <w:numId w:val="5"/>
        </w:numPr>
        <w:kinsoku/>
        <w:wordWrap/>
        <w:overflowPunct/>
        <w:topLinePunct w:val="0"/>
        <w:autoSpaceDE/>
        <w:autoSpaceDN/>
        <w:bidi w:val="0"/>
        <w:adjustRightInd/>
        <w:snapToGrid/>
        <w:ind w:left="0" w:leftChars="0" w:firstLine="560"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表示允许稍有选择，在条件许可时首先这样做的:</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正面词采用“宜”，反面词采用“不宜”</w:t>
      </w:r>
      <w:r>
        <w:rPr>
          <w:rFonts w:hint="eastAsia" w:hAnsi="Times New Roman" w:cs="Times New Roman"/>
          <w:kern w:val="2"/>
          <w:sz w:val="28"/>
          <w:szCs w:val="28"/>
          <w:lang w:val="en-US" w:eastAsia="zh-CN" w:bidi="ar-SA"/>
        </w:rPr>
        <w:t>；</w:t>
      </w:r>
    </w:p>
    <w:p>
      <w:pPr>
        <w:pStyle w:val="22"/>
        <w:keepNext w:val="0"/>
        <w:keepLines w:val="0"/>
        <w:pageBreakBefore w:val="0"/>
        <w:widowControl w:val="0"/>
        <w:numPr>
          <w:ilvl w:val="0"/>
          <w:numId w:val="5"/>
        </w:numPr>
        <w:kinsoku/>
        <w:wordWrap/>
        <w:overflowPunct/>
        <w:topLinePunct w:val="0"/>
        <w:autoSpaceDE/>
        <w:autoSpaceDN/>
        <w:bidi w:val="0"/>
        <w:adjustRightInd/>
        <w:snapToGrid/>
        <w:ind w:left="0" w:leftChars="0" w:firstLine="560" w:firstLineChars="200"/>
        <w:textAlignment w:val="auto"/>
        <w:rPr>
          <w:rFonts w:hint="eastAsia" w:ascii="宋体" w:hAnsi="Times New Roman" w:eastAsia="宋体" w:cs="Times New Roman"/>
          <w:kern w:val="2"/>
          <w:sz w:val="28"/>
          <w:szCs w:val="28"/>
          <w:lang w:val="en-US" w:eastAsia="zh-CN" w:bidi="ar-SA"/>
        </w:rPr>
      </w:pPr>
      <w:r>
        <w:rPr>
          <w:rFonts w:hint="eastAsia" w:ascii="宋体" w:hAnsi="Times New Roman" w:eastAsia="宋体" w:cs="Times New Roman"/>
          <w:kern w:val="2"/>
          <w:sz w:val="28"/>
          <w:szCs w:val="28"/>
          <w:lang w:val="en-US" w:eastAsia="zh-CN" w:bidi="ar-SA"/>
        </w:rPr>
        <w:t>表示有选择，在一定条件下可以这样做的，采用“可”</w:t>
      </w:r>
      <w:r>
        <w:rPr>
          <w:rFonts w:hint="eastAsia" w:hAnsi="Times New Roman" w:cs="Times New Roman"/>
          <w:kern w:val="2"/>
          <w:sz w:val="28"/>
          <w:szCs w:val="28"/>
          <w:lang w:val="en-US" w:eastAsia="zh-CN" w:bidi="ar-SA"/>
        </w:rPr>
        <w:t>。</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default" w:cs="宋体"/>
          <w:b/>
          <w:bCs/>
          <w:kern w:val="2"/>
          <w:sz w:val="28"/>
          <w:szCs w:val="28"/>
          <w:lang w:val="en-US" w:eastAsia="zh-CN" w:bidi="ar-SA"/>
        </w:rPr>
      </w:pPr>
      <w:r>
        <w:rPr>
          <w:rFonts w:hint="eastAsia" w:ascii="宋体" w:hAnsi="Times New Roman" w:eastAsia="宋体" w:cs="Times New Roman"/>
          <w:b/>
          <w:bCs/>
          <w:kern w:val="2"/>
          <w:sz w:val="28"/>
          <w:szCs w:val="28"/>
          <w:lang w:val="en-US" w:eastAsia="zh-CN" w:bidi="ar-SA"/>
        </w:rPr>
        <w:t>2</w:t>
      </w:r>
      <w:r>
        <w:rPr>
          <w:rFonts w:hint="eastAsia" w:hAnsi="Times New Roman" w:cs="Times New Roman"/>
          <w:b/>
          <w:bCs/>
          <w:kern w:val="2"/>
          <w:sz w:val="28"/>
          <w:szCs w:val="28"/>
          <w:lang w:val="en-US" w:eastAsia="zh-CN" w:bidi="ar-SA"/>
        </w:rPr>
        <w:t xml:space="preserve"> </w:t>
      </w:r>
      <w:r>
        <w:rPr>
          <w:rFonts w:hint="eastAsia" w:ascii="宋体" w:hAnsi="Times New Roman" w:eastAsia="宋体" w:cs="Times New Roman"/>
          <w:kern w:val="2"/>
          <w:sz w:val="28"/>
          <w:szCs w:val="28"/>
          <w:lang w:val="en-US" w:eastAsia="zh-CN" w:bidi="ar-SA"/>
        </w:rPr>
        <w:t>条文中指明应按其他有关标准执行的写法为:“应符合</w:t>
      </w:r>
      <w:r>
        <w:rPr>
          <w:rFonts w:hint="eastAsia" w:hAnsi="Times New Roman" w:cs="Times New Roman"/>
          <w:kern w:val="2"/>
          <w:sz w:val="28"/>
          <w:szCs w:val="28"/>
          <w:lang w:val="en-US" w:eastAsia="zh-CN" w:bidi="ar-SA"/>
        </w:rPr>
        <w:t>……</w:t>
      </w:r>
      <w:r>
        <w:rPr>
          <w:rFonts w:hint="eastAsia" w:ascii="宋体" w:hAnsi="Times New Roman" w:eastAsia="宋体" w:cs="Times New Roman"/>
          <w:kern w:val="2"/>
          <w:sz w:val="28"/>
          <w:szCs w:val="28"/>
          <w:lang w:val="en-US" w:eastAsia="zh-CN" w:bidi="ar-SA"/>
        </w:rPr>
        <w:t>的规定”或“应按</w:t>
      </w:r>
      <w:r>
        <w:rPr>
          <w:rFonts w:hint="eastAsia" w:hAnsi="Times New Roman" w:cs="Times New Roman"/>
          <w:kern w:val="2"/>
          <w:sz w:val="28"/>
          <w:szCs w:val="28"/>
          <w:lang w:val="en-US" w:eastAsia="zh-CN" w:bidi="ar-SA"/>
        </w:rPr>
        <w:t>……</w:t>
      </w:r>
      <w:r>
        <w:rPr>
          <w:rFonts w:hint="eastAsia" w:ascii="宋体" w:hAnsi="Times New Roman" w:eastAsia="宋体" w:cs="Times New Roman"/>
          <w:kern w:val="2"/>
          <w:sz w:val="28"/>
          <w:szCs w:val="28"/>
          <w:lang w:val="en-US" w:eastAsia="zh-CN" w:bidi="ar-SA"/>
        </w:rPr>
        <w:t>执行”</w:t>
      </w:r>
      <w:r>
        <w:rPr>
          <w:rFonts w:hint="eastAsia" w:hAnsi="Times New Roman" w:cs="Times New Roman"/>
          <w:kern w:val="2"/>
          <w:sz w:val="28"/>
          <w:szCs w:val="28"/>
          <w:lang w:val="en-US" w:eastAsia="zh-CN" w:bidi="ar-SA"/>
        </w:rPr>
        <w:t>。</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_GB2312" w:hAnsi="仿宋_GB2312" w:eastAsia="仿宋_GB2312" w:cs="仿宋_GB2312"/>
          <w:color w:val="000000"/>
          <w:kern w:val="0"/>
          <w:sz w:val="24"/>
          <w:lang w:bidi="ar"/>
        </w:rPr>
      </w:pPr>
    </w:p>
    <w:sectPr>
      <w:footerReference r:id="rId7" w:type="default"/>
      <w:pgSz w:w="11906" w:h="16838"/>
      <w:pgMar w:top="2098" w:right="1474" w:bottom="1984" w:left="1587" w:header="720" w:footer="964"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Liberation Sans">
    <w:altName w:val="新宋体"/>
    <w:panose1 w:val="00000000000000000000"/>
    <w:charset w:val="00"/>
    <w:family w:val="swiss"/>
    <w:pitch w:val="default"/>
    <w:sig w:usb0="00000000" w:usb1="00000000" w:usb2="00000000" w:usb3="00000000" w:csb0="00040001" w:csb1="00000000"/>
  </w:font>
  <w:font w:name="Noto Sans CJK SC Regular">
    <w:altName w:val="宋体"/>
    <w:panose1 w:val="020B0500000000000000"/>
    <w:charset w:val="86"/>
    <w:family w:val="auto"/>
    <w:pitch w:val="default"/>
    <w:sig w:usb0="30000003" w:usb1="2BDF3C10" w:usb2="00000016" w:usb3="00000000" w:csb0="602E0107"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10"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uqFK83gEAAMADAAAOAAAAAAAA&#10;AAEAIAAAAB4BAABkcnMvZTJvRG9jLnhtbFBLBQYAAAAABgAGAFkBAABuBQAAAAA=&#10;">
              <v:fill on="f" focussize="0,0"/>
              <v:stroke on="f"/>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Style w:val="15"/>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6"/>
                          </w:pPr>
                          <w:r>
                            <w:t xml:space="preserve">— </w:t>
                          </w:r>
                          <w:r>
                            <w:fldChar w:fldCharType="begin"/>
                          </w:r>
                          <w:r>
                            <w:instrText xml:space="preserve"> PAGE  \* MERGEFORMAT </w:instrText>
                          </w:r>
                          <w:r>
                            <w:fldChar w:fldCharType="separate"/>
                          </w:r>
                          <w:r>
                            <w:t>2</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3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6AUUVucBAADJ&#10;AwAADgAAAAAAAAABACAAAAAfAQAAZHJzL2Uyb0RvYy54bWxQSwUGAAAAAAYABgBZAQAAeAUAAAAA&#10;">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Style w:val="15"/>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6"/>
                          </w:pPr>
                          <w:r>
                            <w:t xml:space="preserve">— </w:t>
                          </w:r>
                          <w:r>
                            <w:fldChar w:fldCharType="begin"/>
                          </w:r>
                          <w:r>
                            <w:instrText xml:space="preserve"> PAGE  \* MERGEFORMAT </w:instrText>
                          </w:r>
                          <w:r>
                            <w:fldChar w:fldCharType="separate"/>
                          </w:r>
                          <w:r>
                            <w:t>33</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48"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0lY7tAAAAAFAQAA&#10;DwAAAAAAAAABACAAAAAiAAAAZHJzL2Rvd25yZXYueG1sUEsBAhQAFAAAAAgAh07iQPdv9JPoAQAA&#10;yQMAAA4AAAAAAAAAAQAgAAAAHwEAAGRycy9lMm9Eb2MueG1sUEsFBgAAAAAGAAYAWQEAAHkFAAAA&#10;AA==&#10;">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33</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Style w:val="15"/>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6"/>
                          </w:pPr>
                          <w:r>
                            <w:t xml:space="preserve">— </w:t>
                          </w:r>
                          <w:r>
                            <w:fldChar w:fldCharType="begin"/>
                          </w:r>
                          <w:r>
                            <w:instrText xml:space="preserve"> PAGE  \* MERGEFORMAT </w:instrText>
                          </w:r>
                          <w:r>
                            <w:fldChar w:fldCharType="separate"/>
                          </w:r>
                          <w:r>
                            <w:t>35</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49"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NJWO7QAAAABQEA&#10;AA8AAAAAAAAAAQAgAAAAIgAAAGRycy9kb3ducmV2LnhtbFBLAQIUABQAAAAIAIdO4kBNBLEn6QEA&#10;AMkDAAAOAAAAAAAAAAEAIAAAAB8BAABkcnMvZTJvRG9jLnhtbFBLBQYAAAAABgAGAFkBAAB6BQAA&#10;AAA=&#10;">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35</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t xml:space="preserve">— </w:t>
                          </w:r>
                          <w:r>
                            <w:fldChar w:fldCharType="begin"/>
                          </w:r>
                          <w:r>
                            <w:instrText xml:space="preserve"> PAGE  \* MERGEFORMAT </w:instrText>
                          </w:r>
                          <w:r>
                            <w:fldChar w:fldCharType="separate"/>
                          </w:r>
                          <w:r>
                            <w:t>36</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Tox93d8BAAC/AwAADgAAAAAA&#10;AAABACAAAAAeAQAAZHJzL2Uyb0RvYy54bWxQSwUGAAAAAAYABgBZAQAAbwUAAAAA&#10;">
              <v:fill on="f" focussize="0,0"/>
              <v:stroke on="f"/>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36</w:t>
                    </w:r>
                    <w:r>
                      <w:fldChar w:fldCharType="end"/>
                    </w:r>
                    <w:r>
                      <w:t xml:space="preserve"> —</w:t>
                    </w:r>
                  </w:p>
                </w:txbxContent>
              </v:textbox>
            </v:shape>
          </w:pict>
        </mc:Fallback>
      </mc:AlternateContent>
    </w: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F839BF"/>
    <w:multiLevelType w:val="singleLevel"/>
    <w:tmpl w:val="AFF839BF"/>
    <w:lvl w:ilvl="0" w:tentative="0">
      <w:start w:val="1"/>
      <w:numFmt w:val="decimal"/>
      <w:suff w:val="space"/>
      <w:lvlText w:val="%1)"/>
      <w:lvlJc w:val="left"/>
      <w:rPr>
        <w:rFonts w:hint="default"/>
        <w:b/>
        <w:bCs/>
      </w:rPr>
    </w:lvl>
  </w:abstractNum>
  <w:abstractNum w:abstractNumId="1">
    <w:nsid w:val="3B9C2CEE"/>
    <w:multiLevelType w:val="singleLevel"/>
    <w:tmpl w:val="3B9C2CEE"/>
    <w:lvl w:ilvl="0" w:tentative="0">
      <w:start w:val="2"/>
      <w:numFmt w:val="chineseCounting"/>
      <w:suff w:val="space"/>
      <w:lvlText w:val="第%1章"/>
      <w:lvlJc w:val="left"/>
      <w:rPr>
        <w:rFonts w:hint="eastAsia"/>
      </w:rPr>
    </w:lvl>
  </w:abstractNum>
  <w:abstractNum w:abstractNumId="2">
    <w:nsid w:val="4CDE2BF4"/>
    <w:multiLevelType w:val="multilevel"/>
    <w:tmpl w:val="4CDE2BF4"/>
    <w:lvl w:ilvl="0" w:tentative="0">
      <w:start w:val="1"/>
      <w:numFmt w:val="decimal"/>
      <w:pStyle w:val="25"/>
      <w:lvlText w:val="表%1"/>
      <w:lvlJc w:val="left"/>
      <w:pPr>
        <w:ind w:left="420" w:hanging="420"/>
      </w:pPr>
      <w:rPr>
        <w:rFonts w:hint="eastAsia" w:eastAsia="黑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97E595C"/>
    <w:multiLevelType w:val="multilevel"/>
    <w:tmpl w:val="697E595C"/>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8"/>
      </w:rPr>
    </w:lvl>
    <w:lvl w:ilvl="2" w:tentative="0">
      <w:start w:val="1"/>
      <w:numFmt w:val="decimal"/>
      <w:pStyle w:val="24"/>
      <w:suff w:val="nothing"/>
      <w:lvlText w:val="%1%2.%3　"/>
      <w:lvlJc w:val="left"/>
      <w:pPr>
        <w:ind w:left="0" w:firstLine="0"/>
      </w:pPr>
      <w:rPr>
        <w:rFonts w:hint="eastAsia" w:ascii="黑体" w:hAnsi="Times New Roman" w:eastAsia="黑体"/>
        <w:b w:val="0"/>
        <w:i w:val="0"/>
        <w:sz w:val="24"/>
      </w:rPr>
    </w:lvl>
    <w:lvl w:ilvl="3" w:tentative="0">
      <w:start w:val="1"/>
      <w:numFmt w:val="decimal"/>
      <w:pStyle w:val="23"/>
      <w:suff w:val="nothing"/>
      <w:lvlText w:val="%1%2.1.%4　"/>
      <w:lvlJc w:val="left"/>
      <w:pPr>
        <w:ind w:left="2269" w:firstLine="0"/>
      </w:pPr>
      <w:rPr>
        <w:rFonts w:hint="eastAsia" w:ascii="黑体" w:hAnsi="Times New Roman" w:eastAsia="黑体"/>
        <w:b w:val="0"/>
        <w:i w:val="0"/>
        <w:sz w:val="24"/>
      </w:rPr>
    </w:lvl>
    <w:lvl w:ilvl="4" w:tentative="0">
      <w:start w:val="1"/>
      <w:numFmt w:val="decimal"/>
      <w:suff w:val="nothing"/>
      <w:lvlText w:val="%1%2.%3.%4.%5　"/>
      <w:lvlJc w:val="left"/>
      <w:pPr>
        <w:ind w:left="6096" w:firstLine="0"/>
      </w:pPr>
      <w:rPr>
        <w:rFonts w:hint="eastAsia" w:hAnsi="Times New Roman" w:cs="Times New Roman"/>
        <w:b w:val="0"/>
        <w:bCs w:val="0"/>
        <w:i w:val="0"/>
        <w:iCs w:val="0"/>
        <w:caps w:val="0"/>
        <w:smallCaps w:val="0"/>
        <w:strike w:val="0"/>
        <w:dstrike w:val="0"/>
        <w:vanish w:val="0"/>
        <w:spacing w:val="0"/>
        <w:kern w:val="0"/>
        <w:position w:val="0"/>
        <w:u w:val="none"/>
        <w:vertAlign w:val="baseline"/>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4"/>
      </w:rPr>
    </w:lvl>
    <w:lvl w:ilvl="3" w:tentative="0">
      <w:start w:val="1"/>
      <w:numFmt w:val="decimal"/>
      <w:pStyle w:val="22"/>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19"/>
  <w:hyphenationZone w:val="360"/>
  <w:drawingGridHorizontalSpacing w:val="1"/>
  <w:drawingGridVerticalSpacing w:val="1"/>
  <w:displayHorizontalDrawingGridEvery w:val="1"/>
  <w:displayVerticalDrawingGridEvery w:val="1"/>
  <w:doNotUseMarginsForDrawingGridOrigin w:val="1"/>
  <w:drawingGridHorizontalOrigin w:val="0"/>
  <w:drawingGridVerticalOrigin w:val="0"/>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hNWRjZjE3Njc5YzRjMTNlOTQ1YjExMjhiYjk2OTAifQ=="/>
  </w:docVars>
  <w:rsids>
    <w:rsidRoot w:val="00AF03C9"/>
    <w:rsid w:val="00171EC4"/>
    <w:rsid w:val="002E0A8D"/>
    <w:rsid w:val="00404496"/>
    <w:rsid w:val="004C757B"/>
    <w:rsid w:val="00503139"/>
    <w:rsid w:val="00923DE2"/>
    <w:rsid w:val="0095412A"/>
    <w:rsid w:val="00AF03C9"/>
    <w:rsid w:val="00D007F7"/>
    <w:rsid w:val="00D90F5E"/>
    <w:rsid w:val="00FE75DF"/>
    <w:rsid w:val="014E511F"/>
    <w:rsid w:val="015A1711"/>
    <w:rsid w:val="02280E58"/>
    <w:rsid w:val="02AF44D6"/>
    <w:rsid w:val="034877EC"/>
    <w:rsid w:val="04404A6B"/>
    <w:rsid w:val="04AD0A3B"/>
    <w:rsid w:val="05793607"/>
    <w:rsid w:val="057E0353"/>
    <w:rsid w:val="05EF0FF8"/>
    <w:rsid w:val="0653369E"/>
    <w:rsid w:val="06DC017B"/>
    <w:rsid w:val="071E60C9"/>
    <w:rsid w:val="07422677"/>
    <w:rsid w:val="07BB28BC"/>
    <w:rsid w:val="081D058A"/>
    <w:rsid w:val="085A3066"/>
    <w:rsid w:val="092D370C"/>
    <w:rsid w:val="097F5375"/>
    <w:rsid w:val="09AC3195"/>
    <w:rsid w:val="09CE01F4"/>
    <w:rsid w:val="0A2F7DC2"/>
    <w:rsid w:val="0B914D39"/>
    <w:rsid w:val="0BAD710D"/>
    <w:rsid w:val="0BE84B95"/>
    <w:rsid w:val="0DD719EE"/>
    <w:rsid w:val="0F307907"/>
    <w:rsid w:val="0F9D1ED4"/>
    <w:rsid w:val="0FC53BEC"/>
    <w:rsid w:val="0FD03043"/>
    <w:rsid w:val="10CA63C3"/>
    <w:rsid w:val="11B035A0"/>
    <w:rsid w:val="12E279B6"/>
    <w:rsid w:val="12FA758A"/>
    <w:rsid w:val="135A2E44"/>
    <w:rsid w:val="13BA4AC3"/>
    <w:rsid w:val="14A55309"/>
    <w:rsid w:val="15E840CF"/>
    <w:rsid w:val="161C0D90"/>
    <w:rsid w:val="16E27D3C"/>
    <w:rsid w:val="17053024"/>
    <w:rsid w:val="17A55E31"/>
    <w:rsid w:val="17AE49E6"/>
    <w:rsid w:val="185E0C00"/>
    <w:rsid w:val="197800F7"/>
    <w:rsid w:val="197E2D56"/>
    <w:rsid w:val="198B64F6"/>
    <w:rsid w:val="1A135155"/>
    <w:rsid w:val="1AEC4E38"/>
    <w:rsid w:val="1B283D33"/>
    <w:rsid w:val="1C224EB5"/>
    <w:rsid w:val="1D73304A"/>
    <w:rsid w:val="1D813BCE"/>
    <w:rsid w:val="1D9F0575"/>
    <w:rsid w:val="1DC30BCF"/>
    <w:rsid w:val="1E044F8F"/>
    <w:rsid w:val="1F3E1142"/>
    <w:rsid w:val="1F90634B"/>
    <w:rsid w:val="202D3181"/>
    <w:rsid w:val="23541D0E"/>
    <w:rsid w:val="23543F83"/>
    <w:rsid w:val="23A11E84"/>
    <w:rsid w:val="24005858"/>
    <w:rsid w:val="25B272E5"/>
    <w:rsid w:val="25DF4FFB"/>
    <w:rsid w:val="25F7737B"/>
    <w:rsid w:val="27645A00"/>
    <w:rsid w:val="276D03EF"/>
    <w:rsid w:val="27733689"/>
    <w:rsid w:val="28415194"/>
    <w:rsid w:val="2843631A"/>
    <w:rsid w:val="285C6899"/>
    <w:rsid w:val="28C733B3"/>
    <w:rsid w:val="291B7CB6"/>
    <w:rsid w:val="296FC114"/>
    <w:rsid w:val="29C26F3F"/>
    <w:rsid w:val="2C0A5F8E"/>
    <w:rsid w:val="2DAE707A"/>
    <w:rsid w:val="2DD846C1"/>
    <w:rsid w:val="2DDF34C9"/>
    <w:rsid w:val="2EA8720D"/>
    <w:rsid w:val="2F9A3B53"/>
    <w:rsid w:val="2FB652D6"/>
    <w:rsid w:val="2FCC3878"/>
    <w:rsid w:val="301E7DFF"/>
    <w:rsid w:val="306B1681"/>
    <w:rsid w:val="31081DA3"/>
    <w:rsid w:val="322936D7"/>
    <w:rsid w:val="32C52B04"/>
    <w:rsid w:val="3346062B"/>
    <w:rsid w:val="345D7A54"/>
    <w:rsid w:val="34881F3C"/>
    <w:rsid w:val="34A37ED5"/>
    <w:rsid w:val="35014036"/>
    <w:rsid w:val="35266A7B"/>
    <w:rsid w:val="35A35F0C"/>
    <w:rsid w:val="362F2499"/>
    <w:rsid w:val="363D665E"/>
    <w:rsid w:val="36A406E6"/>
    <w:rsid w:val="36FD3E6E"/>
    <w:rsid w:val="37184735"/>
    <w:rsid w:val="38D75A4F"/>
    <w:rsid w:val="3AC37B79"/>
    <w:rsid w:val="3C1D1929"/>
    <w:rsid w:val="3DEE553B"/>
    <w:rsid w:val="3F0F4E72"/>
    <w:rsid w:val="3F2C682E"/>
    <w:rsid w:val="3F323C4C"/>
    <w:rsid w:val="408A636F"/>
    <w:rsid w:val="41504531"/>
    <w:rsid w:val="41DA7ECF"/>
    <w:rsid w:val="431C4DAE"/>
    <w:rsid w:val="43A93D0E"/>
    <w:rsid w:val="44002656"/>
    <w:rsid w:val="457A1A0B"/>
    <w:rsid w:val="466C2476"/>
    <w:rsid w:val="46750FBD"/>
    <w:rsid w:val="46755F45"/>
    <w:rsid w:val="46831044"/>
    <w:rsid w:val="473467DE"/>
    <w:rsid w:val="474C3E84"/>
    <w:rsid w:val="47C42849"/>
    <w:rsid w:val="47D20A85"/>
    <w:rsid w:val="48E56510"/>
    <w:rsid w:val="49105C83"/>
    <w:rsid w:val="49427EB0"/>
    <w:rsid w:val="495367D8"/>
    <w:rsid w:val="49AC4442"/>
    <w:rsid w:val="49DB7B9E"/>
    <w:rsid w:val="4B2A1B91"/>
    <w:rsid w:val="4C234854"/>
    <w:rsid w:val="4C3247FF"/>
    <w:rsid w:val="4C383884"/>
    <w:rsid w:val="4C397F67"/>
    <w:rsid w:val="4C9D74CE"/>
    <w:rsid w:val="4CE44752"/>
    <w:rsid w:val="4CEA63BF"/>
    <w:rsid w:val="4D24707B"/>
    <w:rsid w:val="4E547B90"/>
    <w:rsid w:val="4E866733"/>
    <w:rsid w:val="4F74423A"/>
    <w:rsid w:val="50377F99"/>
    <w:rsid w:val="50D21BD9"/>
    <w:rsid w:val="52D860FA"/>
    <w:rsid w:val="53061A90"/>
    <w:rsid w:val="5381780D"/>
    <w:rsid w:val="53AD76AD"/>
    <w:rsid w:val="5480192E"/>
    <w:rsid w:val="55A95F18"/>
    <w:rsid w:val="55EC3C24"/>
    <w:rsid w:val="56661F50"/>
    <w:rsid w:val="566E69D6"/>
    <w:rsid w:val="56BB3E9E"/>
    <w:rsid w:val="56CD0A20"/>
    <w:rsid w:val="56EA6C54"/>
    <w:rsid w:val="57F2733A"/>
    <w:rsid w:val="58AA4307"/>
    <w:rsid w:val="59130E31"/>
    <w:rsid w:val="5A6220B6"/>
    <w:rsid w:val="5B667984"/>
    <w:rsid w:val="5C246DE8"/>
    <w:rsid w:val="5C553C81"/>
    <w:rsid w:val="5F14076D"/>
    <w:rsid w:val="60AE6CE3"/>
    <w:rsid w:val="62B77400"/>
    <w:rsid w:val="62EA51C6"/>
    <w:rsid w:val="634A794E"/>
    <w:rsid w:val="639E1CE1"/>
    <w:rsid w:val="63BB1159"/>
    <w:rsid w:val="64BE38E1"/>
    <w:rsid w:val="67064519"/>
    <w:rsid w:val="680C4713"/>
    <w:rsid w:val="680D5DAE"/>
    <w:rsid w:val="680F65D7"/>
    <w:rsid w:val="68C77CB4"/>
    <w:rsid w:val="68EF535C"/>
    <w:rsid w:val="69073E79"/>
    <w:rsid w:val="69EA17A4"/>
    <w:rsid w:val="6A172DC5"/>
    <w:rsid w:val="6AED4E26"/>
    <w:rsid w:val="6CA33384"/>
    <w:rsid w:val="6CAB198C"/>
    <w:rsid w:val="6D6B2492"/>
    <w:rsid w:val="6DCB15B1"/>
    <w:rsid w:val="6DF32C28"/>
    <w:rsid w:val="6E061C91"/>
    <w:rsid w:val="6EFD5AB2"/>
    <w:rsid w:val="6F973D20"/>
    <w:rsid w:val="6FAD7653"/>
    <w:rsid w:val="705169D2"/>
    <w:rsid w:val="71C87DA6"/>
    <w:rsid w:val="71EA14E9"/>
    <w:rsid w:val="72907580"/>
    <w:rsid w:val="729A5612"/>
    <w:rsid w:val="72EE0533"/>
    <w:rsid w:val="7333151A"/>
    <w:rsid w:val="74436213"/>
    <w:rsid w:val="74C64922"/>
    <w:rsid w:val="75BB69CC"/>
    <w:rsid w:val="76B9568F"/>
    <w:rsid w:val="773628A4"/>
    <w:rsid w:val="77602068"/>
    <w:rsid w:val="77D036F8"/>
    <w:rsid w:val="780274A3"/>
    <w:rsid w:val="793A6280"/>
    <w:rsid w:val="79904241"/>
    <w:rsid w:val="7AC313F4"/>
    <w:rsid w:val="7B26528B"/>
    <w:rsid w:val="7B8D5E5E"/>
    <w:rsid w:val="7C58374F"/>
    <w:rsid w:val="7CD7E7F9"/>
    <w:rsid w:val="7DB522DB"/>
    <w:rsid w:val="7E170EFC"/>
    <w:rsid w:val="7E465B7B"/>
    <w:rsid w:val="7EB526C2"/>
    <w:rsid w:val="7FCF0D16"/>
    <w:rsid w:val="8BBDCC45"/>
    <w:rsid w:val="BFD17779"/>
    <w:rsid w:val="DF5741BC"/>
    <w:rsid w:val="E29FA703"/>
    <w:rsid w:val="F3BE6724"/>
    <w:rsid w:val="FFBFADD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9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paragraph" w:styleId="2">
    <w:name w:val="heading 2"/>
    <w:basedOn w:val="1"/>
    <w:next w:val="1"/>
    <w:qFormat/>
    <w:uiPriority w:val="1"/>
    <w:pPr>
      <w:spacing w:before="51"/>
      <w:ind w:left="366"/>
      <w:outlineLvl w:val="1"/>
    </w:pPr>
    <w:rPr>
      <w:rFonts w:ascii="仿宋" w:hAnsi="仿宋" w:eastAsia="仿宋" w:cs="仿宋"/>
      <w:b/>
      <w:bCs/>
      <w:sz w:val="24"/>
    </w:rPr>
  </w:style>
  <w:style w:type="paragraph" w:styleId="3">
    <w:name w:val="heading 4"/>
    <w:basedOn w:val="1"/>
    <w:next w:val="1"/>
    <w:qFormat/>
    <w:uiPriority w:val="0"/>
    <w:pPr>
      <w:keepNext/>
      <w:keepLines/>
      <w:widowControl w:val="0"/>
      <w:spacing w:before="280" w:after="290" w:line="376" w:lineRule="auto"/>
      <w:ind w:left="0" w:right="0" w:firstLine="560" w:firstLineChars="200"/>
      <w:jc w:val="both"/>
      <w:outlineLvl w:val="3"/>
    </w:pPr>
    <w:rPr>
      <w:rFonts w:ascii="Calibri Light" w:hAnsi="Calibri Light"/>
      <w:b/>
      <w:bCs/>
      <w:szCs w:val="28"/>
    </w:rPr>
  </w:style>
  <w:style w:type="character" w:default="1" w:styleId="14">
    <w:name w:val="Default Paragraph Font"/>
    <w:uiPriority w:val="0"/>
  </w:style>
  <w:style w:type="table" w:default="1" w:styleId="12">
    <w:name w:val="Normal Table"/>
    <w:semiHidden/>
    <w:qFormat/>
    <w:uiPriority w:val="0"/>
    <w:tblPr>
      <w:tblStyle w:val="12"/>
      <w:tblCellMar>
        <w:top w:w="0" w:type="dxa"/>
        <w:left w:w="108" w:type="dxa"/>
        <w:bottom w:w="0" w:type="dxa"/>
        <w:right w:w="108" w:type="dxa"/>
      </w:tblCellMar>
    </w:tblPr>
  </w:style>
  <w:style w:type="paragraph" w:styleId="4">
    <w:name w:val="caption"/>
    <w:basedOn w:val="1"/>
    <w:uiPriority w:val="0"/>
    <w:pPr>
      <w:widowControl w:val="0"/>
      <w:suppressLineNumbers/>
      <w:suppressAutoHyphens/>
      <w:spacing w:before="120" w:after="120"/>
    </w:pPr>
    <w:rPr>
      <w:i/>
      <w:iCs/>
      <w:sz w:val="24"/>
      <w:szCs w:val="24"/>
    </w:rPr>
  </w:style>
  <w:style w:type="paragraph" w:styleId="5">
    <w:name w:val="Body Text"/>
    <w:basedOn w:val="1"/>
    <w:uiPriority w:val="0"/>
    <w:pPr>
      <w:spacing w:before="0" w:after="140" w:line="276" w:lineRule="auto"/>
    </w:p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next w:val="1"/>
    <w:qFormat/>
    <w:uiPriority w:val="39"/>
    <w:pPr>
      <w:jc w:val="both"/>
    </w:pPr>
    <w:rPr>
      <w:rFonts w:ascii="宋体" w:hAnsi="Times New Roman" w:eastAsia="宋体" w:cs="Times New Roman"/>
      <w:sz w:val="21"/>
      <w:lang w:val="en-US" w:eastAsia="zh-CN" w:bidi="ar-SA"/>
    </w:rPr>
  </w:style>
  <w:style w:type="paragraph" w:styleId="9">
    <w:name w:val="List"/>
    <w:basedOn w:val="5"/>
    <w:uiPriority w:val="0"/>
  </w:style>
  <w:style w:type="paragraph" w:styleId="10">
    <w:name w:val="toc 2"/>
    <w:basedOn w:val="8"/>
    <w:next w:val="1"/>
    <w:unhideWhenUsed/>
    <w:qFormat/>
    <w:uiPriority w:val="99"/>
    <w:pPr>
      <w:ind w:left="420" w:leftChars="200"/>
    </w:p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Style w:val="1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qFormat/>
    <w:uiPriority w:val="0"/>
    <w:rPr>
      <w:rFonts w:ascii="Times New Roman" w:hAnsi="Times New Roman" w:eastAsia="宋体"/>
      <w:sz w:val="18"/>
    </w:rPr>
  </w:style>
  <w:style w:type="character" w:customStyle="1" w:styleId="16">
    <w:name w:val="默认段落字体1"/>
    <w:uiPriority w:val="0"/>
  </w:style>
  <w:style w:type="paragraph" w:customStyle="1" w:styleId="17">
    <w:name w:val="Heading"/>
    <w:basedOn w:val="1"/>
    <w:next w:val="5"/>
    <w:uiPriority w:val="0"/>
    <w:pPr>
      <w:keepNext/>
      <w:widowControl w:val="0"/>
      <w:suppressAutoHyphens/>
      <w:spacing w:before="240" w:after="120"/>
    </w:pPr>
    <w:rPr>
      <w:rFonts w:ascii="Liberation Sans" w:hAnsi="Liberation Sans" w:eastAsia="Noto Sans CJK SC Regular" w:cs="Noto Sans CJK SC Regular"/>
      <w:sz w:val="28"/>
      <w:szCs w:val="28"/>
      <w:lang w:bidi="ar-SA"/>
    </w:rPr>
  </w:style>
  <w:style w:type="paragraph" w:customStyle="1" w:styleId="18">
    <w:name w:val="Index"/>
    <w:basedOn w:val="1"/>
    <w:uiPriority w:val="0"/>
    <w:pPr>
      <w:widowControl w:val="0"/>
      <w:suppressLineNumbers/>
      <w:suppressAutoHyphens/>
    </w:pPr>
  </w:style>
  <w:style w:type="character" w:customStyle="1" w:styleId="19">
    <w:name w:val="font31"/>
    <w:basedOn w:val="14"/>
    <w:qFormat/>
    <w:uiPriority w:val="0"/>
    <w:rPr>
      <w:rFonts w:hint="eastAsia" w:ascii="宋体" w:hAnsi="宋体" w:eastAsia="宋体" w:cs="宋体"/>
      <w:color w:val="000000"/>
      <w:sz w:val="24"/>
      <w:szCs w:val="24"/>
      <w:u w:val="none"/>
    </w:rPr>
  </w:style>
  <w:style w:type="paragraph" w:customStyle="1" w:styleId="20">
    <w:name w:val="CYC缩进"/>
    <w:basedOn w:val="1"/>
    <w:qFormat/>
    <w:uiPriority w:val="0"/>
    <w:pPr>
      <w:adjustRightInd w:val="0"/>
      <w:snapToGrid w:val="0"/>
      <w:spacing w:line="580" w:lineRule="exact"/>
      <w:ind w:right="79" w:firstLine="791" w:firstLineChars="200"/>
      <w:jc w:val="left"/>
    </w:pPr>
    <w:rPr>
      <w:rFonts w:hint="eastAsia" w:ascii="Times New Roman" w:hAnsi="Times New Roman" w:eastAsia="仿宋_GB2312" w:cs="Times New Roman"/>
      <w:color w:val="000000"/>
      <w:sz w:val="32"/>
      <w:szCs w:val="32"/>
    </w:rPr>
  </w:style>
  <w:style w:type="paragraph" w:customStyle="1" w:styleId="21">
    <w:name w:val="段"/>
    <w:qFormat/>
    <w:uiPriority w:val="0"/>
    <w:pPr>
      <w:autoSpaceDE w:val="0"/>
      <w:autoSpaceDN w:val="0"/>
      <w:spacing w:line="360" w:lineRule="auto"/>
      <w:ind w:firstLine="200" w:firstLineChars="200"/>
      <w:jc w:val="both"/>
    </w:pPr>
    <w:rPr>
      <w:rFonts w:ascii="宋体" w:hAnsi="Times New Roman" w:eastAsia="宋体" w:cs="Times New Roman"/>
      <w:sz w:val="24"/>
      <w:lang w:val="en-US" w:eastAsia="zh-CN" w:bidi="ar-SA"/>
    </w:rPr>
  </w:style>
  <w:style w:type="paragraph" w:customStyle="1" w:styleId="22">
    <w:name w:val="样式 二级条标题 + 宋体"/>
    <w:basedOn w:val="23"/>
    <w:qFormat/>
    <w:uiPriority w:val="0"/>
    <w:pPr>
      <w:numPr>
        <w:ilvl w:val="3"/>
        <w:numId w:val="1"/>
      </w:numPr>
    </w:pPr>
    <w:rPr>
      <w:rFonts w:ascii="宋体" w:hAnsi="宋体" w:eastAsia="宋体"/>
    </w:rPr>
  </w:style>
  <w:style w:type="paragraph" w:customStyle="1" w:styleId="23">
    <w:name w:val="二级条标题"/>
    <w:basedOn w:val="24"/>
    <w:next w:val="21"/>
    <w:qFormat/>
    <w:uiPriority w:val="0"/>
    <w:pPr>
      <w:numPr>
        <w:ilvl w:val="3"/>
      </w:numPr>
      <w:outlineLvl w:val="3"/>
    </w:pPr>
  </w:style>
  <w:style w:type="paragraph" w:customStyle="1" w:styleId="24">
    <w:name w:val="一级条标题"/>
    <w:next w:val="21"/>
    <w:qFormat/>
    <w:uiPriority w:val="0"/>
    <w:pPr>
      <w:numPr>
        <w:ilvl w:val="2"/>
        <w:numId w:val="2"/>
      </w:numPr>
      <w:spacing w:line="360" w:lineRule="auto"/>
      <w:outlineLvl w:val="2"/>
    </w:pPr>
    <w:rPr>
      <w:rFonts w:ascii="Times New Roman" w:hAnsi="Times New Roman" w:eastAsia="黑体" w:cs="Times New Roman"/>
      <w:sz w:val="24"/>
      <w:lang w:val="en-US" w:eastAsia="zh-CN" w:bidi="ar-SA"/>
    </w:rPr>
  </w:style>
  <w:style w:type="paragraph" w:customStyle="1" w:styleId="25">
    <w:name w:val="正文表标题"/>
    <w:next w:val="21"/>
    <w:qFormat/>
    <w:uiPriority w:val="0"/>
    <w:pPr>
      <w:numPr>
        <w:ilvl w:val="0"/>
        <w:numId w:val="3"/>
      </w:numPr>
      <w:spacing w:line="360" w:lineRule="auto"/>
      <w:jc w:val="center"/>
    </w:pPr>
    <w:rPr>
      <w:rFonts w:ascii="黑体" w:hAnsi="Times New Roman" w:eastAsia="黑体" w:cs="Times New Roman"/>
      <w:sz w:val="21"/>
      <w:lang w:val="en-US" w:eastAsia="zh-CN" w:bidi="ar-SA"/>
    </w:rPr>
  </w:style>
  <w:style w:type="paragraph" w:customStyle="1" w:styleId="26">
    <w:name w:val="标准书脚_奇数页"/>
    <w:qFormat/>
    <w:uiPriority w:val="0"/>
    <w:pPr>
      <w:spacing w:before="120"/>
      <w:jc w:val="right"/>
    </w:pPr>
    <w:rPr>
      <w:rFonts w:ascii="Times New Roman" w:hAnsi="Times New Roman" w:eastAsia="宋体" w:cs="Times New Roman"/>
      <w:sz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9.jpe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http://doc.chelink.com/pic/trafficlogo/U1085P33T133D2862F2025DT20050201112831.jpg" TargetMode="External"/><Relationship Id="rId32" Type="http://schemas.openxmlformats.org/officeDocument/2006/relationships/image" Target="media/image24.jpe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4792</Words>
  <Characters>4801</Characters>
  <Lines>35</Lines>
  <Paragraphs>10</Paragraphs>
  <TotalTime>23</TotalTime>
  <ScaleCrop>false</ScaleCrop>
  <LinksUpToDate>false</LinksUpToDate>
  <CharactersWithSpaces>5095</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2018-11-27T01:47:00Z</dcterms:created>
  <dc:creator>edd002</dc:creator>
  <cp:lastModifiedBy>administered</cp:lastModifiedBy>
  <dcterms:modified xsi:type="dcterms:W3CDTF">2024-01-30T08:11:17Z</dcterms:modified>
  <dc:title>黄埔区住房和城乡建设局 广州开发区建设和交通局城市道路路政巡查工作制度</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A0544B74AC7D4081B484827A5F9B10B0</vt:lpwstr>
  </property>
</Properties>
</file>