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方正小标宋简体" w:hAnsi="方正小标宋简体" w:eastAsia="方正小标宋简体" w:cs="方正小标宋简体"/>
          <w:b w:val="0"/>
          <w:bCs/>
          <w:color w:val="auto"/>
          <w:sz w:val="44"/>
          <w:szCs w:val="44"/>
          <w:highlight w:val="none"/>
          <w:lang w:eastAsia="zh-CN"/>
        </w:rPr>
      </w:pPr>
      <w:r>
        <w:rPr>
          <w:rFonts w:hint="eastAsia" w:ascii="方正小标宋简体" w:hAnsi="方正小标宋简体" w:eastAsia="方正小标宋简体" w:cs="方正小标宋简体"/>
          <w:b w:val="0"/>
          <w:bCs/>
          <w:color w:val="auto"/>
          <w:sz w:val="44"/>
          <w:szCs w:val="44"/>
          <w:highlight w:val="none"/>
        </w:rPr>
        <w:t>广州开发区</w:t>
      </w:r>
      <w:r>
        <w:rPr>
          <w:rFonts w:hint="eastAsia" w:ascii="方正小标宋简体" w:hAnsi="方正小标宋简体" w:eastAsia="方正小标宋简体" w:cs="方正小标宋简体"/>
          <w:b w:val="0"/>
          <w:bCs/>
          <w:color w:val="auto"/>
          <w:sz w:val="44"/>
          <w:szCs w:val="44"/>
          <w:highlight w:val="none"/>
          <w:lang w:eastAsia="zh-CN"/>
        </w:rPr>
        <w:t>（</w:t>
      </w:r>
      <w:r>
        <w:rPr>
          <w:rFonts w:hint="eastAsia" w:ascii="方正小标宋简体" w:hAnsi="方正小标宋简体" w:eastAsia="方正小标宋简体" w:cs="方正小标宋简体"/>
          <w:b w:val="0"/>
          <w:bCs/>
          <w:color w:val="auto"/>
          <w:sz w:val="44"/>
          <w:szCs w:val="44"/>
          <w:highlight w:val="none"/>
        </w:rPr>
        <w:t>黄埔区</w:t>
      </w:r>
      <w:r>
        <w:rPr>
          <w:rFonts w:hint="eastAsia" w:ascii="方正小标宋简体" w:hAnsi="方正小标宋简体" w:eastAsia="方正小标宋简体" w:cs="方正小标宋简体"/>
          <w:b w:val="0"/>
          <w:bCs/>
          <w:color w:val="auto"/>
          <w:sz w:val="44"/>
          <w:szCs w:val="44"/>
          <w:highlight w:val="none"/>
          <w:lang w:eastAsia="zh-CN"/>
        </w:rPr>
        <w:t>）关于优化人才住房</w:t>
      </w:r>
    </w:p>
    <w:p>
      <w:pPr>
        <w:pStyle w:val="4"/>
        <w:keepNext w:val="0"/>
        <w:keepLines w:val="0"/>
        <w:pageBreakBefore w:val="0"/>
        <w:kinsoku/>
        <w:wordWrap/>
        <w:overflowPunct/>
        <w:topLinePunct w:val="0"/>
        <w:autoSpaceDE/>
        <w:autoSpaceDN/>
        <w:bidi w:val="0"/>
        <w:snapToGrid/>
        <w:spacing w:before="0" w:beforeAutospacing="0" w:after="0" w:afterAutospacing="0" w:line="600" w:lineRule="exact"/>
        <w:jc w:val="center"/>
        <w:textAlignment w:val="auto"/>
        <w:rPr>
          <w:rFonts w:hint="eastAsia"/>
          <w:b/>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lang w:eastAsia="zh-CN"/>
        </w:rPr>
        <w:t>建设管理实施</w:t>
      </w:r>
      <w:r>
        <w:rPr>
          <w:rFonts w:hint="eastAsia" w:ascii="方正小标宋简体" w:hAnsi="方正小标宋简体" w:eastAsia="方正小标宋简体" w:cs="方正小标宋简体"/>
          <w:b w:val="0"/>
          <w:bCs/>
          <w:color w:val="auto"/>
          <w:sz w:val="44"/>
          <w:szCs w:val="44"/>
          <w:highlight w:val="none"/>
        </w:rPr>
        <w:t>办法</w:t>
      </w:r>
    </w:p>
    <w:p>
      <w:pPr>
        <w:pStyle w:val="4"/>
        <w:keepNext w:val="0"/>
        <w:keepLines w:val="0"/>
        <w:pageBreakBefore w:val="0"/>
        <w:kinsoku/>
        <w:wordWrap/>
        <w:overflowPunct/>
        <w:topLinePunct w:val="0"/>
        <w:autoSpaceDE/>
        <w:autoSpaceDN/>
        <w:bidi w:val="0"/>
        <w:snapToGrid/>
        <w:spacing w:before="0" w:beforeAutospacing="0" w:after="0" w:afterAutospacing="0" w:line="600" w:lineRule="exact"/>
        <w:jc w:val="center"/>
        <w:textAlignment w:val="auto"/>
        <w:rPr>
          <w:rFonts w:hint="eastAsia" w:eastAsia="宋体"/>
          <w:b/>
          <w:color w:val="auto"/>
          <w:sz w:val="44"/>
          <w:szCs w:val="44"/>
          <w:highlight w:val="none"/>
          <w:lang w:eastAsia="zh-CN"/>
        </w:rPr>
      </w:pPr>
      <w:r>
        <w:rPr>
          <w:rFonts w:hint="eastAsia" w:ascii="楷体_GB2312" w:hAnsi="楷体_GB2312" w:eastAsia="楷体_GB2312" w:cs="楷体_GB2312"/>
          <w:b w:val="0"/>
          <w:bCs/>
          <w:color w:val="auto"/>
          <w:sz w:val="32"/>
          <w:szCs w:val="32"/>
          <w:highlight w:val="none"/>
          <w:lang w:eastAsia="zh-CN"/>
        </w:rPr>
        <w:t>（公开征求意见稿）</w:t>
      </w:r>
    </w:p>
    <w:p>
      <w:pPr>
        <w:keepNext w:val="0"/>
        <w:keepLines w:val="0"/>
        <w:pageBreakBefore w:val="0"/>
        <w:kinsoku/>
        <w:wordWrap/>
        <w:overflowPunct/>
        <w:topLinePunct w:val="0"/>
        <w:autoSpaceDE/>
        <w:autoSpaceDN/>
        <w:bidi w:val="0"/>
        <w:snapToGrid/>
        <w:spacing w:line="600" w:lineRule="exact"/>
        <w:jc w:val="center"/>
        <w:textAlignment w:val="auto"/>
        <w:rPr>
          <w:rFonts w:eastAsia="黑体"/>
          <w:color w:val="auto"/>
          <w:sz w:val="32"/>
          <w:szCs w:val="32"/>
          <w:highlight w:val="none"/>
        </w:rPr>
      </w:pPr>
    </w:p>
    <w:p>
      <w:pPr>
        <w:keepNext w:val="0"/>
        <w:keepLines w:val="0"/>
        <w:pageBreakBefore w:val="0"/>
        <w:kinsoku/>
        <w:wordWrap/>
        <w:overflowPunct/>
        <w:topLinePunct w:val="0"/>
        <w:autoSpaceDE/>
        <w:autoSpaceDN/>
        <w:bidi w:val="0"/>
        <w:snapToGrid/>
        <w:spacing w:line="600" w:lineRule="exact"/>
        <w:jc w:val="center"/>
        <w:textAlignment w:val="auto"/>
        <w:rPr>
          <w:rFonts w:eastAsia="黑体"/>
          <w:color w:val="auto"/>
          <w:sz w:val="32"/>
          <w:szCs w:val="32"/>
          <w:highlight w:val="none"/>
        </w:rPr>
      </w:pPr>
      <w:r>
        <w:rPr>
          <w:rFonts w:eastAsia="黑体"/>
          <w:color w:val="auto"/>
          <w:sz w:val="32"/>
          <w:szCs w:val="32"/>
          <w:highlight w:val="none"/>
        </w:rPr>
        <w:t>第一章</w:t>
      </w:r>
      <w:r>
        <w:rPr>
          <w:rFonts w:hint="eastAsia" w:eastAsia="黑体"/>
          <w:color w:val="auto"/>
          <w:sz w:val="32"/>
          <w:szCs w:val="32"/>
          <w:highlight w:val="none"/>
          <w:lang w:val="en-US" w:eastAsia="zh-CN"/>
        </w:rPr>
        <w:t xml:space="preserve"> </w:t>
      </w:r>
      <w:r>
        <w:rPr>
          <w:rFonts w:eastAsia="黑体"/>
          <w:color w:val="auto"/>
          <w:sz w:val="32"/>
          <w:szCs w:val="32"/>
          <w:highlight w:val="none"/>
        </w:rPr>
        <w:t>总则</w:t>
      </w:r>
    </w:p>
    <w:p>
      <w:pPr>
        <w:keepNext w:val="0"/>
        <w:keepLines w:val="0"/>
        <w:pageBreakBefore w:val="0"/>
        <w:kinsoku/>
        <w:wordWrap/>
        <w:overflowPunct/>
        <w:topLinePunct w:val="0"/>
        <w:autoSpaceDE/>
        <w:autoSpaceDN/>
        <w:bidi w:val="0"/>
        <w:snapToGrid/>
        <w:spacing w:line="600" w:lineRule="exact"/>
        <w:ind w:firstLine="402" w:firstLineChars="200"/>
        <w:textAlignment w:val="auto"/>
        <w:rPr>
          <w:rFonts w:eastAsia="仿宋_GB2312"/>
          <w:color w:val="auto"/>
          <w:szCs w:val="21"/>
          <w:highlight w:val="none"/>
        </w:rPr>
      </w:pP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ascii="仿宋" w:hAnsi="仿宋" w:eastAsia="仿宋" w:cs="仿宋"/>
          <w:color w:val="auto"/>
          <w:sz w:val="32"/>
          <w:szCs w:val="32"/>
          <w:highlight w:val="none"/>
        </w:rPr>
      </w:pPr>
      <w:r>
        <w:rPr>
          <w:rFonts w:hint="eastAsia" w:ascii="黑体" w:hAnsi="黑体" w:eastAsia="黑体" w:cs="黑体"/>
          <w:b/>
          <w:color w:val="auto"/>
          <w:sz w:val="32"/>
          <w:szCs w:val="32"/>
          <w:highlight w:val="none"/>
        </w:rPr>
        <w:t>第一条</w:t>
      </w:r>
      <w:r>
        <w:rPr>
          <w:rStyle w:val="7"/>
          <w:rFonts w:hint="eastAsia" w:ascii="黑体" w:hAnsi="黑体" w:eastAsia="黑体" w:cs="黑体"/>
          <w:b w:val="0"/>
          <w:bCs/>
          <w:color w:val="auto"/>
          <w:sz w:val="32"/>
          <w:szCs w:val="32"/>
          <w:highlight w:val="none"/>
          <w:shd w:val="clear" w:color="auto" w:fill="FFFFFF"/>
          <w:lang w:eastAsia="zh-CN"/>
        </w:rPr>
        <w:t>【制定目的】</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eastAsia="zh-CN"/>
        </w:rPr>
        <w:t>贯彻实施</w:t>
      </w:r>
      <w:r>
        <w:rPr>
          <w:rFonts w:hint="eastAsia" w:ascii="仿宋_GB2312" w:hAnsi="仿宋_GB2312" w:eastAsia="仿宋_GB2312" w:cs="仿宋_GB2312"/>
          <w:color w:val="auto"/>
          <w:sz w:val="32"/>
          <w:szCs w:val="32"/>
          <w:highlight w:val="none"/>
        </w:rPr>
        <w:t>人才强区战略，</w:t>
      </w:r>
      <w:r>
        <w:rPr>
          <w:rFonts w:hint="eastAsia" w:ascii="仿宋_GB2312" w:hAnsi="仿宋_GB2312" w:eastAsia="仿宋_GB2312" w:cs="仿宋_GB2312"/>
          <w:color w:val="auto"/>
          <w:sz w:val="32"/>
          <w:szCs w:val="32"/>
          <w:highlight w:val="none"/>
          <w:lang w:eastAsia="zh-CN"/>
        </w:rPr>
        <w:t>优化创新创造创业生态环境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发挥人才住房在配合产业升级、招商引资、集聚人才等方面的重要作用</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根据</w:t>
      </w:r>
      <w:r>
        <w:rPr>
          <w:rFonts w:hint="eastAsia" w:ascii="仿宋_GB2312" w:hAnsi="仿宋_GB2312" w:eastAsia="仿宋_GB2312" w:cs="仿宋_GB2312"/>
          <w:color w:val="auto"/>
          <w:sz w:val="32"/>
          <w:szCs w:val="32"/>
          <w:highlight w:val="none"/>
          <w:lang w:eastAsia="zh-CN"/>
        </w:rPr>
        <w:t>《广州市人才公寓管理办法》（穗建规字〔</w:t>
      </w:r>
      <w:r>
        <w:rPr>
          <w:rFonts w:hint="eastAsia" w:ascii="仿宋_GB2312" w:hAnsi="仿宋_GB2312" w:eastAsia="仿宋_GB2312" w:cs="仿宋_GB2312"/>
          <w:color w:val="auto"/>
          <w:sz w:val="32"/>
          <w:szCs w:val="32"/>
          <w:highlight w:val="none"/>
          <w:lang w:val="en-US" w:eastAsia="zh-CN"/>
        </w:rPr>
        <w:t>2024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XX</w:t>
      </w:r>
      <w:r>
        <w:rPr>
          <w:rFonts w:hint="eastAsia" w:ascii="仿宋_GB2312" w:hAnsi="仿宋_GB2312" w:eastAsia="仿宋_GB2312" w:cs="仿宋_GB2312"/>
          <w:color w:val="auto"/>
          <w:sz w:val="32"/>
          <w:szCs w:val="32"/>
          <w:highlight w:val="none"/>
          <w:lang w:eastAsia="zh-CN"/>
        </w:rPr>
        <w:t>号）、</w:t>
      </w:r>
      <w:r>
        <w:rPr>
          <w:rFonts w:hint="eastAsia" w:ascii="仿宋_GB2312" w:hAnsi="仿宋_GB2312" w:eastAsia="仿宋_GB2312" w:cs="仿宋_GB2312"/>
          <w:color w:val="auto"/>
          <w:sz w:val="32"/>
          <w:szCs w:val="32"/>
          <w:highlight w:val="none"/>
          <w:lang w:val="en-US" w:eastAsia="zh-CN"/>
        </w:rPr>
        <w:t>《广州市保障性租赁住房项目认定办法》</w:t>
      </w:r>
      <w:r>
        <w:rPr>
          <w:rFonts w:hint="eastAsia" w:ascii="仿宋_GB2312" w:hAnsi="仿宋_GB2312" w:eastAsia="仿宋_GB2312" w:cs="仿宋_GB2312"/>
          <w:color w:val="auto"/>
          <w:sz w:val="32"/>
          <w:szCs w:val="32"/>
          <w:highlight w:val="none"/>
          <w:lang w:eastAsia="zh-CN"/>
        </w:rPr>
        <w:t>（穗建规字〔20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lang w:eastAsia="zh-CN"/>
        </w:rPr>
        <w:t>号）、</w:t>
      </w:r>
      <w:r>
        <w:rPr>
          <w:rFonts w:hint="eastAsia" w:ascii="仿宋_GB2312" w:hAnsi="仿宋_GB2312" w:eastAsia="仿宋_GB2312" w:cs="仿宋_GB2312"/>
          <w:color w:val="auto"/>
          <w:sz w:val="32"/>
          <w:szCs w:val="32"/>
          <w:highlight w:val="none"/>
          <w:lang w:val="en-US" w:eastAsia="zh-CN"/>
        </w:rPr>
        <w:t>《广州开发区（黄埔区）促进人才高质量发展的政策措施》（穗埔组通〔2024〕XX号）</w:t>
      </w:r>
      <w:r>
        <w:rPr>
          <w:rFonts w:hint="eastAsia" w:ascii="仿宋_GB2312" w:hAnsi="仿宋_GB2312" w:eastAsia="仿宋_GB2312" w:cs="仿宋_GB2312"/>
          <w:color w:val="auto"/>
          <w:sz w:val="32"/>
          <w:szCs w:val="32"/>
          <w:highlight w:val="none"/>
          <w:lang w:eastAsia="zh-CN"/>
        </w:rPr>
        <w:t>、《广州市黄埔区、广州开发区进一步支持港澳青年创新创业实施办法》（穗埔府规〔202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〕8号）等有关规定</w:t>
      </w:r>
      <w:r>
        <w:rPr>
          <w:rFonts w:hint="eastAsia" w:ascii="仿宋_GB2312" w:hAnsi="仿宋_GB2312" w:eastAsia="仿宋_GB2312" w:cs="仿宋_GB2312"/>
          <w:color w:val="auto"/>
          <w:sz w:val="32"/>
          <w:szCs w:val="32"/>
          <w:highlight w:val="none"/>
        </w:rPr>
        <w:t>，结合</w:t>
      </w:r>
      <w:r>
        <w:rPr>
          <w:rFonts w:hint="eastAsia" w:ascii="仿宋_GB2312" w:hAnsi="仿宋_GB2312" w:eastAsia="仿宋_GB2312" w:cs="仿宋_GB2312"/>
          <w:color w:val="auto"/>
          <w:sz w:val="32"/>
          <w:szCs w:val="32"/>
          <w:highlight w:val="none"/>
          <w:lang w:eastAsia="zh-CN"/>
        </w:rPr>
        <w:t>区域发展</w:t>
      </w:r>
      <w:r>
        <w:rPr>
          <w:rFonts w:hint="eastAsia" w:ascii="仿宋_GB2312" w:hAnsi="仿宋_GB2312" w:eastAsia="仿宋_GB2312" w:cs="仿宋_GB2312"/>
          <w:color w:val="auto"/>
          <w:sz w:val="32"/>
          <w:szCs w:val="32"/>
          <w:highlight w:val="none"/>
        </w:rPr>
        <w:t>实际，制定本</w:t>
      </w:r>
      <w:r>
        <w:rPr>
          <w:rFonts w:hint="eastAsia" w:ascii="仿宋_GB2312" w:hAnsi="仿宋_GB2312" w:eastAsia="仿宋_GB2312" w:cs="仿宋_GB2312"/>
          <w:color w:val="auto"/>
          <w:sz w:val="32"/>
          <w:szCs w:val="32"/>
          <w:highlight w:val="none"/>
          <w:lang w:eastAsia="zh-CN"/>
        </w:rPr>
        <w:t>实施</w:t>
      </w:r>
      <w:r>
        <w:rPr>
          <w:rFonts w:hint="eastAsia" w:ascii="仿宋_GB2312" w:hAnsi="仿宋_GB2312" w:eastAsia="仿宋_GB2312" w:cs="仿宋_GB2312"/>
          <w:color w:val="auto"/>
          <w:sz w:val="32"/>
          <w:szCs w:val="32"/>
          <w:highlight w:val="none"/>
        </w:rPr>
        <w:t>办法。</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ascii="仿宋_GB2312" w:hAnsi="仿宋_GB2312" w:eastAsia="仿宋_GB2312" w:cs="仿宋_GB2312"/>
          <w:color w:val="auto"/>
          <w:sz w:val="32"/>
          <w:szCs w:val="32"/>
          <w:highlight w:val="none"/>
        </w:rPr>
      </w:pPr>
      <w:r>
        <w:rPr>
          <w:rStyle w:val="7"/>
          <w:rFonts w:hint="eastAsia" w:ascii="黑体" w:hAnsi="黑体" w:eastAsia="黑体" w:cs="黑体"/>
          <w:b w:val="0"/>
          <w:bCs/>
          <w:color w:val="auto"/>
          <w:sz w:val="32"/>
          <w:szCs w:val="32"/>
          <w:highlight w:val="none"/>
          <w:shd w:val="clear" w:color="auto" w:fill="FFFFFF"/>
          <w:lang w:eastAsia="zh-CN"/>
        </w:rPr>
        <w:t>第二条【适用范围及定义】</w:t>
      </w:r>
      <w:r>
        <w:rPr>
          <w:rFonts w:hint="eastAsia" w:ascii="仿宋_GB2312" w:hAnsi="仿宋_GB2312" w:eastAsia="仿宋_GB2312" w:cs="仿宋_GB2312"/>
          <w:color w:val="auto"/>
          <w:sz w:val="32"/>
          <w:szCs w:val="32"/>
          <w:highlight w:val="none"/>
        </w:rPr>
        <w:t>本办法适用于本行政区域内</w:t>
      </w:r>
      <w:r>
        <w:rPr>
          <w:rFonts w:hint="eastAsia" w:ascii="仿宋_GB2312" w:hAnsi="仿宋_GB2312" w:eastAsia="仿宋_GB2312" w:cs="仿宋_GB2312"/>
          <w:color w:val="auto"/>
          <w:sz w:val="32"/>
          <w:szCs w:val="32"/>
          <w:highlight w:val="none"/>
          <w:lang w:eastAsia="zh-CN"/>
        </w:rPr>
        <w:t>（以下简称“本区”）</w:t>
      </w:r>
      <w:r>
        <w:rPr>
          <w:rFonts w:hint="eastAsia" w:ascii="仿宋_GB2312" w:hAnsi="仿宋_GB2312" w:eastAsia="仿宋_GB2312" w:cs="仿宋_GB2312"/>
          <w:color w:val="auto"/>
          <w:sz w:val="32"/>
          <w:szCs w:val="32"/>
          <w:highlight w:val="none"/>
        </w:rPr>
        <w:t>人才住房的</w:t>
      </w:r>
      <w:r>
        <w:rPr>
          <w:rFonts w:hint="eastAsia" w:ascii="仿宋_GB2312" w:hAnsi="仿宋_GB2312" w:eastAsia="仿宋_GB2312" w:cs="仿宋_GB2312"/>
          <w:color w:val="auto"/>
          <w:sz w:val="32"/>
          <w:szCs w:val="32"/>
          <w:highlight w:val="none"/>
          <w:lang w:eastAsia="zh-CN"/>
        </w:rPr>
        <w:t>规划</w:t>
      </w:r>
      <w:r>
        <w:rPr>
          <w:rFonts w:hint="eastAsia" w:ascii="仿宋_GB2312" w:hAnsi="仿宋_GB2312" w:eastAsia="仿宋_GB2312" w:cs="仿宋_GB2312"/>
          <w:color w:val="auto"/>
          <w:sz w:val="32"/>
          <w:szCs w:val="32"/>
          <w:highlight w:val="none"/>
        </w:rPr>
        <w:t>建设、</w:t>
      </w:r>
      <w:r>
        <w:rPr>
          <w:rFonts w:hint="eastAsia" w:ascii="仿宋_GB2312" w:hAnsi="仿宋_GB2312" w:eastAsia="仿宋_GB2312" w:cs="仿宋_GB2312"/>
          <w:color w:val="auto"/>
          <w:sz w:val="32"/>
          <w:szCs w:val="32"/>
          <w:highlight w:val="none"/>
          <w:lang w:eastAsia="zh-CN"/>
        </w:rPr>
        <w:t>筹集</w:t>
      </w:r>
      <w:r>
        <w:rPr>
          <w:rFonts w:hint="eastAsia" w:ascii="仿宋_GB2312" w:hAnsi="仿宋_GB2312" w:eastAsia="仿宋_GB2312" w:cs="仿宋_GB2312"/>
          <w:color w:val="auto"/>
          <w:sz w:val="32"/>
          <w:szCs w:val="32"/>
          <w:highlight w:val="none"/>
        </w:rPr>
        <w:t>分配、</w:t>
      </w:r>
      <w:r>
        <w:rPr>
          <w:rFonts w:hint="eastAsia" w:ascii="仿宋_GB2312" w:hAnsi="仿宋_GB2312" w:eastAsia="仿宋_GB2312" w:cs="仿宋_GB2312"/>
          <w:color w:val="auto"/>
          <w:sz w:val="32"/>
          <w:szCs w:val="32"/>
          <w:highlight w:val="none"/>
          <w:lang w:eastAsia="zh-CN"/>
        </w:rPr>
        <w:t>使用</w:t>
      </w:r>
      <w:r>
        <w:rPr>
          <w:rFonts w:hint="eastAsia" w:ascii="仿宋_GB2312" w:hAnsi="仿宋_GB2312" w:eastAsia="仿宋_GB2312" w:cs="仿宋_GB2312"/>
          <w:color w:val="auto"/>
          <w:sz w:val="32"/>
          <w:szCs w:val="32"/>
          <w:highlight w:val="none"/>
        </w:rPr>
        <w:t>管理及相关活动。本办法所称人才住房是指由政府、政府委托的实施机构（以下简称“实施机构”）统筹分配，面向本</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符合条件的高层次人才</w:t>
      </w:r>
      <w:r>
        <w:rPr>
          <w:rFonts w:hint="eastAsia"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lang w:eastAsia="zh-CN"/>
        </w:rPr>
        <w:t>港澳青年</w:t>
      </w:r>
      <w:r>
        <w:rPr>
          <w:rFonts w:hint="eastAsia" w:ascii="仿宋_GB2312" w:hAnsi="仿宋_GB2312" w:eastAsia="仿宋_GB2312" w:cs="仿宋_GB2312"/>
          <w:color w:val="auto"/>
          <w:sz w:val="32"/>
          <w:szCs w:val="32"/>
          <w:highlight w:val="none"/>
        </w:rPr>
        <w:t>及其他人才供应的租赁性住房。</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其中：</w:t>
      </w:r>
      <w:r>
        <w:rPr>
          <w:rFonts w:hint="eastAsia" w:ascii="仿宋_GB2312" w:hAnsi="仿宋_GB2312" w:eastAsia="仿宋_GB2312" w:cs="仿宋_GB2312"/>
          <w:color w:val="auto"/>
          <w:sz w:val="32"/>
          <w:szCs w:val="32"/>
          <w:highlight w:val="none"/>
        </w:rPr>
        <w:t>高层次人才</w:t>
      </w:r>
      <w:r>
        <w:rPr>
          <w:rFonts w:hint="eastAsia" w:ascii="仿宋_GB2312" w:hAnsi="仿宋_GB2312" w:eastAsia="仿宋_GB2312" w:cs="仿宋_GB2312"/>
          <w:color w:val="auto"/>
          <w:sz w:val="32"/>
          <w:szCs w:val="32"/>
          <w:highlight w:val="none"/>
          <w:lang w:eastAsia="zh-CN"/>
        </w:rPr>
        <w:t>由</w:t>
      </w:r>
      <w:r>
        <w:rPr>
          <w:rFonts w:hint="eastAsia" w:ascii="仿宋_GB2312" w:hAnsi="仿宋_GB2312" w:eastAsia="仿宋_GB2312" w:cs="仿宋_GB2312"/>
          <w:color w:val="auto"/>
          <w:sz w:val="32"/>
          <w:szCs w:val="32"/>
          <w:highlight w:val="none"/>
        </w:rPr>
        <w:t>区人才工作领导小组</w:t>
      </w:r>
      <w:r>
        <w:rPr>
          <w:rFonts w:hint="eastAsia" w:ascii="仿宋_GB2312" w:hAnsi="仿宋_GB2312" w:eastAsia="仿宋_GB2312" w:cs="仿宋_GB2312"/>
          <w:color w:val="auto"/>
          <w:sz w:val="32"/>
          <w:szCs w:val="32"/>
          <w:highlight w:val="none"/>
          <w:lang w:eastAsia="zh-CN"/>
        </w:rPr>
        <w:t>负责</w:t>
      </w:r>
      <w:r>
        <w:rPr>
          <w:rFonts w:hint="eastAsia" w:ascii="仿宋_GB2312" w:hAnsi="仿宋_GB2312" w:eastAsia="仿宋_GB2312" w:cs="仿宋_GB2312"/>
          <w:color w:val="auto"/>
          <w:sz w:val="32"/>
          <w:szCs w:val="32"/>
          <w:highlight w:val="none"/>
        </w:rPr>
        <w:t>认定；</w:t>
      </w:r>
      <w:r>
        <w:rPr>
          <w:rFonts w:hint="eastAsia" w:ascii="仿宋_GB2312" w:hAnsi="仿宋_GB2312" w:eastAsia="仿宋_GB2312" w:cs="仿宋_GB2312"/>
          <w:color w:val="auto"/>
          <w:sz w:val="32"/>
          <w:szCs w:val="32"/>
          <w:highlight w:val="none"/>
          <w:lang w:val="en-US" w:eastAsia="zh-Hans"/>
        </w:rPr>
        <w:t>港澳青年是指</w:t>
      </w:r>
      <w:r>
        <w:rPr>
          <w:rFonts w:hint="eastAsia" w:ascii="仿宋_GB2312" w:hAnsi="仿宋_GB2312" w:eastAsia="仿宋_GB2312" w:cs="仿宋_GB2312"/>
          <w:color w:val="auto"/>
          <w:sz w:val="32"/>
          <w:szCs w:val="32"/>
          <w:highlight w:val="none"/>
          <w:lang w:val="en-US" w:eastAsia="zh-CN"/>
        </w:rPr>
        <w:t>年龄范围18-45周岁的香港、澳门籍居民，遵纪守法，拥护“一国两制”，无违法违规等不良行为记录</w:t>
      </w:r>
      <w:r>
        <w:rPr>
          <w:rFonts w:hint="eastAsia" w:ascii="仿宋_GB2312" w:hAnsi="仿宋_GB2312" w:eastAsia="仿宋_GB2312" w:cs="仿宋_GB2312"/>
          <w:color w:val="auto"/>
          <w:sz w:val="32"/>
          <w:szCs w:val="32"/>
          <w:highlight w:val="none"/>
          <w:lang w:val="en-US" w:eastAsia="zh-Hans"/>
        </w:rPr>
        <w:t>；</w:t>
      </w:r>
      <w:r>
        <w:rPr>
          <w:rFonts w:hint="eastAsia" w:ascii="仿宋_GB2312" w:hAnsi="仿宋_GB2312" w:eastAsia="仿宋_GB2312" w:cs="仿宋_GB2312"/>
          <w:color w:val="auto"/>
          <w:sz w:val="32"/>
          <w:szCs w:val="32"/>
          <w:highlight w:val="none"/>
        </w:rPr>
        <w:t>其他人才是指</w:t>
      </w:r>
      <w:r>
        <w:rPr>
          <w:rFonts w:hint="eastAsia" w:ascii="仿宋_GB2312" w:hAnsi="仿宋_GB2312" w:eastAsia="仿宋_GB2312" w:cs="仿宋_GB2312"/>
          <w:color w:val="auto"/>
          <w:sz w:val="32"/>
          <w:szCs w:val="32"/>
          <w:highlight w:val="none"/>
          <w:lang w:eastAsia="zh-CN"/>
        </w:rPr>
        <w:t>产业紧缺</w:t>
      </w:r>
      <w:r>
        <w:rPr>
          <w:rFonts w:hint="eastAsia" w:ascii="仿宋_GB2312" w:hAnsi="仿宋_GB2312" w:eastAsia="仿宋_GB2312" w:cs="仿宋_GB2312"/>
          <w:color w:val="auto"/>
          <w:sz w:val="32"/>
          <w:szCs w:val="32"/>
          <w:highlight w:val="none"/>
        </w:rPr>
        <w:t>骨干人才</w:t>
      </w:r>
      <w:r>
        <w:rPr>
          <w:rFonts w:hint="eastAsia" w:ascii="仿宋_GB2312" w:hAnsi="仿宋_GB2312" w:eastAsia="仿宋_GB2312" w:cs="仿宋_GB2312"/>
          <w:color w:val="auto"/>
          <w:sz w:val="32"/>
          <w:szCs w:val="32"/>
          <w:highlight w:val="none"/>
          <w:lang w:eastAsia="zh-CN"/>
        </w:rPr>
        <w:t>、</w:t>
      </w:r>
      <w:r>
        <w:rPr>
          <w:rFonts w:hint="default" w:ascii="Times New Roman" w:hAnsi="Times New Roman" w:eastAsia="仿宋_GB2312" w:cs="Times New Roman"/>
          <w:color w:val="auto"/>
          <w:spacing w:val="2"/>
          <w:kern w:val="0"/>
          <w:sz w:val="32"/>
          <w:szCs w:val="32"/>
          <w:highlight w:val="none"/>
          <w:u w:val="none"/>
          <w:lang w:val="en-US" w:eastAsia="zh-CN" w:bidi="ar"/>
        </w:rPr>
        <w:t>具有全日制本科学历和学士学位，或中级专业技术职称，或</w:t>
      </w:r>
      <w:r>
        <w:rPr>
          <w:rFonts w:hint="default" w:ascii="Times New Roman" w:hAnsi="Times New Roman" w:eastAsia="仿宋_GB2312" w:cs="Times New Roman"/>
          <w:snapToGrid/>
          <w:color w:val="auto"/>
          <w:spacing w:val="2"/>
          <w:kern w:val="0"/>
          <w:sz w:val="32"/>
          <w:szCs w:val="32"/>
          <w:highlight w:val="none"/>
          <w:u w:val="none"/>
          <w:lang w:val="en-US" w:eastAsia="zh-CN" w:bidi="ar"/>
        </w:rPr>
        <w:t>国家职业资格证、职业技能等级证二级技能等级</w:t>
      </w:r>
      <w:r>
        <w:rPr>
          <w:rFonts w:hint="default" w:ascii="Times New Roman" w:hAnsi="Times New Roman" w:eastAsia="仿宋_GB2312" w:cs="Times New Roman"/>
          <w:color w:val="auto"/>
          <w:spacing w:val="2"/>
          <w:kern w:val="0"/>
          <w:sz w:val="32"/>
          <w:szCs w:val="32"/>
          <w:highlight w:val="none"/>
          <w:u w:val="none"/>
          <w:lang w:val="en-US" w:eastAsia="zh-CN" w:bidi="ar"/>
        </w:rPr>
        <w:t>及以上的人才</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ascii="仿宋_GB2312" w:hAnsi="仿宋_GB2312" w:eastAsia="仿宋_GB2312" w:cs="仿宋_GB2312"/>
          <w:color w:val="auto"/>
          <w:sz w:val="32"/>
          <w:szCs w:val="32"/>
          <w:highlight w:val="none"/>
        </w:rPr>
      </w:pPr>
      <w:r>
        <w:rPr>
          <w:rStyle w:val="7"/>
          <w:rFonts w:hint="eastAsia" w:ascii="黑体" w:hAnsi="黑体" w:eastAsia="黑体" w:cs="黑体"/>
          <w:b w:val="0"/>
          <w:bCs/>
          <w:color w:val="auto"/>
          <w:sz w:val="32"/>
          <w:szCs w:val="32"/>
          <w:highlight w:val="none"/>
          <w:shd w:val="clear" w:color="auto" w:fill="FFFFFF"/>
          <w:lang w:eastAsia="zh-CN"/>
        </w:rPr>
        <w:t>第三条【职责分工】</w:t>
      </w:r>
      <w:r>
        <w:rPr>
          <w:rFonts w:hint="eastAsia" w:ascii="仿宋_GB2312" w:hAnsi="仿宋_GB2312" w:eastAsia="仿宋_GB2312" w:cs="仿宋_GB2312"/>
          <w:color w:val="auto"/>
          <w:sz w:val="32"/>
          <w:szCs w:val="32"/>
          <w:highlight w:val="none"/>
        </w:rPr>
        <w:t>区住房城乡建设部门负责人才住房的政策制定、政策指导、规划计划、</w:t>
      </w:r>
      <w:r>
        <w:rPr>
          <w:rFonts w:hint="eastAsia" w:ascii="仿宋_GB2312" w:hAnsi="仿宋_GB2312" w:eastAsia="仿宋_GB2312" w:cs="仿宋_GB2312"/>
          <w:strike w:val="0"/>
          <w:color w:val="auto"/>
          <w:sz w:val="32"/>
          <w:szCs w:val="32"/>
          <w:highlight w:val="none"/>
        </w:rPr>
        <w:t>资金预算</w:t>
      </w:r>
      <w:r>
        <w:rPr>
          <w:rFonts w:hint="eastAsia" w:ascii="仿宋_GB2312" w:hAnsi="仿宋_GB2312" w:eastAsia="仿宋_GB2312" w:cs="仿宋_GB2312"/>
          <w:color w:val="auto"/>
          <w:sz w:val="32"/>
          <w:szCs w:val="32"/>
          <w:highlight w:val="none"/>
        </w:rPr>
        <w:t>以及</w:t>
      </w:r>
      <w:r>
        <w:rPr>
          <w:rFonts w:hint="default" w:ascii="仿宋_GB2312" w:hAnsi="仿宋_GB2312" w:eastAsia="仿宋_GB2312" w:cs="仿宋_GB2312"/>
          <w:color w:val="auto"/>
          <w:sz w:val="32"/>
          <w:szCs w:val="32"/>
          <w:highlight w:val="none"/>
          <w:lang w:eastAsia="zh-CN"/>
        </w:rPr>
        <w:t>监督管理</w:t>
      </w:r>
      <w:r>
        <w:rPr>
          <w:rFonts w:hint="eastAsia" w:ascii="仿宋_GB2312" w:hAnsi="仿宋_GB2312" w:eastAsia="仿宋_GB2312" w:cs="仿宋_GB2312"/>
          <w:color w:val="auto"/>
          <w:sz w:val="32"/>
          <w:szCs w:val="32"/>
          <w:highlight w:val="none"/>
        </w:rPr>
        <w:t>工作。</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实施机构负责人才住房的筹集</w:t>
      </w:r>
      <w:r>
        <w:rPr>
          <w:rFonts w:hint="eastAsia" w:ascii="仿宋_GB2312" w:hAnsi="仿宋_GB2312" w:eastAsia="仿宋_GB2312" w:cs="仿宋_GB2312"/>
          <w:color w:val="auto"/>
          <w:sz w:val="32"/>
          <w:szCs w:val="32"/>
          <w:highlight w:val="none"/>
          <w:lang w:eastAsia="zh-CN"/>
        </w:rPr>
        <w:t>、建设、</w:t>
      </w:r>
      <w:r>
        <w:rPr>
          <w:rFonts w:hint="eastAsia" w:ascii="仿宋_GB2312" w:hAnsi="仿宋_GB2312" w:eastAsia="仿宋_GB2312" w:cs="仿宋_GB2312"/>
          <w:color w:val="auto"/>
          <w:sz w:val="32"/>
          <w:szCs w:val="32"/>
          <w:highlight w:val="none"/>
        </w:rPr>
        <w:t>分配</w:t>
      </w:r>
      <w:r>
        <w:rPr>
          <w:rFonts w:hint="eastAsia" w:ascii="仿宋_GB2312" w:hAnsi="仿宋_GB2312" w:eastAsia="仿宋_GB2312" w:cs="仿宋_GB2312"/>
          <w:color w:val="auto"/>
          <w:sz w:val="32"/>
          <w:szCs w:val="32"/>
          <w:highlight w:val="none"/>
          <w:lang w:eastAsia="zh-CN"/>
        </w:rPr>
        <w:t>、管理</w:t>
      </w:r>
      <w:r>
        <w:rPr>
          <w:rFonts w:hint="eastAsia" w:ascii="仿宋_GB2312" w:hAnsi="仿宋_GB2312" w:eastAsia="仿宋_GB2312" w:cs="仿宋_GB2312"/>
          <w:color w:val="auto"/>
          <w:sz w:val="32"/>
          <w:szCs w:val="32"/>
          <w:highlight w:val="none"/>
        </w:rPr>
        <w:t>等工作。</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区发展改革、工业和信息化、科技、财政、人力资源和社会保障、</w:t>
      </w:r>
      <w:r>
        <w:rPr>
          <w:rFonts w:hint="eastAsia" w:ascii="仿宋_GB2312" w:hAnsi="仿宋_GB2312" w:eastAsia="仿宋_GB2312" w:cs="仿宋_GB2312"/>
          <w:color w:val="auto"/>
          <w:sz w:val="32"/>
          <w:szCs w:val="32"/>
          <w:highlight w:val="none"/>
          <w:lang w:val="en-US" w:eastAsia="zh-Hans"/>
        </w:rPr>
        <w:t>规划和自然资源</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农业农村、</w:t>
      </w:r>
      <w:r>
        <w:rPr>
          <w:rFonts w:hint="eastAsia" w:ascii="仿宋_GB2312" w:hAnsi="仿宋_GB2312" w:eastAsia="仿宋_GB2312" w:cs="仿宋_GB2312"/>
          <w:color w:val="auto"/>
          <w:sz w:val="32"/>
          <w:szCs w:val="32"/>
          <w:highlight w:val="none"/>
        </w:rPr>
        <w:t>国资、统计、知识产权、城市更新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政务服务数据管理</w:t>
      </w:r>
      <w:r>
        <w:rPr>
          <w:rFonts w:hint="eastAsia" w:ascii="仿宋_GB2312" w:hAnsi="仿宋_GB2312" w:eastAsia="仿宋_GB2312" w:cs="仿宋_GB2312"/>
          <w:color w:val="auto"/>
          <w:sz w:val="32"/>
          <w:szCs w:val="32"/>
          <w:highlight w:val="none"/>
          <w:lang w:eastAsia="zh-CN"/>
        </w:rPr>
        <w:t>、各园区管委会</w:t>
      </w:r>
      <w:r>
        <w:rPr>
          <w:rFonts w:hint="eastAsia" w:ascii="仿宋_GB2312" w:hAnsi="仿宋_GB2312" w:eastAsia="仿宋_GB2312" w:cs="仿宋_GB2312"/>
          <w:color w:val="auto"/>
          <w:sz w:val="32"/>
          <w:szCs w:val="32"/>
          <w:highlight w:val="none"/>
        </w:rPr>
        <w:t>等部门，应当在各自的职责范围内做好人才住房相关工作。</w:t>
      </w:r>
    </w:p>
    <w:p>
      <w:pPr>
        <w:pStyle w:val="2"/>
        <w:keepNext w:val="0"/>
        <w:keepLines w:val="0"/>
        <w:pageBreakBefore w:val="0"/>
        <w:kinsoku/>
        <w:wordWrap/>
        <w:overflowPunct/>
        <w:topLinePunct w:val="0"/>
        <w:autoSpaceDE/>
        <w:autoSpaceDN/>
        <w:bidi w:val="0"/>
        <w:snapToGrid/>
        <w:spacing w:line="600" w:lineRule="exact"/>
        <w:textAlignment w:val="auto"/>
        <w:rPr>
          <w:rFonts w:hint="eastAsia"/>
          <w:color w:val="auto"/>
          <w:highlight w:val="none"/>
          <w:lang w:eastAsia="zh-CN"/>
        </w:rPr>
      </w:pPr>
    </w:p>
    <w:p>
      <w:pPr>
        <w:keepNext w:val="0"/>
        <w:keepLines w:val="0"/>
        <w:pageBreakBefore w:val="0"/>
        <w:kinsoku/>
        <w:wordWrap/>
        <w:overflowPunct/>
        <w:topLinePunct w:val="0"/>
        <w:autoSpaceDE/>
        <w:autoSpaceDN/>
        <w:bidi w:val="0"/>
        <w:snapToGrid/>
        <w:spacing w:line="600" w:lineRule="exact"/>
        <w:jc w:val="center"/>
        <w:textAlignment w:val="auto"/>
        <w:rPr>
          <w:rFonts w:eastAsia="黑体"/>
          <w:color w:val="auto"/>
          <w:sz w:val="32"/>
          <w:szCs w:val="32"/>
          <w:highlight w:val="none"/>
        </w:rPr>
      </w:pPr>
      <w:r>
        <w:rPr>
          <w:rFonts w:eastAsia="黑体"/>
          <w:color w:val="auto"/>
          <w:sz w:val="32"/>
          <w:szCs w:val="32"/>
          <w:highlight w:val="none"/>
        </w:rPr>
        <w:t>第二章</w:t>
      </w:r>
      <w:r>
        <w:rPr>
          <w:rFonts w:hint="eastAsia" w:eastAsia="黑体"/>
          <w:color w:val="auto"/>
          <w:sz w:val="32"/>
          <w:szCs w:val="32"/>
          <w:highlight w:val="none"/>
          <w:lang w:val="en-US" w:eastAsia="zh-CN"/>
        </w:rPr>
        <w:t xml:space="preserve"> </w:t>
      </w:r>
      <w:r>
        <w:rPr>
          <w:rFonts w:eastAsia="黑体"/>
          <w:color w:val="auto"/>
          <w:sz w:val="32"/>
          <w:szCs w:val="32"/>
          <w:highlight w:val="none"/>
        </w:rPr>
        <w:t>筹集建设</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2" w:firstLineChars="200"/>
        <w:textAlignment w:val="auto"/>
        <w:rPr>
          <w:rFonts w:hint="eastAsia" w:ascii="楷体_GB2312" w:eastAsia="楷体_GB2312"/>
          <w:b/>
          <w:color w:val="auto"/>
          <w:sz w:val="32"/>
          <w:szCs w:val="32"/>
          <w:highlight w:val="none"/>
        </w:rPr>
      </w:pPr>
      <w:r>
        <w:rPr>
          <w:rStyle w:val="7"/>
          <w:rFonts w:hint="eastAsia" w:ascii="黑体" w:hAnsi="黑体" w:eastAsia="黑体" w:cs="黑体"/>
          <w:b w:val="0"/>
          <w:bCs/>
          <w:color w:val="auto"/>
          <w:sz w:val="32"/>
          <w:szCs w:val="32"/>
          <w:highlight w:val="none"/>
          <w:shd w:val="clear" w:color="auto" w:fill="FFFFFF"/>
          <w:lang w:eastAsia="zh-CN"/>
        </w:rPr>
        <w:t>第四条【职住平衡】</w:t>
      </w:r>
      <w:r>
        <w:rPr>
          <w:rFonts w:hint="eastAsia" w:ascii="Times New Roman" w:hAnsi="Times New Roman" w:eastAsia="仿宋_GB2312" w:cs="Times New Roman"/>
          <w:color w:val="auto"/>
          <w:sz w:val="32"/>
          <w:szCs w:val="32"/>
          <w:highlight w:val="none"/>
          <w:lang w:eastAsia="zh-CN"/>
        </w:rPr>
        <w:t>人才住房项目应结合本区城市功能定位、产业空间布局进行项目选址，优先安排在</w:t>
      </w:r>
      <w:r>
        <w:rPr>
          <w:rFonts w:hint="eastAsia" w:ascii="Times New Roman" w:hAnsi="Times New Roman" w:eastAsia="仿宋_GB2312"/>
          <w:color w:val="auto"/>
          <w:sz w:val="32"/>
          <w:szCs w:val="32"/>
          <w:highlight w:val="none"/>
          <w:lang w:eastAsia="zh-CN"/>
        </w:rPr>
        <w:t>住房</w:t>
      </w:r>
      <w:r>
        <w:rPr>
          <w:rFonts w:hint="eastAsia" w:ascii="Times New Roman" w:hAnsi="Times New Roman" w:eastAsia="仿宋_GB2312" w:cs="Times New Roman"/>
          <w:color w:val="auto"/>
          <w:sz w:val="32"/>
          <w:szCs w:val="32"/>
          <w:highlight w:val="none"/>
          <w:lang w:eastAsia="zh-CN"/>
        </w:rPr>
        <w:t>需求较为集中、</w:t>
      </w:r>
      <w:r>
        <w:rPr>
          <w:rFonts w:hint="eastAsia" w:ascii="Times New Roman" w:hAnsi="Times New Roman" w:eastAsia="仿宋_GB2312"/>
          <w:color w:val="auto"/>
          <w:sz w:val="32"/>
          <w:szCs w:val="32"/>
          <w:highlight w:val="none"/>
          <w:lang w:eastAsia="zh-CN"/>
        </w:rPr>
        <w:t>配套设施较为齐全的区域</w:t>
      </w:r>
      <w:r>
        <w:rPr>
          <w:rFonts w:hint="eastAsia" w:ascii="Times New Roman" w:hAnsi="Times New Roman" w:eastAsia="仿宋_GB2312"/>
          <w:color w:val="auto"/>
          <w:sz w:val="32"/>
          <w:szCs w:val="32"/>
          <w:highlight w:val="none"/>
        </w:rPr>
        <w:t>，有效促进职住平衡、产城融合</w:t>
      </w:r>
      <w:r>
        <w:rPr>
          <w:rFonts w:hint="eastAsia" w:ascii="Times New Roman" w:hAnsi="Times New Roman" w:eastAsia="仿宋_GB2312"/>
          <w:color w:val="auto"/>
          <w:sz w:val="32"/>
          <w:szCs w:val="32"/>
          <w:highlight w:val="none"/>
          <w:lang w:eastAsia="zh-CN"/>
        </w:rPr>
        <w:t>。</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eastAsia="仿宋_GB2312"/>
          <w:color w:val="auto"/>
          <w:sz w:val="32"/>
          <w:szCs w:val="32"/>
          <w:highlight w:val="none"/>
          <w:lang w:val="en-US" w:eastAsia="zh-CN"/>
        </w:rPr>
      </w:pPr>
      <w:r>
        <w:rPr>
          <w:rStyle w:val="7"/>
          <w:rFonts w:hint="eastAsia" w:ascii="黑体" w:hAnsi="黑体" w:eastAsia="黑体" w:cs="黑体"/>
          <w:b w:val="0"/>
          <w:bCs/>
          <w:color w:val="auto"/>
          <w:sz w:val="32"/>
          <w:szCs w:val="32"/>
          <w:highlight w:val="none"/>
          <w:shd w:val="clear" w:color="auto" w:fill="FFFFFF"/>
          <w:lang w:eastAsia="zh-CN"/>
        </w:rPr>
        <w:t>第五条【建设方式】</w:t>
      </w:r>
      <w:r>
        <w:rPr>
          <w:rFonts w:hint="eastAsia" w:ascii="仿宋_GB2312" w:hAnsi="仿宋_GB2312" w:eastAsia="仿宋_GB2312" w:cs="仿宋_GB2312"/>
          <w:color w:val="auto"/>
          <w:sz w:val="32"/>
          <w:szCs w:val="32"/>
          <w:highlight w:val="none"/>
          <w:lang w:val="en-US" w:eastAsia="zh-CN"/>
        </w:rPr>
        <w:t>人才住房可以通过配套建设、集中建设等方式建设，</w:t>
      </w:r>
      <w:r>
        <w:rPr>
          <w:rFonts w:hint="eastAsia" w:ascii="仿宋_GB2312" w:hAnsi="仿宋_GB2312" w:eastAsia="仿宋_GB2312" w:cs="仿宋_GB2312"/>
          <w:color w:val="auto"/>
          <w:sz w:val="32"/>
          <w:szCs w:val="32"/>
          <w:highlight w:val="none"/>
          <w:lang w:eastAsia="zh-CN"/>
        </w:rPr>
        <w:t>充分发挥市场机制作用，鼓励用人单位、专业化住房租赁机构、国有企业等各类市场主体，通过直接投资、间接投资、参股等方式参与人才住房建设</w:t>
      </w:r>
      <w:r>
        <w:rPr>
          <w:rFonts w:hint="eastAsia" w:ascii="仿宋_GB2312" w:hAnsi="仿宋_GB2312" w:eastAsia="仿宋_GB2312" w:cs="仿宋_GB2312"/>
          <w:color w:val="auto"/>
          <w:kern w:val="2"/>
          <w:sz w:val="32"/>
          <w:szCs w:val="32"/>
          <w:highlight w:val="none"/>
          <w:lang w:val="en-US" w:eastAsia="zh-CN" w:bidi="ar-SA"/>
        </w:rPr>
        <w:t>，具体报批手续可参照配租型保障性住房报批手续执行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trike w:val="0"/>
          <w:color w:val="auto"/>
          <w:sz w:val="32"/>
          <w:szCs w:val="32"/>
          <w:highlight w:val="none"/>
          <w:lang w:eastAsia="zh-CN"/>
        </w:rPr>
        <w:t>支持采取政府与社会资本合作等方式建设人才住房。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2"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shd w:val="clear" w:color="auto" w:fill="FFFFFF"/>
          <w:lang w:eastAsia="zh-CN"/>
        </w:rPr>
        <w:t>（一）政府投资集中新建。</w:t>
      </w:r>
      <w:r>
        <w:rPr>
          <w:rFonts w:hint="eastAsia" w:ascii="仿宋_GB2312" w:hAnsi="仿宋_GB2312" w:eastAsia="仿宋_GB2312" w:cs="仿宋_GB2312"/>
          <w:b w:val="0"/>
          <w:bCs w:val="0"/>
          <w:i w:val="0"/>
          <w:iCs w:val="0"/>
          <w:color w:val="auto"/>
          <w:sz w:val="32"/>
          <w:szCs w:val="32"/>
          <w:highlight w:val="none"/>
        </w:rPr>
        <w:t>政府投资集中新建的具备保障性住房属性的人才住房，允许通过划拨方式供应政府储备用地</w:t>
      </w:r>
      <w:r>
        <w:rPr>
          <w:rFonts w:hint="eastAsia" w:ascii="仿宋_GB2312" w:hAnsi="仿宋_GB2312" w:eastAsia="仿宋_GB2312" w:cs="仿宋_GB2312"/>
          <w:color w:val="auto"/>
          <w:sz w:val="32"/>
          <w:szCs w:val="32"/>
          <w:highlight w:val="none"/>
          <w:lang w:eastAsia="zh-CN"/>
        </w:rPr>
        <w:t>，按照《黄埔区</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广州开发区政府投资建设项目管理办法》第六条中明确的建设管理方式集中新建；</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firstLine="622" w:firstLineChars="200"/>
        <w:jc w:val="both"/>
        <w:textAlignment w:val="auto"/>
        <w:rPr>
          <w:rFonts w:hint="eastAsia" w:ascii="仿宋_GB2312" w:hAnsi="仿宋_GB2312" w:eastAsia="仿宋_GB2312" w:cs="仿宋_GB2312"/>
          <w:b/>
          <w:bCs/>
          <w:color w:val="auto"/>
          <w:sz w:val="32"/>
          <w:szCs w:val="32"/>
          <w:highlight w:val="none"/>
          <w:shd w:val="clear" w:color="auto" w:fill="FFFFFF"/>
        </w:rPr>
      </w:pPr>
      <w:r>
        <w:rPr>
          <w:rFonts w:hint="eastAsia" w:ascii="楷体_GB2312" w:hAnsi="楷体_GB2312" w:eastAsia="楷体_GB2312" w:cs="楷体_GB2312"/>
          <w:b w:val="0"/>
          <w:bCs w:val="0"/>
          <w:color w:val="auto"/>
          <w:kern w:val="2"/>
          <w:sz w:val="32"/>
          <w:szCs w:val="32"/>
          <w:highlight w:val="none"/>
          <w:shd w:val="clear" w:color="auto" w:fill="FFFFFF"/>
          <w:lang w:val="en-US" w:eastAsia="zh-CN" w:bidi="ar-SA"/>
        </w:rPr>
        <w:t>（二）普通商品住宅项目配建。</w:t>
      </w:r>
      <w:r>
        <w:rPr>
          <w:rFonts w:hint="eastAsia" w:ascii="仿宋_GB2312" w:hAnsi="仿宋_GB2312" w:eastAsia="仿宋_GB2312" w:cs="仿宋_GB2312"/>
          <w:color w:val="auto"/>
          <w:kern w:val="2"/>
          <w:sz w:val="32"/>
          <w:szCs w:val="32"/>
          <w:highlight w:val="none"/>
          <w:lang w:val="en-US" w:eastAsia="zh-CN" w:bidi="ar-SA"/>
        </w:rPr>
        <w:t>年度招拍挂出让的普通商品住宅用地应配建不少于总出让住宅建筑面积10%的保障性住房和人才住房，并在用地出让合同中明确配建比例、建设标准、建筑面积、套型比例、建设时序、交付时间、不动产登记、物业管理、违约责任等内容；</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22"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shd w:val="clear" w:color="auto" w:fill="FFFFFF"/>
          <w:lang w:val="en-US" w:eastAsia="zh-CN" w:bidi="ar-SA"/>
        </w:rPr>
        <w:t>（三）城市更新改造项目配置。</w:t>
      </w:r>
      <w:r>
        <w:rPr>
          <w:rFonts w:hint="eastAsia" w:ascii="仿宋_GB2312" w:hAnsi="仿宋_GB2312" w:eastAsia="仿宋_GB2312" w:cs="仿宋_GB2312"/>
          <w:color w:val="auto"/>
          <w:kern w:val="2"/>
          <w:sz w:val="32"/>
          <w:szCs w:val="32"/>
          <w:highlight w:val="none"/>
          <w:lang w:val="en-US" w:eastAsia="zh-CN" w:bidi="ar-SA"/>
        </w:rPr>
        <w:t>区城市更新部门应结合功能定位、产业布局、配套规划，在重点产业集聚区中且具备承载条件的新批复旧村改造项目规划配置不低于融资区住宅总建筑面积3%的保障性住房和人才住房</w:t>
      </w:r>
      <w:r>
        <w:rPr>
          <w:rFonts w:hint="eastAsia" w:ascii="仿宋_GB2312" w:hAnsi="仿宋_GB2312" w:eastAsia="仿宋_GB2312" w:cs="仿宋_GB2312"/>
          <w:strike w:val="0"/>
          <w:dstrike w:val="0"/>
          <w:color w:val="auto"/>
          <w:kern w:val="2"/>
          <w:sz w:val="32"/>
          <w:szCs w:val="32"/>
          <w:highlight w:val="none"/>
          <w:lang w:val="en-US" w:eastAsia="zh-CN" w:bidi="ar-SA"/>
        </w:rPr>
        <w:t>。城市更新项目改造范围规划建设量超出自身改造建设量的规划结余，应当优先用于保障性住房、人才住房配置；</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shd w:val="clear" w:color="auto" w:fill="FFFFFF"/>
          <w:lang w:eastAsia="zh-CN"/>
        </w:rPr>
        <w:t>（四）企事业单位利用自有存量土地新建。</w:t>
      </w:r>
      <w:r>
        <w:rPr>
          <w:rFonts w:hint="eastAsia" w:ascii="仿宋_GB2312" w:hAnsi="仿宋_GB2312" w:eastAsia="仿宋_GB2312" w:cs="仿宋_GB2312"/>
          <w:color w:val="auto"/>
          <w:sz w:val="32"/>
          <w:szCs w:val="32"/>
          <w:highlight w:val="none"/>
          <w:lang w:eastAsia="zh-CN"/>
        </w:rPr>
        <w:t>充分发挥市场机制作用，允许企事业单位、村集体经济组织等市场主体在符合规划、权属不变、满足安全要求、尊重群众意愿的前提下，利用</w:t>
      </w:r>
      <w:r>
        <w:rPr>
          <w:rFonts w:hint="eastAsia" w:ascii="仿宋_GB2312" w:hAnsi="仿宋_GB2312" w:eastAsia="仿宋_GB2312" w:cs="仿宋_GB2312"/>
          <w:color w:val="auto"/>
          <w:sz w:val="32"/>
          <w:szCs w:val="32"/>
          <w:highlight w:val="none"/>
          <w:lang w:val="en-US" w:eastAsia="zh-CN"/>
        </w:rPr>
        <w:t>产业集中区、交通枢纽区周边</w:t>
      </w:r>
      <w:r>
        <w:rPr>
          <w:rFonts w:hint="eastAsia" w:ascii="仿宋_GB2312" w:hAnsi="仿宋_GB2312" w:eastAsia="仿宋_GB2312" w:cs="仿宋_GB2312"/>
          <w:color w:val="auto"/>
          <w:sz w:val="32"/>
          <w:szCs w:val="32"/>
          <w:highlight w:val="none"/>
        </w:rPr>
        <w:t>自有存量土地、集体建设用地、留用地</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，自行或合作开发建设</w:t>
      </w:r>
      <w:r>
        <w:rPr>
          <w:rFonts w:hint="eastAsia" w:ascii="仿宋_GB2312" w:hAnsi="仿宋_GB2312" w:eastAsia="仿宋_GB2312" w:cs="仿宋_GB2312"/>
          <w:color w:val="auto"/>
          <w:sz w:val="32"/>
          <w:szCs w:val="32"/>
          <w:highlight w:val="none"/>
          <w:lang w:val="en-US" w:eastAsia="zh-CN"/>
        </w:rPr>
        <w:t>人才住房</w:t>
      </w:r>
      <w:r>
        <w:rPr>
          <w:rFonts w:hint="eastAsia" w:ascii="仿宋_GB2312" w:hAnsi="仿宋_GB2312" w:eastAsia="仿宋_GB2312" w:cs="仿宋_GB2312"/>
          <w:strike w:val="0"/>
          <w:dstrike w:val="0"/>
          <w:color w:val="auto"/>
          <w:sz w:val="32"/>
          <w:szCs w:val="32"/>
          <w:highlight w:val="none"/>
        </w:rPr>
        <w:t>，提高土地资源利用效率</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default" w:ascii="仿宋_GB2312" w:hAnsi="仿宋_GB2312" w:eastAsia="仿宋_GB2312" w:cs="仿宋_GB2312"/>
          <w:b/>
          <w:bCs/>
          <w:color w:val="auto"/>
          <w:sz w:val="32"/>
          <w:szCs w:val="32"/>
          <w:highlight w:val="none"/>
          <w:shd w:val="clear" w:color="auto" w:fill="FFFFFF"/>
          <w:lang w:val="en-US" w:eastAsia="zh-CN"/>
        </w:rPr>
      </w:pPr>
      <w:r>
        <w:rPr>
          <w:rFonts w:hint="eastAsia" w:ascii="楷体_GB2312" w:hAnsi="楷体_GB2312" w:eastAsia="楷体_GB2312" w:cs="楷体_GB2312"/>
          <w:b w:val="0"/>
          <w:bCs w:val="0"/>
          <w:color w:val="auto"/>
          <w:sz w:val="32"/>
          <w:szCs w:val="32"/>
          <w:highlight w:val="none"/>
          <w:shd w:val="clear" w:color="auto" w:fill="FFFFFF"/>
          <w:lang w:eastAsia="zh-CN"/>
        </w:rPr>
        <w:t>（五）产业园区工业项目配建。</w:t>
      </w:r>
      <w:r>
        <w:rPr>
          <w:rFonts w:hint="eastAsia" w:ascii="仿宋_GB2312" w:hAnsi="仿宋_GB2312" w:eastAsia="仿宋_GB2312" w:cs="仿宋_GB2312"/>
          <w:b w:val="0"/>
          <w:bCs w:val="0"/>
          <w:color w:val="auto"/>
          <w:sz w:val="32"/>
          <w:szCs w:val="32"/>
          <w:highlight w:val="none"/>
          <w:shd w:val="clear" w:color="auto" w:fill="auto"/>
          <w:lang w:eastAsia="zh-CN"/>
        </w:rPr>
        <w:t>在符合规划原则、满足安全要求等前提下，</w:t>
      </w:r>
      <w:r>
        <w:rPr>
          <w:rFonts w:hint="eastAsia" w:ascii="仿宋_GB2312" w:hAnsi="仿宋_GB2312" w:eastAsia="仿宋_GB2312" w:cs="仿宋_GB2312"/>
          <w:color w:val="auto"/>
          <w:sz w:val="32"/>
          <w:szCs w:val="32"/>
          <w:highlight w:val="none"/>
          <w:lang w:eastAsia="zh-CN"/>
        </w:rPr>
        <w:t>允许</w:t>
      </w:r>
      <w:r>
        <w:rPr>
          <w:rFonts w:hint="eastAsia" w:ascii="仿宋_GB2312" w:hAnsi="仿宋_GB2312" w:eastAsia="仿宋_GB2312" w:cs="仿宋_GB2312"/>
          <w:color w:val="auto"/>
          <w:sz w:val="32"/>
          <w:szCs w:val="32"/>
          <w:highlight w:val="none"/>
          <w:lang w:val="en-US" w:eastAsia="zh-CN"/>
        </w:rPr>
        <w:t>产业园区中工业项目配套建设行政办公及生活服务设施的用地面积占项目总用地面积的比例上限由7%提高到15%，建筑面积占比上限相应提高至30%，提高部分主要用于建设</w:t>
      </w:r>
      <w:r>
        <w:rPr>
          <w:rFonts w:hint="eastAsia" w:ascii="仿宋_GB2312" w:hAnsi="仿宋_GB2312" w:eastAsia="仿宋_GB2312" w:cs="仿宋_GB2312"/>
          <w:color w:val="auto"/>
          <w:sz w:val="32"/>
          <w:szCs w:val="32"/>
          <w:highlight w:val="none"/>
          <w:lang w:eastAsia="zh-CN"/>
        </w:rPr>
        <w:t>宿舍型保障性租赁住房，鼓励将产业园区中各工业项目配套比例对应的用地面积或建筑面积集中统一建设。</w:t>
      </w:r>
      <w:r>
        <w:rPr>
          <w:rFonts w:hint="eastAsia" w:ascii="仿宋_GB2312" w:hAnsi="仿宋_GB2312" w:eastAsia="仿宋_GB2312" w:cs="仿宋_GB2312"/>
          <w:color w:val="auto"/>
          <w:kern w:val="2"/>
          <w:sz w:val="32"/>
          <w:szCs w:val="32"/>
          <w:highlight w:val="none"/>
          <w:lang w:val="en-US" w:eastAsia="zh-CN" w:bidi="ar-SA"/>
        </w:rPr>
        <w:t>结合项目周边产业布局、人才需求等实际情况，经区政府批复后用作人才住房；</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eastAsia" w:ascii="仿宋_GB2312" w:hAnsi="仿宋_GB2312" w:eastAsia="仿宋_GB2312" w:cs="仿宋_GB2312"/>
          <w:b/>
          <w:bCs/>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shd w:val="clear" w:color="auto" w:fill="FFFFFF"/>
          <w:lang w:eastAsia="zh-CN"/>
        </w:rPr>
        <w:t>（六）非居住存量房屋改建。</w:t>
      </w:r>
      <w:r>
        <w:rPr>
          <w:rFonts w:hint="eastAsia" w:ascii="仿宋_GB2312" w:hAnsi="仿宋_GB2312" w:eastAsia="仿宋_GB2312" w:cs="仿宋_GB2312"/>
          <w:color w:val="auto"/>
          <w:sz w:val="32"/>
          <w:szCs w:val="32"/>
          <w:highlight w:val="none"/>
          <w:lang w:val="en-US" w:eastAsia="zh-CN"/>
        </w:rPr>
        <w:t>支持将低效利用的</w:t>
      </w:r>
      <w:r>
        <w:rPr>
          <w:rFonts w:hint="eastAsia" w:ascii="仿宋_GB2312" w:hAnsi="仿宋_GB2312" w:eastAsia="仿宋_GB2312" w:cs="仿宋_GB2312"/>
          <w:color w:val="auto"/>
          <w:sz w:val="32"/>
          <w:szCs w:val="32"/>
          <w:highlight w:val="none"/>
        </w:rPr>
        <w:t>商业办公、旅馆、厂房、仓储、科研教育等合法非居住存量房屋</w:t>
      </w:r>
      <w:r>
        <w:rPr>
          <w:rFonts w:hint="eastAsia" w:ascii="仿宋_GB2312" w:hAnsi="仿宋_GB2312" w:eastAsia="仿宋_GB2312" w:cs="仿宋_GB2312"/>
          <w:color w:val="auto"/>
          <w:sz w:val="32"/>
          <w:szCs w:val="32"/>
          <w:highlight w:val="none"/>
          <w:lang w:val="en-US" w:eastAsia="zh-CN"/>
        </w:rPr>
        <w:t>，在符合规划原则、权属不变、满足安全要求、尊重群众意愿的前提下，按程序报批后改建为</w:t>
      </w:r>
      <w:r>
        <w:rPr>
          <w:rFonts w:hint="eastAsia" w:ascii="仿宋_GB2312" w:hAnsi="仿宋_GB2312" w:eastAsia="仿宋_GB2312" w:cs="仿宋_GB2312"/>
          <w:color w:val="auto"/>
          <w:kern w:val="2"/>
          <w:sz w:val="32"/>
          <w:szCs w:val="32"/>
          <w:highlight w:val="none"/>
          <w:lang w:val="en-US" w:eastAsia="zh-CN" w:bidi="ar-SA"/>
        </w:rPr>
        <w:t>人才住房</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Style w:val="7"/>
          <w:rFonts w:hint="eastAsia" w:ascii="黑体" w:hAnsi="黑体" w:eastAsia="黑体" w:cs="黑体"/>
          <w:b w:val="0"/>
          <w:bCs/>
          <w:color w:val="auto"/>
          <w:sz w:val="32"/>
          <w:szCs w:val="32"/>
          <w:highlight w:val="none"/>
          <w:shd w:val="clear" w:color="auto" w:fill="FFFFFF"/>
          <w:lang w:eastAsia="zh-CN"/>
        </w:rPr>
      </w:pPr>
      <w:r>
        <w:rPr>
          <w:rFonts w:hint="eastAsia" w:ascii="楷体_GB2312" w:hAnsi="楷体_GB2312" w:eastAsia="楷体_GB2312" w:cs="楷体_GB2312"/>
          <w:b w:val="0"/>
          <w:bCs w:val="0"/>
          <w:color w:val="auto"/>
          <w:sz w:val="32"/>
          <w:szCs w:val="32"/>
          <w:highlight w:val="none"/>
          <w:shd w:val="clear" w:color="auto" w:fill="FFFFFF"/>
          <w:lang w:val="en-US" w:eastAsia="zh-CN"/>
        </w:rPr>
        <w:t>（七）经批准的其他方式。</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ascii="仿宋_GB2312" w:hAnsi="仿宋_GB2312" w:eastAsia="仿宋_GB2312" w:cs="仿宋_GB2312"/>
          <w:color w:val="auto"/>
          <w:sz w:val="32"/>
          <w:szCs w:val="32"/>
          <w:highlight w:val="none"/>
          <w:lang w:eastAsia="zh-CN"/>
        </w:rPr>
      </w:pPr>
      <w:r>
        <w:rPr>
          <w:rStyle w:val="7"/>
          <w:rFonts w:hint="eastAsia" w:ascii="黑体" w:hAnsi="黑体" w:eastAsia="黑体" w:cs="黑体"/>
          <w:b w:val="0"/>
          <w:bCs/>
          <w:color w:val="auto"/>
          <w:sz w:val="32"/>
          <w:szCs w:val="32"/>
          <w:highlight w:val="none"/>
          <w:shd w:val="clear" w:color="auto" w:fill="FFFFFF"/>
          <w:lang w:eastAsia="zh-CN"/>
        </w:rPr>
        <w:t>第六条【筹集方式】</w:t>
      </w:r>
      <w:r>
        <w:rPr>
          <w:rFonts w:hint="eastAsia" w:ascii="仿宋_GB2312" w:hAnsi="仿宋_GB2312" w:eastAsia="仿宋_GB2312" w:cs="仿宋_GB2312"/>
          <w:color w:val="auto"/>
          <w:sz w:val="32"/>
          <w:szCs w:val="32"/>
          <w:highlight w:val="none"/>
        </w:rPr>
        <w:t>人才住房可以</w:t>
      </w:r>
      <w:r>
        <w:rPr>
          <w:rFonts w:hint="eastAsia" w:ascii="仿宋_GB2312" w:hAnsi="仿宋_GB2312" w:eastAsia="仿宋_GB2312" w:cs="仿宋_GB2312"/>
          <w:color w:val="auto"/>
          <w:sz w:val="32"/>
          <w:szCs w:val="32"/>
          <w:highlight w:val="none"/>
          <w:lang w:eastAsia="zh-CN"/>
        </w:rPr>
        <w:t>通过以下方式筹集：</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shd w:val="clear" w:color="auto" w:fill="FFFFFF"/>
          <w:lang w:eastAsia="zh-CN"/>
        </w:rPr>
        <w:t>（一）盘活空置房源。</w:t>
      </w:r>
      <w:r>
        <w:rPr>
          <w:rFonts w:hint="eastAsia" w:ascii="仿宋_GB2312" w:hAnsi="仿宋_GB2312" w:eastAsia="仿宋_GB2312" w:cs="仿宋_GB2312"/>
          <w:color w:val="auto"/>
          <w:sz w:val="32"/>
          <w:szCs w:val="32"/>
          <w:highlight w:val="none"/>
          <w:lang w:eastAsia="zh-CN"/>
        </w:rPr>
        <w:t>将</w:t>
      </w:r>
      <w:r>
        <w:rPr>
          <w:rFonts w:hint="eastAsia" w:ascii="仿宋_GB2312" w:hAnsi="仿宋_GB2312" w:eastAsia="仿宋_GB2312" w:cs="仿宋_GB2312"/>
          <w:color w:val="auto"/>
          <w:sz w:val="32"/>
          <w:szCs w:val="32"/>
          <w:highlight w:val="none"/>
        </w:rPr>
        <w:t>现有空置并符合使用条件的存量政府</w:t>
      </w:r>
      <w:r>
        <w:rPr>
          <w:rFonts w:hint="eastAsia" w:ascii="仿宋_GB2312" w:hAnsi="仿宋_GB2312" w:eastAsia="仿宋_GB2312" w:cs="仿宋_GB2312"/>
          <w:color w:val="auto"/>
          <w:sz w:val="32"/>
          <w:szCs w:val="32"/>
          <w:highlight w:val="none"/>
          <w:lang w:eastAsia="zh-CN"/>
        </w:rPr>
        <w:t>房源</w:t>
      </w:r>
      <w:r>
        <w:rPr>
          <w:rFonts w:hint="eastAsia" w:ascii="仿宋_GB2312" w:hAnsi="仿宋_GB2312" w:eastAsia="仿宋_GB2312" w:cs="仿宋_GB2312"/>
          <w:color w:val="auto"/>
          <w:sz w:val="32"/>
          <w:szCs w:val="32"/>
          <w:highlight w:val="none"/>
        </w:rPr>
        <w:t>、国有企业物业等房源</w:t>
      </w:r>
      <w:r>
        <w:rPr>
          <w:rFonts w:hint="eastAsia" w:ascii="仿宋_GB2312" w:hAnsi="仿宋_GB2312" w:eastAsia="仿宋_GB2312" w:cs="仿宋_GB2312"/>
          <w:color w:val="auto"/>
          <w:sz w:val="32"/>
          <w:szCs w:val="32"/>
          <w:highlight w:val="none"/>
          <w:lang w:eastAsia="zh-CN"/>
        </w:rPr>
        <w:t>品质化提升后</w:t>
      </w:r>
      <w:r>
        <w:rPr>
          <w:rFonts w:hint="eastAsia" w:ascii="仿宋_GB2312" w:hAnsi="仿宋_GB2312" w:eastAsia="仿宋_GB2312" w:cs="仿宋_GB2312"/>
          <w:color w:val="auto"/>
          <w:sz w:val="32"/>
          <w:szCs w:val="32"/>
          <w:highlight w:val="none"/>
        </w:rPr>
        <w:t>转作人才住房使用</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shd w:val="clear" w:color="auto" w:fill="FFFFFF"/>
          <w:lang w:eastAsia="zh-CN"/>
        </w:rPr>
        <w:t>（二）利用存量房源。</w:t>
      </w:r>
      <w:r>
        <w:rPr>
          <w:rFonts w:hint="eastAsia" w:ascii="仿宋_GB2312" w:hAnsi="仿宋_GB2312" w:eastAsia="仿宋_GB2312" w:cs="仿宋_GB2312"/>
          <w:color w:val="auto"/>
          <w:sz w:val="32"/>
          <w:szCs w:val="32"/>
          <w:highlight w:val="none"/>
          <w:lang w:eastAsia="zh-CN"/>
        </w:rPr>
        <w:t>通过收购</w:t>
      </w:r>
      <w:r>
        <w:rPr>
          <w:rFonts w:hint="eastAsia" w:ascii="仿宋_GB2312" w:hAnsi="仿宋_GB2312" w:eastAsia="仿宋_GB2312" w:cs="仿宋_GB2312"/>
          <w:color w:val="auto"/>
          <w:sz w:val="32"/>
          <w:szCs w:val="32"/>
          <w:highlight w:val="none"/>
        </w:rPr>
        <w:t>、租赁</w:t>
      </w:r>
      <w:r>
        <w:rPr>
          <w:rFonts w:hint="eastAsia" w:ascii="仿宋_GB2312" w:hAnsi="仿宋_GB2312" w:eastAsia="仿宋_GB2312" w:cs="仿宋_GB2312"/>
          <w:color w:val="auto"/>
          <w:sz w:val="32"/>
          <w:szCs w:val="32"/>
          <w:highlight w:val="none"/>
          <w:lang w:eastAsia="zh-CN"/>
        </w:rPr>
        <w:t>、认定</w:t>
      </w:r>
      <w:r>
        <w:rPr>
          <w:rFonts w:hint="eastAsia" w:ascii="仿宋_GB2312" w:hAnsi="仿宋_GB2312" w:eastAsia="仿宋_GB2312" w:cs="仿宋_GB2312"/>
          <w:color w:val="auto"/>
          <w:sz w:val="32"/>
          <w:szCs w:val="32"/>
          <w:highlight w:val="none"/>
        </w:rPr>
        <w:t>市场房源</w:t>
      </w:r>
      <w:r>
        <w:rPr>
          <w:rFonts w:hint="eastAsia" w:ascii="仿宋_GB2312" w:hAnsi="仿宋_GB2312" w:eastAsia="仿宋_GB2312" w:cs="仿宋_GB2312"/>
          <w:color w:val="auto"/>
          <w:sz w:val="32"/>
          <w:szCs w:val="32"/>
          <w:highlight w:val="none"/>
          <w:lang w:eastAsia="zh-CN"/>
        </w:rPr>
        <w:t>等方式筹集人才住房，探索保障性住房和人才住房房源之间相互转化；</w:t>
      </w:r>
    </w:p>
    <w:p>
      <w:pPr>
        <w:keepNext w:val="0"/>
        <w:keepLines w:val="0"/>
        <w:pageBreakBefore w:val="0"/>
        <w:widowControl/>
        <w:kinsoku/>
        <w:wordWrap/>
        <w:overflowPunct/>
        <w:topLinePunct w:val="0"/>
        <w:autoSpaceDE/>
        <w:autoSpaceDN/>
        <w:bidi w:val="0"/>
        <w:adjustRightInd/>
        <w:snapToGrid/>
        <w:spacing w:beforeLines="-2147483648" w:afterLines="-2147483648" w:line="600" w:lineRule="exact"/>
        <w:ind w:firstLine="622"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color w:val="auto"/>
          <w:sz w:val="32"/>
          <w:szCs w:val="32"/>
          <w:highlight w:val="none"/>
          <w:shd w:val="clear" w:color="auto" w:fill="FFFFFF"/>
          <w:lang w:eastAsia="zh-CN"/>
        </w:rPr>
        <w:t>（三）统筹安置房源。</w:t>
      </w:r>
      <w:r>
        <w:rPr>
          <w:rFonts w:hint="eastAsia" w:ascii="仿宋_GB2312" w:hAnsi="仿宋_GB2312" w:eastAsia="仿宋_GB2312" w:cs="仿宋_GB2312"/>
          <w:color w:val="auto"/>
          <w:sz w:val="32"/>
          <w:szCs w:val="32"/>
          <w:highlight w:val="none"/>
          <w:lang w:eastAsia="zh-CN"/>
        </w:rPr>
        <w:t>支持村集体在属地街镇的指导下，统筹村民自住部分以外的复建回迁房按中小户型集中规划建设，鼓励国有企业、专业化住房租赁机构规范化、集约化整租后用作人才住房。允许满足安置需求后的剩余拆迁安置房，或收购弃产安置房用作人才住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2" w:firstLineChars="200"/>
        <w:textAlignment w:val="auto"/>
        <w:rPr>
          <w:rStyle w:val="7"/>
          <w:rFonts w:hint="default" w:ascii="黑体" w:hAnsi="黑体" w:eastAsia="黑体" w:cs="黑体"/>
          <w:b w:val="0"/>
          <w:bCs/>
          <w:color w:val="auto"/>
          <w:sz w:val="32"/>
          <w:szCs w:val="32"/>
          <w:highlight w:val="none"/>
          <w:shd w:val="clear" w:color="auto" w:fill="FFFFFF"/>
          <w:lang w:val="en-US" w:eastAsia="zh-CN"/>
        </w:rPr>
      </w:pPr>
      <w:r>
        <w:rPr>
          <w:rStyle w:val="7"/>
          <w:rFonts w:hint="eastAsia" w:ascii="黑体" w:hAnsi="黑体" w:eastAsia="黑体" w:cs="黑体"/>
          <w:b w:val="0"/>
          <w:bCs/>
          <w:color w:val="auto"/>
          <w:sz w:val="32"/>
          <w:szCs w:val="32"/>
          <w:highlight w:val="none"/>
          <w:shd w:val="clear" w:color="auto" w:fill="FFFFFF"/>
          <w:lang w:eastAsia="zh-CN"/>
        </w:rPr>
        <w:t>第七条【认定程序】</w:t>
      </w:r>
      <w:r>
        <w:rPr>
          <w:rFonts w:hint="eastAsia" w:ascii="仿宋_GB2312" w:hAnsi="仿宋_GB2312" w:eastAsia="仿宋_GB2312" w:cs="仿宋_GB2312"/>
          <w:color w:val="auto"/>
          <w:sz w:val="32"/>
          <w:szCs w:val="32"/>
          <w:highlight w:val="none"/>
          <w:lang w:val="en-US" w:eastAsia="zh-CN"/>
        </w:rPr>
        <w:t>人才住房项目认定实行直接认定和依申请认定，遵循“供需匹配、动态调整”的原则,经认定的人才住房项目运营期限原则上不得少于5年，符合条件的人才住房项目原则上应纳入配租型保障性住房管理。政府投资项目经区政府批复后直接认定，市场投资项目按照以下程序申请认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2"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shd w:val="clear" w:color="auto" w:fill="FFFFFF"/>
          <w:lang w:eastAsia="zh-CN"/>
        </w:rPr>
        <w:t>（一）提出纳入申请。</w:t>
      </w:r>
      <w:r>
        <w:rPr>
          <w:rFonts w:hint="eastAsia" w:ascii="仿宋_GB2312" w:hAnsi="仿宋_GB2312" w:eastAsia="仿宋_GB2312" w:cs="仿宋_GB2312"/>
          <w:color w:val="auto"/>
          <w:sz w:val="32"/>
          <w:szCs w:val="32"/>
          <w:highlight w:val="none"/>
          <w:lang w:eastAsia="zh-CN"/>
        </w:rPr>
        <w:t>项目运营单位向实施机构</w:t>
      </w:r>
      <w:r>
        <w:rPr>
          <w:rFonts w:hint="eastAsia" w:ascii="仿宋_GB2312" w:hAnsi="仿宋_GB2312" w:eastAsia="仿宋_GB2312" w:cs="仿宋_GB2312"/>
          <w:color w:val="auto"/>
          <w:sz w:val="32"/>
          <w:szCs w:val="32"/>
          <w:highlight w:val="none"/>
        </w:rPr>
        <w:t>提出申请，</w:t>
      </w:r>
      <w:r>
        <w:rPr>
          <w:rFonts w:hint="eastAsia" w:ascii="仿宋_GB2312" w:hAnsi="仿宋_GB2312" w:eastAsia="仿宋_GB2312" w:cs="仿宋_GB2312"/>
          <w:color w:val="auto"/>
          <w:sz w:val="32"/>
          <w:szCs w:val="32"/>
          <w:highlight w:val="none"/>
          <w:lang w:eastAsia="zh-CN"/>
        </w:rPr>
        <w:t>申请材料应包括申请函、房地产权属证明、房屋租赁合同、项目基本信息等资料；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2" w:firstLineChars="200"/>
        <w:textAlignment w:val="auto"/>
        <w:rPr>
          <w:rFonts w:hint="eastAsia" w:ascii="仿宋_GB2312" w:hAnsi="仿宋_GB2312" w:eastAsia="仿宋_GB2312" w:cs="仿宋_GB2312"/>
          <w:color w:val="auto"/>
          <w:sz w:val="32"/>
          <w:szCs w:val="32"/>
          <w:highlight w:val="none"/>
          <w:shd w:val="clear" w:color="auto" w:fill="FFFFFF"/>
          <w:lang w:eastAsia="zh-CN"/>
        </w:rPr>
      </w:pPr>
      <w:r>
        <w:rPr>
          <w:rFonts w:hint="eastAsia" w:ascii="楷体_GB2312" w:hAnsi="楷体_GB2312" w:eastAsia="楷体_GB2312" w:cs="楷体_GB2312"/>
          <w:b w:val="0"/>
          <w:bCs w:val="0"/>
          <w:color w:val="auto"/>
          <w:sz w:val="32"/>
          <w:szCs w:val="32"/>
          <w:highlight w:val="none"/>
          <w:shd w:val="clear" w:color="auto" w:fill="FFFFFF"/>
          <w:lang w:eastAsia="zh-CN"/>
        </w:rPr>
        <w:t>（二）开展可行性研究。</w:t>
      </w:r>
      <w:r>
        <w:rPr>
          <w:rFonts w:hint="eastAsia" w:ascii="仿宋_GB2312" w:hAnsi="仿宋_GB2312" w:eastAsia="仿宋_GB2312" w:cs="仿宋_GB2312"/>
          <w:color w:val="auto"/>
          <w:sz w:val="32"/>
          <w:szCs w:val="32"/>
          <w:highlight w:val="none"/>
          <w:lang w:eastAsia="zh-CN"/>
        </w:rPr>
        <w:t>实施机构应于收到纳入申请</w:t>
      </w:r>
      <w:r>
        <w:rPr>
          <w:rFonts w:hint="eastAsia" w:ascii="仿宋_GB2312" w:hAnsi="仿宋_GB2312" w:eastAsia="仿宋_GB2312" w:cs="仿宋_GB2312"/>
          <w:color w:val="auto"/>
          <w:sz w:val="32"/>
          <w:szCs w:val="32"/>
          <w:highlight w:val="none"/>
          <w:lang w:val="en-US" w:eastAsia="zh-CN"/>
        </w:rPr>
        <w:t>5个工作日内，组织开展项目实地调研、企业背景调查、人才需求摸查等工作，于15个工作日内形成可行性研究报告。对于不符合纳入条件的，实施机构应于完成可行性研究的3个工作日内向项目运营单位反馈审核意见并注明原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2"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shd w:val="clear" w:color="auto" w:fill="FFFFFF"/>
          <w:lang w:val="en-US" w:eastAsia="zh-CN"/>
        </w:rPr>
        <w:t>（三）委托租金评估。</w:t>
      </w:r>
      <w:r>
        <w:rPr>
          <w:rFonts w:hint="eastAsia" w:ascii="仿宋_GB2312" w:hAnsi="仿宋_GB2312" w:eastAsia="仿宋_GB2312" w:cs="仿宋_GB2312"/>
          <w:color w:val="auto"/>
          <w:sz w:val="32"/>
          <w:szCs w:val="32"/>
          <w:highlight w:val="none"/>
          <w:lang w:val="en-US" w:eastAsia="zh-CN"/>
        </w:rPr>
        <w:t>经研究符合纳入条件的项目，实施机构应于完成可行性研究的5个工作日内，委托</w:t>
      </w:r>
      <w:r>
        <w:rPr>
          <w:rFonts w:hint="eastAsia" w:ascii="仿宋_GB2312" w:hAnsi="仿宋_GB2312" w:eastAsia="仿宋_GB2312" w:cs="仿宋_GB2312"/>
          <w:color w:val="auto"/>
          <w:sz w:val="32"/>
          <w:szCs w:val="32"/>
          <w:highlight w:val="none"/>
          <w:lang w:eastAsia="zh-CN"/>
        </w:rPr>
        <w:t>有资质的</w:t>
      </w:r>
      <w:r>
        <w:rPr>
          <w:rFonts w:hint="eastAsia" w:ascii="仿宋_GB2312" w:hAnsi="仿宋_GB2312" w:eastAsia="仿宋_GB2312" w:cs="仿宋_GB2312"/>
          <w:color w:val="auto"/>
          <w:sz w:val="32"/>
          <w:szCs w:val="32"/>
          <w:highlight w:val="none"/>
        </w:rPr>
        <w:t>第三方房地产估价机构</w:t>
      </w:r>
      <w:r>
        <w:rPr>
          <w:rFonts w:hint="eastAsia" w:ascii="仿宋_GB2312" w:hAnsi="仿宋_GB2312" w:eastAsia="仿宋_GB2312" w:cs="仿宋_GB2312"/>
          <w:color w:val="auto"/>
          <w:sz w:val="32"/>
          <w:szCs w:val="32"/>
          <w:highlight w:val="none"/>
          <w:lang w:eastAsia="zh-CN"/>
        </w:rPr>
        <w:t>对项目周边同品质、同类型的市场租赁住房租金水平进行评估，由</w:t>
      </w:r>
      <w:r>
        <w:rPr>
          <w:rFonts w:hint="eastAsia" w:ascii="仿宋_GB2312" w:hAnsi="仿宋_GB2312" w:eastAsia="仿宋_GB2312" w:cs="仿宋_GB2312"/>
          <w:color w:val="auto"/>
          <w:sz w:val="32"/>
          <w:szCs w:val="32"/>
          <w:highlight w:val="none"/>
          <w:lang w:val="en-US" w:eastAsia="zh-CN"/>
        </w:rPr>
        <w:t>受委托的房地产估价机构在10个工作日内出具市场评估价并附市场价格咨询报告，</w:t>
      </w:r>
      <w:r>
        <w:rPr>
          <w:rFonts w:hint="eastAsia" w:ascii="仿宋_GB2312" w:hAnsi="仿宋_GB2312" w:eastAsia="仿宋_GB2312" w:cs="仿宋_GB2312"/>
          <w:color w:val="auto"/>
          <w:sz w:val="32"/>
          <w:szCs w:val="32"/>
          <w:highlight w:val="none"/>
          <w:lang w:eastAsia="zh-CN"/>
        </w:rPr>
        <w:t>评估费用由实施机构承担；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2" w:firstLineChars="200"/>
        <w:textAlignment w:val="auto"/>
        <w:rPr>
          <w:rStyle w:val="7"/>
          <w:rFonts w:hint="eastAsia" w:ascii="黑体" w:hAnsi="黑体" w:eastAsia="黑体" w:cs="黑体"/>
          <w:b w:val="0"/>
          <w:bCs/>
          <w:color w:val="auto"/>
          <w:sz w:val="32"/>
          <w:szCs w:val="32"/>
          <w:highlight w:val="none"/>
          <w:shd w:val="clear" w:color="auto" w:fill="FFFFFF"/>
          <w:lang w:eastAsia="zh-CN"/>
        </w:rPr>
      </w:pPr>
      <w:r>
        <w:rPr>
          <w:rFonts w:hint="eastAsia" w:ascii="楷体_GB2312" w:hAnsi="楷体_GB2312" w:eastAsia="楷体_GB2312" w:cs="楷体_GB2312"/>
          <w:b w:val="0"/>
          <w:bCs w:val="0"/>
          <w:color w:val="auto"/>
          <w:sz w:val="32"/>
          <w:szCs w:val="32"/>
          <w:highlight w:val="none"/>
          <w:shd w:val="clear" w:color="auto" w:fill="FFFFFF"/>
          <w:lang w:val="en-US" w:eastAsia="zh-CN"/>
        </w:rPr>
        <w:t>（四）正式批复实施。</w:t>
      </w:r>
      <w:r>
        <w:rPr>
          <w:rFonts w:hint="eastAsia" w:ascii="仿宋_GB2312" w:hAnsi="仿宋_GB2312" w:eastAsia="仿宋_GB2312" w:cs="仿宋_GB2312"/>
          <w:color w:val="auto"/>
          <w:sz w:val="32"/>
          <w:szCs w:val="32"/>
          <w:highlight w:val="none"/>
          <w:lang w:val="en-US" w:eastAsia="zh-CN"/>
        </w:rPr>
        <w:t>确定市场评估价后的5个工作日内，实施机构应将项目可行性研究报告、租金评估报告等资料呈</w:t>
      </w:r>
      <w:r>
        <w:rPr>
          <w:rFonts w:hint="eastAsia" w:ascii="仿宋_GB2312" w:hAnsi="仿宋_GB2312" w:eastAsia="仿宋_GB2312" w:cs="仿宋_GB2312"/>
          <w:color w:val="auto"/>
          <w:sz w:val="32"/>
          <w:szCs w:val="32"/>
          <w:highlight w:val="none"/>
        </w:rPr>
        <w:t>报区</w:t>
      </w:r>
      <w:r>
        <w:rPr>
          <w:rFonts w:hint="eastAsia" w:ascii="仿宋_GB2312" w:hAnsi="仿宋_GB2312" w:eastAsia="仿宋_GB2312" w:cs="仿宋_GB2312"/>
          <w:color w:val="auto"/>
          <w:sz w:val="32"/>
          <w:szCs w:val="32"/>
          <w:highlight w:val="none"/>
          <w:lang w:eastAsia="zh-CN"/>
        </w:rPr>
        <w:t>住房城乡建设部门审核</w:t>
      </w:r>
      <w:r>
        <w:rPr>
          <w:rFonts w:hint="eastAsia" w:ascii="仿宋_GB2312" w:hAnsi="仿宋_GB2312" w:eastAsia="仿宋_GB2312" w:cs="仿宋_GB2312"/>
          <w:color w:val="auto"/>
          <w:sz w:val="32"/>
          <w:szCs w:val="32"/>
          <w:highlight w:val="none"/>
          <w:lang w:val="en-US" w:eastAsia="zh-CN"/>
        </w:rPr>
        <w:t>，经征求区规划和自然资源、行政审批等</w:t>
      </w:r>
      <w:r>
        <w:rPr>
          <w:rFonts w:hint="eastAsia" w:ascii="仿宋_GB2312" w:hAnsi="仿宋_GB2312" w:eastAsia="仿宋_GB2312" w:cs="仿宋_GB2312"/>
          <w:color w:val="auto"/>
          <w:sz w:val="32"/>
          <w:szCs w:val="32"/>
          <w:highlight w:val="none"/>
          <w:lang w:val="en-US" w:eastAsia="zh-Hans"/>
        </w:rPr>
        <w:t>相关</w:t>
      </w:r>
      <w:r>
        <w:rPr>
          <w:rFonts w:hint="eastAsia" w:ascii="仿宋_GB2312" w:hAnsi="仿宋_GB2312" w:eastAsia="仿宋_GB2312" w:cs="仿宋_GB2312"/>
          <w:color w:val="auto"/>
          <w:sz w:val="32"/>
          <w:szCs w:val="32"/>
          <w:highlight w:val="none"/>
          <w:lang w:val="en-US" w:eastAsia="zh-CN"/>
        </w:rPr>
        <w:t>部门意见后报区政府审批</w:t>
      </w:r>
      <w:r>
        <w:rPr>
          <w:rFonts w:hint="eastAsia" w:ascii="仿宋_GB2312" w:hAnsi="仿宋_GB2312" w:eastAsia="仿宋_GB2312" w:cs="仿宋_GB2312"/>
          <w:color w:val="auto"/>
          <w:sz w:val="32"/>
          <w:szCs w:val="32"/>
          <w:highlight w:val="none"/>
          <w:lang w:eastAsia="zh-CN"/>
        </w:rPr>
        <w:t>。经区政府批复后，实施机构应同步将人才住房租金标准报送区发展改革部门备案。</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Style w:val="7"/>
          <w:rFonts w:hint="eastAsia" w:ascii="黑体" w:hAnsi="黑体" w:eastAsia="黑体" w:cs="黑体"/>
          <w:b w:val="0"/>
          <w:bCs/>
          <w:color w:val="auto"/>
          <w:sz w:val="32"/>
          <w:szCs w:val="32"/>
          <w:highlight w:val="none"/>
          <w:shd w:val="clear" w:color="auto" w:fill="FFFFFF"/>
          <w:lang w:eastAsia="zh-CN"/>
        </w:rPr>
        <w:t>第八条【配额供应】</w:t>
      </w:r>
      <w:r>
        <w:rPr>
          <w:rFonts w:hint="eastAsia" w:ascii="仿宋_GB2312" w:hAnsi="仿宋_GB2312" w:eastAsia="仿宋_GB2312" w:cs="仿宋_GB2312"/>
          <w:color w:val="auto"/>
          <w:kern w:val="2"/>
          <w:sz w:val="32"/>
          <w:szCs w:val="32"/>
          <w:highlight w:val="none"/>
          <w:lang w:val="en-US" w:eastAsia="zh-CN" w:bidi="ar-SA"/>
        </w:rPr>
        <w:t>区住房城乡建设部门应会同实施机构建立人才住房轮候机制，动态监测各片区轮候规模、轮候周期等情况。</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经认定的人才住房项目采取配额制方式供应，</w:t>
      </w:r>
      <w:r>
        <w:rPr>
          <w:rFonts w:hint="eastAsia" w:ascii="仿宋_GB2312" w:hAnsi="仿宋_GB2312" w:eastAsia="仿宋_GB2312" w:cs="仿宋_GB2312"/>
          <w:color w:val="auto"/>
          <w:kern w:val="2"/>
          <w:sz w:val="32"/>
          <w:szCs w:val="32"/>
          <w:highlight w:val="none"/>
          <w:lang w:val="en-US" w:eastAsia="zh-CN" w:bidi="ar-SA"/>
        </w:rPr>
        <w:t>基于“控总量、优布局、补短板”的原则，根据项目所在片区人才住房轮候规模、项目运营状况等情况，适时通过项目增减、配额调整等方式</w:t>
      </w:r>
      <w:r>
        <w:rPr>
          <w:rFonts w:hint="eastAsia" w:ascii="仿宋_GB2312" w:hAnsi="仿宋_GB2312" w:eastAsia="仿宋_GB2312" w:cs="仿宋_GB2312"/>
          <w:color w:val="auto"/>
          <w:sz w:val="32"/>
          <w:szCs w:val="32"/>
          <w:highlight w:val="none"/>
          <w:lang w:val="en-US" w:eastAsia="zh-CN"/>
        </w:rPr>
        <w:t>优化人才住房空间布局。</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default" w:ascii="Times New Roman" w:hAnsi="Times New Roman" w:eastAsia="楷体_GB2312" w:cs="Times New Roman"/>
          <w:b/>
          <w:bCs/>
          <w:color w:val="auto"/>
          <w:sz w:val="28"/>
          <w:szCs w:val="28"/>
          <w:highlight w:val="none"/>
          <w:lang w:eastAsia="zh-CN"/>
        </w:rPr>
      </w:pPr>
      <w:r>
        <w:rPr>
          <w:rStyle w:val="7"/>
          <w:rFonts w:hint="eastAsia" w:ascii="黑体" w:hAnsi="黑体" w:eastAsia="黑体" w:cs="黑体"/>
          <w:b w:val="0"/>
          <w:bCs/>
          <w:color w:val="auto"/>
          <w:sz w:val="32"/>
          <w:szCs w:val="32"/>
          <w:highlight w:val="none"/>
          <w:shd w:val="clear" w:color="auto" w:fill="FFFFFF"/>
          <w:lang w:eastAsia="zh-CN"/>
        </w:rPr>
        <w:t>第九条【财政支持】</w:t>
      </w:r>
      <w:r>
        <w:rPr>
          <w:rFonts w:hint="eastAsia" w:ascii="仿宋_GB2312" w:hAnsi="仿宋_GB2312" w:eastAsia="仿宋_GB2312" w:cs="仿宋_GB2312"/>
          <w:color w:val="auto"/>
          <w:sz w:val="32"/>
          <w:szCs w:val="32"/>
          <w:highlight w:val="none"/>
        </w:rPr>
        <w:t>每年安排专项资金，用于人才住房</w:t>
      </w:r>
      <w:r>
        <w:rPr>
          <w:rFonts w:hint="eastAsia" w:ascii="仿宋_GB2312" w:hAnsi="仿宋_GB2312" w:eastAsia="仿宋_GB2312" w:cs="仿宋_GB2312"/>
          <w:color w:val="auto"/>
          <w:sz w:val="32"/>
          <w:szCs w:val="32"/>
          <w:highlight w:val="none"/>
          <w:lang w:eastAsia="zh-CN"/>
        </w:rPr>
        <w:t>筹集建设、管理和</w:t>
      </w:r>
      <w:r>
        <w:rPr>
          <w:rFonts w:hint="eastAsia" w:ascii="仿宋_GB2312" w:hAnsi="仿宋_GB2312" w:eastAsia="仿宋_GB2312" w:cs="仿宋_GB2312"/>
          <w:color w:val="auto"/>
          <w:sz w:val="32"/>
          <w:szCs w:val="32"/>
          <w:highlight w:val="none"/>
        </w:rPr>
        <w:t>租金补贴</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w:t>
      </w:r>
    </w:p>
    <w:p>
      <w:pPr>
        <w:pStyle w:val="2"/>
        <w:keepNext w:val="0"/>
        <w:keepLines w:val="0"/>
        <w:pageBreakBefore w:val="0"/>
        <w:kinsoku/>
        <w:wordWrap/>
        <w:overflowPunct/>
        <w:topLinePunct w:val="0"/>
        <w:autoSpaceDE/>
        <w:autoSpaceDN/>
        <w:bidi w:val="0"/>
        <w:snapToGrid/>
        <w:spacing w:line="600" w:lineRule="exact"/>
        <w:ind w:left="0" w:leftChars="0" w:firstLine="0" w:firstLineChars="0"/>
        <w:textAlignment w:val="auto"/>
        <w:rPr>
          <w:rFonts w:hint="eastAsia"/>
          <w:color w:val="auto"/>
          <w:sz w:val="32"/>
          <w:szCs w:val="32"/>
          <w:highlight w:val="none"/>
          <w:lang w:val="en-US" w:eastAsia="zh-CN"/>
        </w:rPr>
      </w:pPr>
    </w:p>
    <w:p>
      <w:pPr>
        <w:keepNext w:val="0"/>
        <w:keepLines w:val="0"/>
        <w:pageBreakBefore w:val="0"/>
        <w:kinsoku/>
        <w:wordWrap/>
        <w:overflowPunct/>
        <w:topLinePunct w:val="0"/>
        <w:autoSpaceDE/>
        <w:autoSpaceDN/>
        <w:bidi w:val="0"/>
        <w:snapToGrid/>
        <w:spacing w:line="600" w:lineRule="exact"/>
        <w:jc w:val="center"/>
        <w:textAlignment w:val="auto"/>
        <w:rPr>
          <w:rStyle w:val="7"/>
          <w:rFonts w:hint="eastAsia" w:ascii="黑体" w:hAnsi="黑体" w:eastAsia="黑体" w:cs="黑体"/>
          <w:b w:val="0"/>
          <w:bCs/>
          <w:color w:val="auto"/>
          <w:sz w:val="32"/>
          <w:szCs w:val="32"/>
          <w:highlight w:val="none"/>
          <w:shd w:val="clear" w:color="auto" w:fill="FFFFFF"/>
          <w:lang w:eastAsia="zh-CN"/>
        </w:rPr>
      </w:pPr>
      <w:r>
        <w:rPr>
          <w:rStyle w:val="7"/>
          <w:rFonts w:hint="eastAsia" w:ascii="黑体" w:hAnsi="黑体" w:eastAsia="黑体" w:cs="黑体"/>
          <w:b w:val="0"/>
          <w:bCs/>
          <w:color w:val="auto"/>
          <w:sz w:val="32"/>
          <w:szCs w:val="32"/>
          <w:highlight w:val="none"/>
          <w:shd w:val="clear" w:color="auto" w:fill="FFFFFF"/>
          <w:lang w:eastAsia="zh-CN"/>
        </w:rPr>
        <w:t>第三</w:t>
      </w:r>
      <w:bookmarkStart w:id="0" w:name="_GoBack"/>
      <w:bookmarkEnd w:id="0"/>
      <w:r>
        <w:rPr>
          <w:rStyle w:val="7"/>
          <w:rFonts w:hint="eastAsia" w:ascii="黑体" w:hAnsi="黑体" w:eastAsia="黑体" w:cs="黑体"/>
          <w:b w:val="0"/>
          <w:bCs/>
          <w:color w:val="auto"/>
          <w:sz w:val="32"/>
          <w:szCs w:val="32"/>
          <w:highlight w:val="none"/>
          <w:shd w:val="clear" w:color="auto" w:fill="FFFFFF"/>
          <w:lang w:eastAsia="zh-CN"/>
        </w:rPr>
        <w:t>章</w:t>
      </w:r>
      <w:r>
        <w:rPr>
          <w:rStyle w:val="7"/>
          <w:rFonts w:hint="eastAsia" w:ascii="黑体" w:hAnsi="黑体" w:eastAsia="黑体" w:cs="黑体"/>
          <w:b w:val="0"/>
          <w:bCs/>
          <w:color w:val="auto"/>
          <w:sz w:val="32"/>
          <w:szCs w:val="32"/>
          <w:highlight w:val="none"/>
          <w:shd w:val="clear" w:color="auto" w:fill="FFFFFF"/>
          <w:lang w:val="en-US" w:eastAsia="zh-CN"/>
        </w:rPr>
        <w:t xml:space="preserve"> </w:t>
      </w:r>
      <w:r>
        <w:rPr>
          <w:rStyle w:val="7"/>
          <w:rFonts w:hint="eastAsia" w:ascii="黑体" w:hAnsi="黑体" w:eastAsia="黑体" w:cs="黑体"/>
          <w:b w:val="0"/>
          <w:bCs/>
          <w:color w:val="auto"/>
          <w:sz w:val="32"/>
          <w:szCs w:val="32"/>
          <w:highlight w:val="none"/>
          <w:shd w:val="clear" w:color="auto" w:fill="FFFFFF"/>
          <w:lang w:eastAsia="zh-CN"/>
        </w:rPr>
        <w:t>申请配租</w:t>
      </w:r>
    </w:p>
    <w:p>
      <w:pPr>
        <w:keepNext w:val="0"/>
        <w:keepLines w:val="0"/>
        <w:pageBreakBefore w:val="0"/>
        <w:kinsoku/>
        <w:wordWrap/>
        <w:overflowPunct/>
        <w:topLinePunct w:val="0"/>
        <w:autoSpaceDE/>
        <w:autoSpaceDN/>
        <w:bidi w:val="0"/>
        <w:snapToGrid/>
        <w:spacing w:line="600" w:lineRule="exact"/>
        <w:ind w:firstLine="622" w:firstLineChars="200"/>
        <w:textAlignment w:val="auto"/>
        <w:rPr>
          <w:rStyle w:val="7"/>
          <w:rFonts w:hint="eastAsia" w:ascii="黑体" w:hAnsi="黑体" w:eastAsia="黑体" w:cs="黑体"/>
          <w:b w:val="0"/>
          <w:bCs/>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ascii="楷体" w:hAnsi="楷体" w:eastAsia="楷体" w:cs="楷体"/>
          <w:color w:val="auto"/>
          <w:sz w:val="28"/>
          <w:szCs w:val="28"/>
          <w:highlight w:val="none"/>
        </w:rPr>
      </w:pPr>
      <w:r>
        <w:rPr>
          <w:rStyle w:val="7"/>
          <w:rFonts w:hint="eastAsia" w:ascii="黑体" w:hAnsi="黑体" w:eastAsia="黑体" w:cs="黑体"/>
          <w:b w:val="0"/>
          <w:bCs/>
          <w:color w:val="auto"/>
          <w:sz w:val="32"/>
          <w:szCs w:val="32"/>
          <w:highlight w:val="none"/>
          <w:shd w:val="clear" w:color="auto" w:fill="FFFFFF"/>
          <w:lang w:eastAsia="zh-CN"/>
        </w:rPr>
        <w:t>第十条【分配程序】</w:t>
      </w:r>
      <w:r>
        <w:rPr>
          <w:rFonts w:hint="eastAsia" w:ascii="仿宋_GB2312" w:hAnsi="仿宋_GB2312" w:eastAsia="仿宋_GB2312" w:cs="仿宋_GB2312"/>
          <w:color w:val="auto"/>
          <w:sz w:val="32"/>
          <w:szCs w:val="32"/>
          <w:highlight w:val="none"/>
          <w:lang w:eastAsia="zh-CN"/>
        </w:rPr>
        <w:t>人才住房申请流程如下：</w:t>
      </w:r>
    </w:p>
    <w:p>
      <w:pPr>
        <w:keepNext w:val="0"/>
        <w:keepLines w:val="0"/>
        <w:pageBreakBefore w:val="0"/>
        <w:widowControl w:val="0"/>
        <w:kinsoku/>
        <w:wordWrap/>
        <w:overflowPunct/>
        <w:topLinePunct w:val="0"/>
        <w:autoSpaceDE/>
        <w:autoSpaceDN/>
        <w:bidi w:val="0"/>
        <w:adjustRightInd/>
        <w:snapToGrid/>
        <w:spacing w:line="600" w:lineRule="exact"/>
        <w:ind w:firstLine="622" w:firstLineChars="200"/>
        <w:textAlignment w:val="auto"/>
        <w:rPr>
          <w:rFonts w:eastAsia="仿宋_GB2312"/>
          <w:b/>
          <w:color w:val="auto"/>
          <w:sz w:val="32"/>
          <w:szCs w:val="32"/>
          <w:highlight w:val="none"/>
        </w:rPr>
      </w:pPr>
      <w:r>
        <w:rPr>
          <w:rFonts w:hint="eastAsia" w:ascii="楷体_GB2312" w:hAnsi="楷体_GB2312" w:eastAsia="楷体_GB2312" w:cs="楷体_GB2312"/>
          <w:b w:val="0"/>
          <w:bCs/>
          <w:color w:val="auto"/>
          <w:sz w:val="32"/>
          <w:szCs w:val="32"/>
          <w:highlight w:val="none"/>
        </w:rPr>
        <w:t>（一）</w:t>
      </w:r>
      <w:r>
        <w:rPr>
          <w:rFonts w:hint="eastAsia" w:ascii="楷体_GB2312" w:hAnsi="楷体_GB2312" w:eastAsia="楷体_GB2312" w:cs="楷体_GB2312"/>
          <w:b w:val="0"/>
          <w:bCs/>
          <w:color w:val="auto"/>
          <w:sz w:val="32"/>
          <w:szCs w:val="32"/>
          <w:highlight w:val="none"/>
          <w:lang w:eastAsia="zh-CN"/>
        </w:rPr>
        <w:t>发布</w:t>
      </w:r>
      <w:r>
        <w:rPr>
          <w:rFonts w:hint="eastAsia" w:ascii="楷体_GB2312" w:hAnsi="楷体_GB2312" w:eastAsia="楷体_GB2312" w:cs="楷体_GB2312"/>
          <w:b w:val="0"/>
          <w:bCs/>
          <w:color w:val="auto"/>
          <w:sz w:val="32"/>
          <w:szCs w:val="32"/>
          <w:highlight w:val="none"/>
        </w:rPr>
        <w:t>分配方案。</w:t>
      </w:r>
      <w:r>
        <w:rPr>
          <w:rFonts w:eastAsia="仿宋_GB2312"/>
          <w:color w:val="auto"/>
          <w:sz w:val="32"/>
          <w:szCs w:val="32"/>
          <w:highlight w:val="none"/>
        </w:rPr>
        <w:t>区住房</w:t>
      </w:r>
      <w:r>
        <w:rPr>
          <w:rFonts w:hint="eastAsia" w:eastAsia="仿宋_GB2312"/>
          <w:color w:val="auto"/>
          <w:sz w:val="32"/>
          <w:szCs w:val="32"/>
          <w:highlight w:val="none"/>
        </w:rPr>
        <w:t>城乡</w:t>
      </w:r>
      <w:r>
        <w:rPr>
          <w:rFonts w:eastAsia="仿宋_GB2312"/>
          <w:color w:val="auto"/>
          <w:sz w:val="32"/>
          <w:szCs w:val="32"/>
          <w:highlight w:val="none"/>
        </w:rPr>
        <w:t>建设部门或实施机构</w:t>
      </w:r>
      <w:r>
        <w:rPr>
          <w:rFonts w:hint="eastAsia" w:eastAsia="仿宋_GB2312"/>
          <w:bCs/>
          <w:color w:val="auto"/>
          <w:sz w:val="32"/>
          <w:szCs w:val="32"/>
          <w:highlight w:val="none"/>
        </w:rPr>
        <w:t>结合城市建设、产业发展需求和房源情况，制定并发布分配方案。</w:t>
      </w:r>
    </w:p>
    <w:p>
      <w:pPr>
        <w:keepNext w:val="0"/>
        <w:keepLines w:val="0"/>
        <w:pageBreakBefore w:val="0"/>
        <w:widowControl w:val="0"/>
        <w:kinsoku/>
        <w:wordWrap/>
        <w:overflowPunct/>
        <w:topLinePunct w:val="0"/>
        <w:autoSpaceDE/>
        <w:autoSpaceDN/>
        <w:bidi w:val="0"/>
        <w:adjustRightInd/>
        <w:snapToGrid/>
        <w:spacing w:line="600" w:lineRule="exact"/>
        <w:ind w:firstLine="622" w:firstLineChars="200"/>
        <w:textAlignment w:val="auto"/>
        <w:rPr>
          <w:rFonts w:eastAsia="仿宋_GB2312"/>
          <w:color w:val="auto"/>
          <w:sz w:val="32"/>
          <w:szCs w:val="32"/>
          <w:highlight w:val="none"/>
        </w:rPr>
      </w:pPr>
      <w:r>
        <w:rPr>
          <w:rFonts w:hint="eastAsia" w:ascii="楷体_GB2312" w:hAnsi="楷体_GB2312" w:eastAsia="楷体_GB2312" w:cs="楷体_GB2312"/>
          <w:b w:val="0"/>
          <w:bCs/>
          <w:color w:val="auto"/>
          <w:sz w:val="32"/>
          <w:szCs w:val="32"/>
          <w:highlight w:val="none"/>
        </w:rPr>
        <w:t>（二）</w:t>
      </w:r>
      <w:r>
        <w:rPr>
          <w:rFonts w:hint="eastAsia" w:ascii="楷体_GB2312" w:hAnsi="楷体_GB2312" w:eastAsia="楷体_GB2312" w:cs="楷体_GB2312"/>
          <w:b w:val="0"/>
          <w:bCs/>
          <w:color w:val="auto"/>
          <w:sz w:val="32"/>
          <w:szCs w:val="32"/>
          <w:highlight w:val="none"/>
          <w:lang w:eastAsia="zh-CN"/>
        </w:rPr>
        <w:t>线上</w:t>
      </w:r>
      <w:r>
        <w:rPr>
          <w:rFonts w:hint="eastAsia" w:ascii="楷体_GB2312" w:hAnsi="楷体_GB2312" w:eastAsia="楷体_GB2312" w:cs="楷体_GB2312"/>
          <w:b w:val="0"/>
          <w:bCs/>
          <w:color w:val="auto"/>
          <w:sz w:val="32"/>
          <w:szCs w:val="32"/>
          <w:highlight w:val="none"/>
        </w:rPr>
        <w:t>申请。</w:t>
      </w:r>
      <w:r>
        <w:rPr>
          <w:rFonts w:eastAsia="仿宋_GB2312"/>
          <w:color w:val="auto"/>
          <w:sz w:val="32"/>
          <w:szCs w:val="32"/>
          <w:highlight w:val="none"/>
        </w:rPr>
        <w:t>符合条件的申请人或单位按规定在</w:t>
      </w:r>
      <w:r>
        <w:rPr>
          <w:rFonts w:hint="eastAsia" w:eastAsia="仿宋_GB2312"/>
          <w:color w:val="auto"/>
          <w:sz w:val="32"/>
          <w:szCs w:val="32"/>
          <w:highlight w:val="none"/>
          <w:lang w:eastAsia="zh-CN"/>
        </w:rPr>
        <w:t>广州市黄埔区广州开发区安居服务平台注册登记，选择意向房源并</w:t>
      </w:r>
      <w:r>
        <w:rPr>
          <w:rFonts w:eastAsia="仿宋_GB2312"/>
          <w:color w:val="auto"/>
          <w:sz w:val="32"/>
          <w:szCs w:val="32"/>
          <w:highlight w:val="none"/>
        </w:rPr>
        <w:t>提交</w:t>
      </w:r>
      <w:r>
        <w:rPr>
          <w:rFonts w:hint="eastAsia" w:eastAsia="仿宋_GB2312"/>
          <w:color w:val="auto"/>
          <w:sz w:val="32"/>
          <w:szCs w:val="32"/>
          <w:highlight w:val="none"/>
          <w:lang w:eastAsia="zh-CN"/>
        </w:rPr>
        <w:t>申请资料</w:t>
      </w:r>
      <w:r>
        <w:rPr>
          <w:rFonts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22" w:firstLineChars="200"/>
        <w:textAlignment w:val="auto"/>
        <w:rPr>
          <w:rFonts w:eastAsia="仿宋_GB2312"/>
          <w:color w:val="auto"/>
          <w:sz w:val="32"/>
          <w:szCs w:val="32"/>
          <w:highlight w:val="none"/>
        </w:rPr>
      </w:pPr>
      <w:r>
        <w:rPr>
          <w:rFonts w:hint="eastAsia" w:ascii="楷体_GB2312" w:hAnsi="楷体_GB2312" w:eastAsia="楷体_GB2312" w:cs="楷体_GB2312"/>
          <w:b w:val="0"/>
          <w:bCs/>
          <w:color w:val="auto"/>
          <w:sz w:val="32"/>
          <w:szCs w:val="32"/>
          <w:highlight w:val="none"/>
        </w:rPr>
        <w:t>（三）资格审核。</w:t>
      </w:r>
      <w:r>
        <w:rPr>
          <w:rFonts w:eastAsia="仿宋_GB2312"/>
          <w:color w:val="auto"/>
          <w:sz w:val="32"/>
          <w:szCs w:val="32"/>
          <w:highlight w:val="none"/>
        </w:rPr>
        <w:t>区住房</w:t>
      </w:r>
      <w:r>
        <w:rPr>
          <w:rFonts w:hint="eastAsia" w:eastAsia="仿宋_GB2312"/>
          <w:color w:val="auto"/>
          <w:sz w:val="32"/>
          <w:szCs w:val="32"/>
          <w:highlight w:val="none"/>
        </w:rPr>
        <w:t>城乡</w:t>
      </w:r>
      <w:r>
        <w:rPr>
          <w:rFonts w:eastAsia="仿宋_GB2312"/>
          <w:color w:val="auto"/>
          <w:sz w:val="32"/>
          <w:szCs w:val="32"/>
          <w:highlight w:val="none"/>
        </w:rPr>
        <w:t>建设部门或实施机构</w:t>
      </w:r>
      <w:r>
        <w:rPr>
          <w:rFonts w:hint="eastAsia" w:eastAsia="仿宋_GB2312"/>
          <w:color w:val="auto"/>
          <w:sz w:val="32"/>
          <w:szCs w:val="32"/>
          <w:highlight w:val="none"/>
        </w:rPr>
        <w:t>会同有关职能部门</w:t>
      </w:r>
      <w:r>
        <w:rPr>
          <w:rFonts w:eastAsia="仿宋_GB2312"/>
          <w:color w:val="auto"/>
          <w:sz w:val="32"/>
          <w:szCs w:val="32"/>
          <w:highlight w:val="none"/>
        </w:rPr>
        <w:t>对申请人或单位提交的资料进行审核，</w:t>
      </w:r>
      <w:r>
        <w:rPr>
          <w:rFonts w:hint="eastAsia" w:eastAsia="仿宋_GB2312"/>
          <w:color w:val="auto"/>
          <w:sz w:val="32"/>
          <w:szCs w:val="32"/>
          <w:highlight w:val="none"/>
        </w:rPr>
        <w:t>符合申请条件的，</w:t>
      </w:r>
      <w:r>
        <w:rPr>
          <w:rFonts w:eastAsia="仿宋_GB2312"/>
          <w:color w:val="auto"/>
          <w:sz w:val="32"/>
          <w:szCs w:val="32"/>
          <w:highlight w:val="none"/>
        </w:rPr>
        <w:t>确定准入资格</w:t>
      </w:r>
      <w:r>
        <w:rPr>
          <w:rFonts w:hint="eastAsia" w:eastAsia="仿宋_GB2312"/>
          <w:color w:val="auto"/>
          <w:sz w:val="32"/>
          <w:szCs w:val="32"/>
          <w:highlight w:val="none"/>
        </w:rPr>
        <w:t>；不符合申请条件的，说明原因</w:t>
      </w:r>
      <w:r>
        <w:rPr>
          <w:rFonts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22" w:firstLineChars="200"/>
        <w:textAlignment w:val="auto"/>
        <w:rPr>
          <w:rFonts w:eastAsia="仿宋_GB2312"/>
          <w:color w:val="auto"/>
          <w:sz w:val="32"/>
          <w:szCs w:val="32"/>
          <w:highlight w:val="none"/>
        </w:rPr>
      </w:pPr>
      <w:r>
        <w:rPr>
          <w:rFonts w:hint="eastAsia" w:ascii="楷体_GB2312" w:hAnsi="楷体_GB2312" w:eastAsia="楷体_GB2312" w:cs="楷体_GB2312"/>
          <w:b w:val="0"/>
          <w:bCs/>
          <w:color w:val="auto"/>
          <w:sz w:val="32"/>
          <w:szCs w:val="32"/>
          <w:highlight w:val="none"/>
          <w:lang w:eastAsia="zh-CN"/>
        </w:rPr>
        <w:t>（四）统筹配租。</w:t>
      </w:r>
      <w:r>
        <w:rPr>
          <w:rFonts w:eastAsia="仿宋_GB2312"/>
          <w:color w:val="auto"/>
          <w:sz w:val="32"/>
          <w:szCs w:val="32"/>
          <w:highlight w:val="none"/>
        </w:rPr>
        <w:t>区住房</w:t>
      </w:r>
      <w:r>
        <w:rPr>
          <w:rFonts w:hint="eastAsia" w:eastAsia="仿宋_GB2312"/>
          <w:color w:val="auto"/>
          <w:sz w:val="32"/>
          <w:szCs w:val="32"/>
          <w:highlight w:val="none"/>
        </w:rPr>
        <w:t>城乡</w:t>
      </w:r>
      <w:r>
        <w:rPr>
          <w:rFonts w:eastAsia="仿宋_GB2312"/>
          <w:color w:val="auto"/>
          <w:sz w:val="32"/>
          <w:szCs w:val="32"/>
          <w:highlight w:val="none"/>
        </w:rPr>
        <w:t>建设部门或实施机构</w:t>
      </w:r>
      <w:r>
        <w:rPr>
          <w:rFonts w:hint="eastAsia" w:eastAsia="仿宋_GB2312"/>
          <w:color w:val="auto"/>
          <w:sz w:val="32"/>
          <w:szCs w:val="32"/>
          <w:highlight w:val="none"/>
        </w:rPr>
        <w:t>根据房源情况及申请人或单位意愿，进行统筹配租。分配结果通过黄埔区</w:t>
      </w:r>
      <w:r>
        <w:rPr>
          <w:rFonts w:eastAsia="仿宋_GB2312"/>
          <w:color w:val="auto"/>
          <w:sz w:val="32"/>
          <w:szCs w:val="32"/>
          <w:highlight w:val="none"/>
        </w:rPr>
        <w:t>政府门户网站</w:t>
      </w:r>
      <w:r>
        <w:rPr>
          <w:rFonts w:hint="eastAsia" w:eastAsia="仿宋_GB2312"/>
          <w:color w:val="auto"/>
          <w:sz w:val="32"/>
          <w:szCs w:val="32"/>
          <w:highlight w:val="none"/>
        </w:rPr>
        <w:t>公布。</w:t>
      </w:r>
    </w:p>
    <w:p>
      <w:pPr>
        <w:keepNext w:val="0"/>
        <w:keepLines w:val="0"/>
        <w:pageBreakBefore w:val="0"/>
        <w:widowControl w:val="0"/>
        <w:kinsoku/>
        <w:wordWrap/>
        <w:overflowPunct/>
        <w:topLinePunct w:val="0"/>
        <w:autoSpaceDE/>
        <w:autoSpaceDN/>
        <w:bidi w:val="0"/>
        <w:adjustRightInd/>
        <w:snapToGrid/>
        <w:spacing w:line="600" w:lineRule="exact"/>
        <w:ind w:firstLine="622" w:firstLineChars="200"/>
        <w:textAlignment w:val="auto"/>
        <w:rPr>
          <w:rFonts w:eastAsia="楷体_GB2312"/>
          <w:b/>
          <w:snapToGrid w:val="0"/>
          <w:color w:val="auto"/>
          <w:spacing w:val="2"/>
          <w:kern w:val="0"/>
          <w:sz w:val="32"/>
          <w:szCs w:val="20"/>
          <w:highlight w:val="none"/>
        </w:rPr>
      </w:pPr>
      <w:r>
        <w:rPr>
          <w:rFonts w:hint="eastAsia" w:ascii="楷体_GB2312" w:hAnsi="楷体_GB2312" w:eastAsia="楷体_GB2312" w:cs="楷体_GB2312"/>
          <w:b w:val="0"/>
          <w:bCs/>
          <w:color w:val="auto"/>
          <w:sz w:val="32"/>
          <w:szCs w:val="32"/>
          <w:highlight w:val="none"/>
          <w:lang w:eastAsia="zh-CN"/>
        </w:rPr>
        <w:t>（五）签约入住。</w:t>
      </w:r>
      <w:r>
        <w:rPr>
          <w:rFonts w:hint="eastAsia" w:eastAsia="仿宋_GB2312"/>
          <w:color w:val="auto"/>
          <w:sz w:val="32"/>
          <w:szCs w:val="32"/>
          <w:highlight w:val="none"/>
        </w:rPr>
        <w:t>配租</w:t>
      </w:r>
      <w:r>
        <w:rPr>
          <w:rFonts w:eastAsia="仿宋_GB2312"/>
          <w:color w:val="auto"/>
          <w:sz w:val="32"/>
          <w:szCs w:val="32"/>
          <w:highlight w:val="none"/>
        </w:rPr>
        <w:t>结果无异议的，</w:t>
      </w:r>
      <w:r>
        <w:rPr>
          <w:rFonts w:hint="eastAsia" w:eastAsia="仿宋_GB2312"/>
          <w:color w:val="auto"/>
          <w:sz w:val="32"/>
          <w:szCs w:val="32"/>
          <w:highlight w:val="none"/>
          <w:lang w:eastAsia="zh-CN"/>
        </w:rPr>
        <w:t>按程序</w:t>
      </w:r>
      <w:r>
        <w:rPr>
          <w:rFonts w:eastAsia="仿宋_GB2312"/>
          <w:color w:val="auto"/>
          <w:sz w:val="32"/>
          <w:szCs w:val="32"/>
          <w:highlight w:val="none"/>
        </w:rPr>
        <w:t>签订租赁合同</w:t>
      </w:r>
      <w:r>
        <w:rPr>
          <w:rFonts w:hint="eastAsia" w:eastAsia="仿宋_GB2312"/>
          <w:color w:val="auto"/>
          <w:sz w:val="32"/>
          <w:szCs w:val="32"/>
          <w:highlight w:val="none"/>
          <w:lang w:eastAsia="zh-CN"/>
        </w:rPr>
        <w:t>后</w:t>
      </w:r>
      <w:r>
        <w:rPr>
          <w:rFonts w:eastAsia="仿宋_GB2312"/>
          <w:color w:val="auto"/>
          <w:sz w:val="32"/>
          <w:szCs w:val="32"/>
          <w:highlight w:val="none"/>
        </w:rPr>
        <w:t>办理有关入住手续。</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eastAsia" w:ascii="仿宋_GB2312" w:hAnsi="仿宋_GB2312" w:eastAsia="仿宋_GB2312" w:cs="仿宋_GB2312"/>
          <w:color w:val="auto"/>
          <w:sz w:val="32"/>
          <w:szCs w:val="32"/>
          <w:highlight w:val="none"/>
          <w:lang w:eastAsia="zh-CN"/>
        </w:rPr>
      </w:pPr>
      <w:r>
        <w:rPr>
          <w:rStyle w:val="7"/>
          <w:rFonts w:hint="eastAsia" w:ascii="黑体" w:hAnsi="黑体" w:eastAsia="黑体" w:cs="黑体"/>
          <w:b w:val="0"/>
          <w:bCs/>
          <w:color w:val="auto"/>
          <w:sz w:val="32"/>
          <w:szCs w:val="32"/>
          <w:highlight w:val="none"/>
          <w:shd w:val="clear" w:color="auto" w:fill="FFFFFF"/>
          <w:lang w:eastAsia="zh-CN"/>
        </w:rPr>
        <w:t>第</w:t>
      </w:r>
      <w:r>
        <w:rPr>
          <w:rStyle w:val="7"/>
          <w:rFonts w:hint="eastAsia" w:ascii="黑体" w:hAnsi="黑体" w:eastAsia="黑体" w:cs="黑体"/>
          <w:b w:val="0"/>
          <w:bCs/>
          <w:color w:val="auto"/>
          <w:sz w:val="32"/>
          <w:szCs w:val="32"/>
          <w:highlight w:val="none"/>
          <w:shd w:val="clear" w:color="auto" w:fill="FFFFFF"/>
          <w:lang w:val="en-US" w:eastAsia="zh-Hans"/>
        </w:rPr>
        <w:t>十</w:t>
      </w:r>
      <w:r>
        <w:rPr>
          <w:rStyle w:val="7"/>
          <w:rFonts w:hint="eastAsia" w:ascii="黑体" w:hAnsi="黑体" w:eastAsia="黑体" w:cs="黑体"/>
          <w:b w:val="0"/>
          <w:bCs/>
          <w:color w:val="auto"/>
          <w:sz w:val="32"/>
          <w:szCs w:val="32"/>
          <w:highlight w:val="none"/>
          <w:shd w:val="clear" w:color="auto" w:fill="FFFFFF"/>
          <w:lang w:val="en-US" w:eastAsia="zh-CN"/>
        </w:rPr>
        <w:t>一</w:t>
      </w:r>
      <w:r>
        <w:rPr>
          <w:rStyle w:val="7"/>
          <w:rFonts w:hint="eastAsia" w:ascii="黑体" w:hAnsi="黑体" w:eastAsia="黑体" w:cs="黑体"/>
          <w:b w:val="0"/>
          <w:bCs/>
          <w:color w:val="auto"/>
          <w:sz w:val="32"/>
          <w:szCs w:val="32"/>
          <w:highlight w:val="none"/>
          <w:shd w:val="clear" w:color="auto" w:fill="FFFFFF"/>
          <w:lang w:eastAsia="zh-CN"/>
        </w:rPr>
        <w:t>条【申请方式】</w:t>
      </w:r>
      <w:r>
        <w:rPr>
          <w:rFonts w:hint="eastAsia" w:ascii="仿宋_GB2312" w:hAnsi="仿宋_GB2312" w:eastAsia="仿宋_GB2312" w:cs="仿宋_GB2312"/>
          <w:color w:val="auto"/>
          <w:sz w:val="32"/>
          <w:szCs w:val="32"/>
          <w:highlight w:val="none"/>
        </w:rPr>
        <w:t>高层次人才以个人（家庭）方式为父母或配偶父母申请租赁人才住房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Hans"/>
        </w:rPr>
        <w:t>港澳青年</w:t>
      </w:r>
      <w:r>
        <w:rPr>
          <w:rFonts w:hint="eastAsia" w:ascii="仿宋_GB2312" w:hAnsi="仿宋_GB2312" w:eastAsia="仿宋_GB2312" w:cs="仿宋_GB2312"/>
          <w:color w:val="auto"/>
          <w:sz w:val="32"/>
          <w:szCs w:val="32"/>
          <w:highlight w:val="none"/>
        </w:rPr>
        <w:t>以个人（家庭）方式或单位</w:t>
      </w:r>
      <w:r>
        <w:rPr>
          <w:rFonts w:hint="eastAsia" w:ascii="仿宋_GB2312" w:hAnsi="仿宋_GB2312" w:eastAsia="仿宋_GB2312" w:cs="仿宋_GB2312"/>
          <w:color w:val="auto"/>
          <w:sz w:val="32"/>
          <w:szCs w:val="32"/>
          <w:highlight w:val="none"/>
          <w:lang w:eastAsia="zh-CN"/>
        </w:rPr>
        <w:t>整体租赁方式</w:t>
      </w:r>
      <w:r>
        <w:rPr>
          <w:rFonts w:hint="eastAsia" w:ascii="仿宋_GB2312" w:hAnsi="仿宋_GB2312" w:eastAsia="仿宋_GB2312" w:cs="仿宋_GB2312"/>
          <w:color w:val="auto"/>
          <w:sz w:val="32"/>
          <w:szCs w:val="32"/>
          <w:highlight w:val="none"/>
        </w:rPr>
        <w:t>申请租赁</w:t>
      </w:r>
      <w:r>
        <w:rPr>
          <w:rFonts w:hint="eastAsia" w:ascii="仿宋_GB2312" w:hAnsi="仿宋_GB2312" w:eastAsia="仿宋_GB2312" w:cs="仿宋_GB2312"/>
          <w:color w:val="auto"/>
          <w:sz w:val="32"/>
          <w:szCs w:val="32"/>
          <w:highlight w:val="none"/>
          <w:lang w:eastAsia="zh-CN"/>
        </w:rPr>
        <w:t>自住</w:t>
      </w:r>
      <w:r>
        <w:rPr>
          <w:rFonts w:hint="eastAsia" w:ascii="仿宋_GB2312" w:hAnsi="仿宋_GB2312" w:eastAsia="仿宋_GB2312" w:cs="仿宋_GB2312"/>
          <w:color w:val="auto"/>
          <w:sz w:val="32"/>
          <w:szCs w:val="32"/>
          <w:highlight w:val="none"/>
        </w:rPr>
        <w:t>人才住房</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其他人才</w:t>
      </w:r>
      <w:r>
        <w:rPr>
          <w:rFonts w:hint="eastAsia" w:ascii="仿宋_GB2312" w:hAnsi="仿宋_GB2312" w:eastAsia="仿宋_GB2312" w:cs="仿宋_GB2312"/>
          <w:color w:val="auto"/>
          <w:sz w:val="32"/>
          <w:szCs w:val="32"/>
          <w:highlight w:val="none"/>
          <w:lang w:eastAsia="zh-CN"/>
        </w:rPr>
        <w:t>申请</w:t>
      </w:r>
      <w:r>
        <w:rPr>
          <w:rFonts w:hint="eastAsia" w:ascii="仿宋_GB2312" w:hAnsi="仿宋_GB2312" w:eastAsia="仿宋_GB2312" w:cs="仿宋_GB2312"/>
          <w:color w:val="auto"/>
          <w:sz w:val="32"/>
          <w:szCs w:val="32"/>
          <w:highlight w:val="none"/>
        </w:rPr>
        <w:t>租赁</w:t>
      </w:r>
      <w:r>
        <w:rPr>
          <w:rFonts w:hint="eastAsia" w:ascii="仿宋_GB2312" w:hAnsi="仿宋_GB2312" w:eastAsia="仿宋_GB2312" w:cs="仿宋_GB2312"/>
          <w:color w:val="auto"/>
          <w:sz w:val="32"/>
          <w:szCs w:val="32"/>
          <w:highlight w:val="none"/>
          <w:lang w:eastAsia="zh-CN"/>
        </w:rPr>
        <w:t>自住</w:t>
      </w:r>
      <w:r>
        <w:rPr>
          <w:rFonts w:hint="eastAsia" w:ascii="仿宋_GB2312" w:hAnsi="仿宋_GB2312" w:eastAsia="仿宋_GB2312" w:cs="仿宋_GB2312"/>
          <w:color w:val="auto"/>
          <w:sz w:val="32"/>
          <w:szCs w:val="32"/>
          <w:highlight w:val="none"/>
        </w:rPr>
        <w:t>人才住房</w:t>
      </w:r>
      <w:r>
        <w:rPr>
          <w:rFonts w:hint="eastAsia" w:ascii="仿宋_GB2312" w:hAnsi="仿宋_GB2312" w:eastAsia="仿宋_GB2312" w:cs="仿宋_GB2312"/>
          <w:color w:val="auto"/>
          <w:sz w:val="32"/>
          <w:szCs w:val="32"/>
          <w:highlight w:val="none"/>
          <w:lang w:eastAsia="zh-CN"/>
        </w:rPr>
        <w:t>的，应通过</w:t>
      </w:r>
      <w:r>
        <w:rPr>
          <w:rFonts w:hint="eastAsia" w:ascii="仿宋_GB2312" w:hAnsi="仿宋_GB2312" w:eastAsia="仿宋_GB2312" w:cs="仿宋_GB2312"/>
          <w:color w:val="auto"/>
          <w:sz w:val="32"/>
          <w:szCs w:val="32"/>
          <w:highlight w:val="none"/>
        </w:rPr>
        <w:t>单位</w:t>
      </w:r>
      <w:r>
        <w:rPr>
          <w:rFonts w:hint="eastAsia" w:ascii="仿宋_GB2312" w:hAnsi="仿宋_GB2312" w:eastAsia="仿宋_GB2312" w:cs="仿宋_GB2312"/>
          <w:color w:val="auto"/>
          <w:sz w:val="32"/>
          <w:szCs w:val="32"/>
          <w:highlight w:val="none"/>
          <w:lang w:eastAsia="zh-CN"/>
        </w:rPr>
        <w:t>整体租赁方式申请。用人单位自建员工宿舍的，原则上应优先通过自有房源解决员工居住需求。</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eastAsia" w:ascii="仿宋_GB2312" w:hAnsi="仿宋_GB2312" w:eastAsia="仿宋_GB2312" w:cs="仿宋_GB2312"/>
          <w:color w:val="auto"/>
          <w:sz w:val="32"/>
          <w:szCs w:val="32"/>
          <w:highlight w:val="none"/>
        </w:rPr>
      </w:pPr>
      <w:r>
        <w:rPr>
          <w:rStyle w:val="7"/>
          <w:rFonts w:hint="eastAsia" w:ascii="黑体" w:hAnsi="黑体" w:eastAsia="黑体" w:cs="黑体"/>
          <w:b w:val="0"/>
          <w:bCs/>
          <w:color w:val="auto"/>
          <w:sz w:val="32"/>
          <w:szCs w:val="32"/>
          <w:highlight w:val="none"/>
          <w:shd w:val="clear" w:color="auto" w:fill="FFFFFF"/>
          <w:lang w:eastAsia="zh-CN"/>
        </w:rPr>
        <w:t>第十二条【申请条件】</w:t>
      </w:r>
      <w:r>
        <w:rPr>
          <w:rStyle w:val="6"/>
          <w:rFonts w:hint="eastAsia" w:ascii="仿宋_GB2312" w:hAnsi="仿宋_GB2312" w:eastAsia="仿宋_GB2312" w:cs="仿宋_GB2312"/>
          <w:b w:val="0"/>
          <w:bCs w:val="0"/>
          <w:color w:val="auto"/>
          <w:sz w:val="32"/>
          <w:szCs w:val="32"/>
          <w:highlight w:val="none"/>
          <w:shd w:val="clear" w:color="auto" w:fill="FFFFFF"/>
          <w:lang w:eastAsia="zh-CN"/>
        </w:rPr>
        <w:t>申请人才住房的人才，</w:t>
      </w:r>
      <w:r>
        <w:rPr>
          <w:rFonts w:hint="eastAsia" w:ascii="仿宋_GB2312" w:hAnsi="仿宋_GB2312" w:eastAsia="仿宋_GB2312" w:cs="仿宋_GB2312"/>
          <w:color w:val="auto"/>
          <w:sz w:val="32"/>
          <w:szCs w:val="32"/>
          <w:highlight w:val="none"/>
        </w:rPr>
        <w:t>需同时符合以下条件：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高层次人才、其他人才应</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lang w:eastAsia="zh-CN"/>
        </w:rPr>
        <w:t>本区就业，港澳青年应在本区创业或就业；</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港澳青年、其他人才</w:t>
      </w:r>
      <w:r>
        <w:rPr>
          <w:rFonts w:hint="eastAsia" w:ascii="仿宋_GB2312" w:hAnsi="仿宋_GB2312" w:eastAsia="仿宋_GB2312" w:cs="仿宋_GB2312"/>
          <w:color w:val="auto"/>
          <w:sz w:val="32"/>
          <w:szCs w:val="32"/>
          <w:highlight w:val="none"/>
        </w:rPr>
        <w:t>申请</w:t>
      </w:r>
      <w:r>
        <w:rPr>
          <w:rFonts w:hint="eastAsia" w:ascii="仿宋_GB2312" w:hAnsi="仿宋_GB2312" w:eastAsia="仿宋_GB2312" w:cs="仿宋_GB2312"/>
          <w:color w:val="auto"/>
          <w:sz w:val="32"/>
          <w:szCs w:val="32"/>
          <w:highlight w:val="none"/>
          <w:lang w:eastAsia="zh-CN"/>
        </w:rPr>
        <w:t>自住人才住房的，本</w:t>
      </w:r>
      <w:r>
        <w:rPr>
          <w:rFonts w:hint="eastAsia" w:ascii="仿宋_GB2312" w:hAnsi="仿宋_GB2312" w:eastAsia="仿宋_GB2312" w:cs="仿宋_GB2312"/>
          <w:color w:val="auto"/>
          <w:sz w:val="32"/>
          <w:szCs w:val="32"/>
          <w:highlight w:val="none"/>
        </w:rPr>
        <w:t>人及其配偶、未成年子女</w:t>
      </w:r>
      <w:r>
        <w:rPr>
          <w:rFonts w:hint="eastAsia" w:ascii="仿宋_GB2312" w:hAnsi="仿宋_GB2312" w:eastAsia="仿宋_GB2312" w:cs="仿宋_GB2312"/>
          <w:color w:val="auto"/>
          <w:sz w:val="32"/>
          <w:szCs w:val="32"/>
          <w:highlight w:val="none"/>
          <w:lang w:eastAsia="zh-CN"/>
        </w:rPr>
        <w:t>应</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lang w:eastAsia="zh-CN"/>
        </w:rPr>
        <w:t>本区</w:t>
      </w:r>
      <w:r>
        <w:rPr>
          <w:rFonts w:hint="eastAsia" w:ascii="仿宋_GB2312" w:hAnsi="仿宋_GB2312" w:eastAsia="仿宋_GB2312" w:cs="仿宋_GB2312"/>
          <w:color w:val="auto"/>
          <w:sz w:val="32"/>
          <w:szCs w:val="32"/>
          <w:highlight w:val="none"/>
        </w:rPr>
        <w:t>无自有产权住房</w:t>
      </w:r>
      <w:r>
        <w:rPr>
          <w:rFonts w:hint="eastAsia" w:ascii="仿宋_GB2312" w:hAnsi="仿宋_GB2312" w:eastAsia="仿宋_GB2312" w:cs="仿宋_GB2312"/>
          <w:color w:val="auto"/>
          <w:sz w:val="32"/>
          <w:szCs w:val="32"/>
          <w:highlight w:val="none"/>
          <w:lang w:eastAsia="zh-CN"/>
        </w:rPr>
        <w:t>；高层次人才</w:t>
      </w:r>
      <w:r>
        <w:rPr>
          <w:rFonts w:hint="eastAsia" w:ascii="仿宋_GB2312" w:hAnsi="仿宋_GB2312" w:eastAsia="仿宋_GB2312" w:cs="仿宋_GB2312"/>
          <w:color w:val="auto"/>
          <w:sz w:val="32"/>
          <w:szCs w:val="32"/>
          <w:highlight w:val="none"/>
        </w:rPr>
        <w:t>为父母或配偶父母申请租赁人才住房的，其父母或配偶父母</w:t>
      </w:r>
      <w:r>
        <w:rPr>
          <w:rFonts w:hint="eastAsia" w:ascii="仿宋_GB2312" w:hAnsi="仿宋_GB2312" w:eastAsia="仿宋_GB2312" w:cs="仿宋_GB2312"/>
          <w:color w:val="auto"/>
          <w:sz w:val="32"/>
          <w:szCs w:val="32"/>
          <w:highlight w:val="none"/>
          <w:lang w:eastAsia="zh-CN"/>
        </w:rPr>
        <w:t>应</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lang w:eastAsia="zh-CN"/>
        </w:rPr>
        <w:t>本区</w:t>
      </w:r>
      <w:r>
        <w:rPr>
          <w:rFonts w:hint="eastAsia" w:ascii="仿宋_GB2312" w:hAnsi="仿宋_GB2312" w:eastAsia="仿宋_GB2312" w:cs="仿宋_GB2312"/>
          <w:color w:val="auto"/>
          <w:sz w:val="32"/>
          <w:szCs w:val="32"/>
          <w:highlight w:val="none"/>
        </w:rPr>
        <w:t>无自有产权住房</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snapToGrid/>
        <w:spacing w:beforeLines="0" w:afterLines="0" w:line="600" w:lineRule="exact"/>
        <w:ind w:firstLine="622"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w:t>
      </w:r>
      <w:r>
        <w:rPr>
          <w:rStyle w:val="9"/>
          <w:color w:val="auto"/>
          <w:highlight w:val="none"/>
        </w:rPr>
        <w:t>以单位整体租赁方式申请人才住房的，申请对象为工商注册地、税务征管关系及统计关系在本区的高新技术企业，工业、服务业、建筑业等行业重点企业，重点招商项目企业，省级以上研发机构，与本区共建的高水平科研院校，党政机关及所属事业单位和其他单位。办公场所在本区的公办医院、学校等</w:t>
      </w:r>
      <w:r>
        <w:rPr>
          <w:rFonts w:hint="eastAsia" w:ascii="仿宋_GB2312" w:hAnsi="仿宋_GB2312" w:eastAsia="仿宋_GB2312" w:cs="仿宋_GB2312"/>
          <w:color w:val="auto"/>
          <w:sz w:val="32"/>
          <w:szCs w:val="32"/>
          <w:highlight w:val="none"/>
          <w:lang w:eastAsia="zh-CN"/>
        </w:rPr>
        <w:t>驻区单位</w:t>
      </w:r>
      <w:r>
        <w:rPr>
          <w:rFonts w:hint="eastAsia" w:ascii="仿宋_GB2312" w:hAnsi="仿宋_GB2312" w:eastAsia="仿宋_GB2312" w:cs="仿宋_GB2312"/>
          <w:color w:val="auto"/>
          <w:sz w:val="32"/>
          <w:szCs w:val="32"/>
          <w:highlight w:val="none"/>
        </w:rPr>
        <w:t>不受注册地、税务征管关系及统计关系地域限制</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2" w:firstLineChars="200"/>
        <w:textAlignment w:val="auto"/>
        <w:rPr>
          <w:rStyle w:val="7"/>
          <w:rFonts w:hint="eastAsia" w:ascii="楷体_GB2312" w:hAnsi="楷体_GB2312" w:eastAsia="仿宋_GB2312" w:cs="楷体_GB2312"/>
          <w:b w:val="0"/>
          <w:bCs/>
          <w:color w:val="auto"/>
          <w:sz w:val="28"/>
          <w:szCs w:val="28"/>
          <w:highlight w:val="none"/>
          <w:shd w:val="clear" w:color="auto" w:fill="FFFFFF"/>
          <w:lang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港澳青年、其他人才</w:t>
      </w:r>
      <w:r>
        <w:rPr>
          <w:rFonts w:hint="eastAsia" w:ascii="仿宋_GB2312" w:hAnsi="仿宋_GB2312" w:eastAsia="仿宋_GB2312" w:cs="仿宋_GB2312"/>
          <w:color w:val="auto"/>
          <w:sz w:val="32"/>
          <w:szCs w:val="32"/>
          <w:highlight w:val="none"/>
        </w:rPr>
        <w:t>申请</w:t>
      </w:r>
      <w:r>
        <w:rPr>
          <w:rFonts w:hint="eastAsia" w:ascii="仿宋_GB2312" w:hAnsi="仿宋_GB2312" w:eastAsia="仿宋_GB2312" w:cs="仿宋_GB2312"/>
          <w:color w:val="auto"/>
          <w:sz w:val="32"/>
          <w:szCs w:val="32"/>
          <w:highlight w:val="none"/>
          <w:lang w:eastAsia="zh-CN"/>
        </w:rPr>
        <w:t>自住人才住房的，</w:t>
      </w:r>
      <w:r>
        <w:rPr>
          <w:rFonts w:hint="eastAsia" w:ascii="仿宋_GB2312" w:hAnsi="仿宋_GB2312" w:eastAsia="仿宋_GB2312" w:cs="仿宋_GB2312"/>
          <w:strike w:val="0"/>
          <w:dstrike w:val="0"/>
          <w:color w:val="auto"/>
          <w:sz w:val="32"/>
          <w:szCs w:val="32"/>
          <w:highlight w:val="none"/>
          <w:lang w:eastAsia="zh-CN"/>
        </w:rPr>
        <w:t>本人</w:t>
      </w:r>
      <w:r>
        <w:rPr>
          <w:rFonts w:hint="eastAsia" w:ascii="仿宋_GB2312" w:hAnsi="仿宋_GB2312" w:eastAsia="仿宋_GB2312" w:cs="仿宋_GB2312"/>
          <w:strike w:val="0"/>
          <w:color w:val="auto"/>
          <w:sz w:val="32"/>
          <w:szCs w:val="32"/>
          <w:highlight w:val="none"/>
        </w:rPr>
        <w:t>及其配偶</w:t>
      </w:r>
      <w:r>
        <w:rPr>
          <w:rFonts w:hint="eastAsia" w:ascii="仿宋_GB2312" w:hAnsi="仿宋_GB2312" w:eastAsia="仿宋_GB2312" w:cs="仿宋_GB2312"/>
          <w:strike w:val="0"/>
          <w:color w:val="auto"/>
          <w:sz w:val="32"/>
          <w:szCs w:val="32"/>
          <w:highlight w:val="none"/>
          <w:lang w:eastAsia="zh-CN"/>
        </w:rPr>
        <w:t>应</w:t>
      </w:r>
      <w:r>
        <w:rPr>
          <w:rFonts w:hint="eastAsia" w:ascii="仿宋_GB2312" w:hAnsi="仿宋_GB2312" w:eastAsia="仿宋_GB2312" w:cs="仿宋_GB2312"/>
          <w:color w:val="auto"/>
          <w:sz w:val="32"/>
          <w:szCs w:val="32"/>
          <w:highlight w:val="none"/>
        </w:rPr>
        <w:t>未享受</w:t>
      </w:r>
      <w:r>
        <w:rPr>
          <w:rFonts w:hint="eastAsia" w:ascii="仿宋_GB2312" w:hAnsi="仿宋_GB2312" w:eastAsia="仿宋_GB2312" w:cs="仿宋_GB2312"/>
          <w:color w:val="auto"/>
          <w:sz w:val="32"/>
          <w:szCs w:val="32"/>
          <w:highlight w:val="none"/>
          <w:lang w:eastAsia="zh-CN"/>
        </w:rPr>
        <w:t>过本区</w:t>
      </w:r>
      <w:r>
        <w:rPr>
          <w:rFonts w:hint="eastAsia" w:ascii="仿宋_GB2312" w:hAnsi="仿宋_GB2312" w:eastAsia="仿宋_GB2312" w:cs="仿宋_GB2312"/>
          <w:color w:val="auto"/>
          <w:sz w:val="32"/>
          <w:szCs w:val="32"/>
          <w:highlight w:val="none"/>
        </w:rPr>
        <w:t>有关购房补贴、</w:t>
      </w:r>
      <w:r>
        <w:rPr>
          <w:rFonts w:hint="eastAsia" w:ascii="仿宋_GB2312" w:hAnsi="仿宋_GB2312" w:eastAsia="仿宋_GB2312" w:cs="仿宋_GB2312"/>
          <w:color w:val="auto"/>
          <w:sz w:val="32"/>
          <w:szCs w:val="32"/>
          <w:highlight w:val="none"/>
          <w:lang w:eastAsia="zh-CN"/>
        </w:rPr>
        <w:t>租</w:t>
      </w:r>
      <w:r>
        <w:rPr>
          <w:rFonts w:hint="eastAsia" w:ascii="仿宋_GB2312" w:hAnsi="仿宋_GB2312" w:eastAsia="仿宋_GB2312" w:cs="仿宋_GB2312"/>
          <w:color w:val="auto"/>
          <w:sz w:val="32"/>
          <w:szCs w:val="32"/>
          <w:highlight w:val="none"/>
        </w:rPr>
        <w:t>房补贴等货币形式住房补贴</w:t>
      </w:r>
      <w:r>
        <w:rPr>
          <w:rFonts w:hint="eastAsia" w:ascii="仿宋_GB2312" w:hAnsi="仿宋_GB2312" w:eastAsia="仿宋_GB2312" w:cs="仿宋_GB2312"/>
          <w:color w:val="auto"/>
          <w:sz w:val="32"/>
          <w:szCs w:val="32"/>
          <w:highlight w:val="none"/>
          <w:lang w:eastAsia="zh-CN"/>
        </w:rPr>
        <w:t>；高层次人才</w:t>
      </w:r>
      <w:r>
        <w:rPr>
          <w:rFonts w:hint="eastAsia" w:ascii="仿宋_GB2312" w:hAnsi="仿宋_GB2312" w:eastAsia="仿宋_GB2312" w:cs="仿宋_GB2312"/>
          <w:color w:val="auto"/>
          <w:sz w:val="32"/>
          <w:szCs w:val="32"/>
          <w:highlight w:val="none"/>
        </w:rPr>
        <w:t>为父母或配偶父母申请租赁人才住房的，其父母或配偶父母</w:t>
      </w:r>
      <w:r>
        <w:rPr>
          <w:rFonts w:hint="eastAsia" w:ascii="仿宋_GB2312" w:hAnsi="仿宋_GB2312" w:eastAsia="仿宋_GB2312" w:cs="仿宋_GB2312"/>
          <w:color w:val="auto"/>
          <w:sz w:val="32"/>
          <w:szCs w:val="32"/>
          <w:highlight w:val="none"/>
          <w:lang w:eastAsia="zh-CN"/>
        </w:rPr>
        <w:t>应</w:t>
      </w:r>
      <w:r>
        <w:rPr>
          <w:rFonts w:hint="eastAsia" w:ascii="仿宋_GB2312" w:hAnsi="仿宋_GB2312" w:eastAsia="仿宋_GB2312" w:cs="仿宋_GB2312"/>
          <w:color w:val="auto"/>
          <w:sz w:val="32"/>
          <w:szCs w:val="32"/>
          <w:highlight w:val="none"/>
        </w:rPr>
        <w:t>未享受</w:t>
      </w:r>
      <w:r>
        <w:rPr>
          <w:rFonts w:hint="eastAsia" w:ascii="仿宋_GB2312" w:hAnsi="仿宋_GB2312" w:eastAsia="仿宋_GB2312" w:cs="仿宋_GB2312"/>
          <w:color w:val="auto"/>
          <w:sz w:val="32"/>
          <w:szCs w:val="32"/>
          <w:highlight w:val="none"/>
          <w:lang w:eastAsia="zh-CN"/>
        </w:rPr>
        <w:t>过本区</w:t>
      </w:r>
      <w:r>
        <w:rPr>
          <w:rFonts w:hint="eastAsia" w:ascii="仿宋_GB2312" w:hAnsi="仿宋_GB2312" w:eastAsia="仿宋_GB2312" w:cs="仿宋_GB2312"/>
          <w:color w:val="auto"/>
          <w:sz w:val="32"/>
          <w:szCs w:val="32"/>
          <w:highlight w:val="none"/>
        </w:rPr>
        <w:t>有关购房补贴、</w:t>
      </w:r>
      <w:r>
        <w:rPr>
          <w:rFonts w:hint="eastAsia" w:ascii="仿宋_GB2312" w:hAnsi="仿宋_GB2312" w:eastAsia="仿宋_GB2312" w:cs="仿宋_GB2312"/>
          <w:color w:val="auto"/>
          <w:sz w:val="32"/>
          <w:szCs w:val="32"/>
          <w:highlight w:val="none"/>
          <w:lang w:eastAsia="zh-CN"/>
        </w:rPr>
        <w:t>租</w:t>
      </w:r>
      <w:r>
        <w:rPr>
          <w:rFonts w:hint="eastAsia" w:ascii="仿宋_GB2312" w:hAnsi="仿宋_GB2312" w:eastAsia="仿宋_GB2312" w:cs="仿宋_GB2312"/>
          <w:color w:val="auto"/>
          <w:sz w:val="32"/>
          <w:szCs w:val="32"/>
          <w:highlight w:val="none"/>
        </w:rPr>
        <w:t>房补贴等货币形式住房补贴</w:t>
      </w:r>
      <w:r>
        <w:rPr>
          <w:rFonts w:hint="eastAsia" w:ascii="仿宋_GB2312" w:hAnsi="仿宋_GB2312" w:eastAsia="仿宋_GB2312" w:cs="仿宋_GB2312"/>
          <w:color w:val="auto"/>
          <w:sz w:val="32"/>
          <w:szCs w:val="32"/>
          <w:highlight w:val="none"/>
          <w:lang w:eastAsia="zh-CN"/>
        </w:rPr>
        <w:t>；</w:t>
      </w:r>
      <w:r>
        <w:rPr>
          <w:rStyle w:val="9"/>
          <w:color w:val="auto"/>
          <w:highlight w:val="none"/>
        </w:rPr>
        <w:t>办公场所在本区的公办医院、学校等</w:t>
      </w:r>
      <w:r>
        <w:rPr>
          <w:rStyle w:val="9"/>
          <w:rFonts w:hint="eastAsia" w:eastAsia="仿宋_GB2312"/>
          <w:color w:val="auto"/>
          <w:highlight w:val="none"/>
          <w:lang w:eastAsia="zh-CN"/>
        </w:rPr>
        <w:t>驻区单位人才应参照执行，不得重复享受住房保障政策优惠。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2" w:firstLineChars="200"/>
        <w:textAlignment w:val="auto"/>
        <w:rPr>
          <w:rFonts w:hint="eastAsia" w:ascii="仿宋_GB2312" w:hAnsi="仿宋_GB2312" w:eastAsia="仿宋_GB2312" w:cs="仿宋_GB2312"/>
          <w:color w:val="auto"/>
          <w:sz w:val="32"/>
          <w:szCs w:val="32"/>
          <w:highlight w:val="none"/>
          <w:lang w:val="en-US" w:eastAsia="zh-CN"/>
        </w:rPr>
      </w:pPr>
      <w:r>
        <w:rPr>
          <w:rStyle w:val="7"/>
          <w:rFonts w:hint="eastAsia" w:ascii="黑体" w:hAnsi="黑体" w:eastAsia="黑体" w:cs="黑体"/>
          <w:b w:val="0"/>
          <w:bCs/>
          <w:color w:val="auto"/>
          <w:sz w:val="32"/>
          <w:szCs w:val="32"/>
          <w:highlight w:val="none"/>
          <w:shd w:val="clear" w:color="auto" w:fill="FFFFFF"/>
          <w:lang w:eastAsia="zh-CN"/>
        </w:rPr>
        <w:t>第十三条【配租方式】</w:t>
      </w:r>
      <w:r>
        <w:rPr>
          <w:rFonts w:hint="eastAsia" w:ascii="仿宋_GB2312" w:hAnsi="仿宋_GB2312" w:eastAsia="仿宋_GB2312" w:cs="仿宋_GB2312"/>
          <w:color w:val="auto"/>
          <w:sz w:val="32"/>
          <w:szCs w:val="32"/>
          <w:highlight w:val="none"/>
          <w:lang w:val="en-US" w:eastAsia="zh-Hans"/>
        </w:rPr>
        <w:t>人才住房项目可以</w:t>
      </w:r>
      <w:r>
        <w:rPr>
          <w:rFonts w:hint="eastAsia" w:ascii="仿宋_GB2312" w:hAnsi="仿宋_GB2312" w:eastAsia="仿宋_GB2312" w:cs="仿宋_GB2312"/>
          <w:color w:val="auto"/>
          <w:sz w:val="32"/>
          <w:szCs w:val="32"/>
          <w:highlight w:val="none"/>
          <w:lang w:val="en-US" w:eastAsia="zh-CN"/>
        </w:rPr>
        <w:t>通过集中式分配和零散式分配两种方式配租。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Hans"/>
        </w:rPr>
        <w:t>集中式分配的人才住房项目</w:t>
      </w:r>
      <w:r>
        <w:rPr>
          <w:rFonts w:hint="eastAsia" w:ascii="仿宋_GB2312" w:hAnsi="仿宋_GB2312" w:eastAsia="仿宋_GB2312" w:cs="仿宋_GB2312"/>
          <w:color w:val="auto"/>
          <w:sz w:val="32"/>
          <w:szCs w:val="32"/>
          <w:highlight w:val="none"/>
          <w:lang w:val="en-US" w:eastAsia="zh-CN"/>
        </w:rPr>
        <w:t>，由区住房城乡建设部门会同实施机构</w:t>
      </w:r>
      <w:r>
        <w:rPr>
          <w:rFonts w:hint="eastAsia" w:ascii="仿宋_GB2312" w:hAnsi="仿宋_GB2312" w:eastAsia="仿宋_GB2312" w:cs="仿宋_GB2312"/>
          <w:color w:val="auto"/>
          <w:sz w:val="32"/>
          <w:szCs w:val="32"/>
          <w:highlight w:val="none"/>
        </w:rPr>
        <w:t>结合</w:t>
      </w:r>
      <w:r>
        <w:rPr>
          <w:rFonts w:hint="eastAsia" w:ascii="仿宋_GB2312" w:hAnsi="仿宋_GB2312" w:eastAsia="仿宋_GB2312" w:cs="仿宋_GB2312"/>
          <w:color w:val="auto"/>
          <w:sz w:val="32"/>
          <w:szCs w:val="32"/>
          <w:highlight w:val="none"/>
          <w:lang w:val="en-US" w:eastAsia="zh-Hans"/>
        </w:rPr>
        <w:t>产业经济发展</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Hans"/>
        </w:rPr>
        <w:t>人才实际需求、房源基本情况</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制定</w:t>
      </w:r>
      <w:r>
        <w:rPr>
          <w:rFonts w:hint="eastAsia" w:ascii="仿宋_GB2312" w:hAnsi="仿宋_GB2312" w:eastAsia="仿宋_GB2312" w:cs="仿宋_GB2312"/>
          <w:color w:val="auto"/>
          <w:sz w:val="32"/>
          <w:szCs w:val="32"/>
          <w:highlight w:val="none"/>
          <w:lang w:eastAsia="zh-CN"/>
        </w:rPr>
        <w:t>并发布</w:t>
      </w:r>
      <w:r>
        <w:rPr>
          <w:rFonts w:hint="eastAsia" w:ascii="仿宋_GB2312" w:hAnsi="仿宋_GB2312" w:eastAsia="仿宋_GB2312" w:cs="仿宋_GB2312"/>
          <w:color w:val="auto"/>
          <w:sz w:val="32"/>
          <w:szCs w:val="32"/>
          <w:highlight w:val="none"/>
        </w:rPr>
        <w:t>分配方案</w:t>
      </w:r>
      <w:r>
        <w:rPr>
          <w:rFonts w:hint="eastAsia" w:ascii="仿宋_GB2312" w:hAnsi="仿宋_GB2312" w:eastAsia="仿宋_GB2312" w:cs="仿宋_GB2312"/>
          <w:color w:val="auto"/>
          <w:sz w:val="32"/>
          <w:szCs w:val="32"/>
          <w:highlight w:val="none"/>
          <w:lang w:eastAsia="zh-CN"/>
        </w:rPr>
        <w:t>，集中受理房源申请。</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eastAsia="仿宋_GB2312"/>
          <w:b/>
          <w:snapToGrid w:val="0"/>
          <w:color w:val="auto"/>
          <w:spacing w:val="2"/>
          <w:kern w:val="0"/>
          <w:sz w:val="32"/>
          <w:szCs w:val="20"/>
          <w:highlight w:val="none"/>
          <w:lang w:eastAsia="zh-CN"/>
        </w:rPr>
      </w:pPr>
      <w:r>
        <w:rPr>
          <w:rFonts w:hint="eastAsia" w:ascii="仿宋_GB2312" w:hAnsi="仿宋_GB2312" w:eastAsia="仿宋_GB2312" w:cs="仿宋_GB2312"/>
          <w:color w:val="auto"/>
          <w:sz w:val="32"/>
          <w:szCs w:val="32"/>
          <w:highlight w:val="none"/>
          <w:lang w:val="en-US" w:eastAsia="zh-Hans"/>
        </w:rPr>
        <w:t>零散式分配的人才住房项目</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Hans"/>
        </w:rPr>
        <w:t>按照区住房城乡建设部门制定的《广州开发区</w:t>
      </w:r>
      <w:r>
        <w:rPr>
          <w:rFonts w:hint="eastAsia" w:ascii="仿宋_GB2312" w:hAnsi="仿宋_GB2312" w:eastAsia="仿宋_GB2312" w:cs="仿宋_GB2312"/>
          <w:color w:val="auto"/>
          <w:sz w:val="32"/>
          <w:szCs w:val="32"/>
          <w:highlight w:val="none"/>
          <w:lang w:val="en-US" w:eastAsia="zh-CN"/>
        </w:rPr>
        <w:t>（黄埔区）</w:t>
      </w:r>
      <w:r>
        <w:rPr>
          <w:rFonts w:hint="eastAsia" w:ascii="仿宋_GB2312" w:hAnsi="仿宋_GB2312" w:eastAsia="仿宋_GB2312" w:cs="仿宋_GB2312"/>
          <w:color w:val="auto"/>
          <w:sz w:val="32"/>
          <w:szCs w:val="32"/>
          <w:highlight w:val="none"/>
          <w:lang w:val="en-US" w:eastAsia="zh-Hans"/>
        </w:rPr>
        <w:t>人才住房零散房源分配方案》持续受理轮候申请。</w:t>
      </w:r>
      <w:r>
        <w:rPr>
          <w:rFonts w:hint="eastAsia" w:ascii="仿宋_GB2312" w:hAnsi="仿宋_GB2312" w:eastAsia="仿宋_GB2312" w:cs="仿宋_GB2312"/>
          <w:color w:val="auto"/>
          <w:sz w:val="32"/>
          <w:szCs w:val="32"/>
          <w:highlight w:val="none"/>
          <w:lang w:val="en-US" w:eastAsia="zh-CN"/>
        </w:rPr>
        <w:t>集中式分配后的剩余房源及日常腾退房源应</w:t>
      </w:r>
      <w:r>
        <w:rPr>
          <w:rFonts w:hint="eastAsia" w:ascii="仿宋_GB2312" w:hAnsi="仿宋_GB2312" w:eastAsia="仿宋_GB2312" w:cs="仿宋_GB2312"/>
          <w:color w:val="auto"/>
          <w:sz w:val="32"/>
          <w:szCs w:val="32"/>
          <w:highlight w:val="none"/>
          <w:lang w:val="en-US" w:eastAsia="zh-Hans"/>
        </w:rPr>
        <w:t>自动纳入零散房源</w:t>
      </w:r>
      <w:r>
        <w:rPr>
          <w:rFonts w:hint="eastAsia" w:ascii="仿宋_GB2312" w:hAnsi="仿宋_GB2312" w:eastAsia="仿宋_GB2312" w:cs="仿宋_GB2312"/>
          <w:color w:val="auto"/>
          <w:sz w:val="32"/>
          <w:szCs w:val="32"/>
          <w:highlight w:val="none"/>
          <w:lang w:val="en-US" w:eastAsia="zh-CN"/>
        </w:rPr>
        <w:t>分配管理</w:t>
      </w:r>
      <w:r>
        <w:rPr>
          <w:rFonts w:hint="eastAsia" w:ascii="仿宋_GB2312" w:hAnsi="仿宋_GB2312" w:eastAsia="仿宋_GB2312" w:cs="仿宋_GB2312"/>
          <w:color w:val="auto"/>
          <w:sz w:val="32"/>
          <w:szCs w:val="32"/>
          <w:highlight w:val="none"/>
          <w:lang w:val="en-US" w:eastAsia="zh-Hans"/>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Style w:val="7"/>
          <w:rFonts w:hint="eastAsia" w:ascii="黑体" w:hAnsi="黑体" w:eastAsia="黑体" w:cs="黑体"/>
          <w:b w:val="0"/>
          <w:bCs/>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lang w:val="en-US" w:eastAsia="zh-Hans"/>
        </w:rPr>
        <w:t>在优先满足符合条件的人才住房需求后，允许</w:t>
      </w:r>
      <w:r>
        <w:rPr>
          <w:rFonts w:hint="eastAsia" w:ascii="仿宋_GB2312" w:hAnsi="仿宋_GB2312" w:eastAsia="仿宋_GB2312" w:cs="仿宋_GB2312"/>
          <w:color w:val="auto"/>
          <w:sz w:val="32"/>
          <w:szCs w:val="32"/>
          <w:highlight w:val="none"/>
          <w:lang w:val="en-US" w:eastAsia="zh-CN"/>
        </w:rPr>
        <w:t>空置的</w:t>
      </w:r>
      <w:r>
        <w:rPr>
          <w:rFonts w:hint="eastAsia" w:ascii="仿宋_GB2312" w:hAnsi="仿宋_GB2312" w:eastAsia="仿宋_GB2312" w:cs="仿宋_GB2312"/>
          <w:color w:val="auto"/>
          <w:sz w:val="32"/>
          <w:szCs w:val="32"/>
          <w:highlight w:val="none"/>
          <w:lang w:val="en-US" w:eastAsia="zh-Hans"/>
        </w:rPr>
        <w:t>零散房源市场化出租运营</w:t>
      </w:r>
      <w:r>
        <w:rPr>
          <w:rFonts w:hint="eastAsia" w:ascii="仿宋_GB2312" w:hAnsi="仿宋_GB2312" w:eastAsia="仿宋_GB2312" w:cs="仿宋_GB2312"/>
          <w:color w:val="auto"/>
          <w:sz w:val="32"/>
          <w:szCs w:val="32"/>
          <w:highlight w:val="none"/>
          <w:lang w:val="en-US" w:eastAsia="zh-CN"/>
        </w:rPr>
        <w:t>，不享受租金补贴</w:t>
      </w:r>
      <w:r>
        <w:rPr>
          <w:rFonts w:hint="eastAsia" w:ascii="仿宋_GB2312" w:hAnsi="仿宋_GB2312" w:eastAsia="仿宋_GB2312" w:cs="仿宋_GB2312"/>
          <w:color w:val="auto"/>
          <w:sz w:val="32"/>
          <w:szCs w:val="32"/>
          <w:highlight w:val="none"/>
          <w:lang w:val="en-US" w:eastAsia="zh-Hans"/>
        </w:rPr>
        <w:t>。</w:t>
      </w:r>
    </w:p>
    <w:p>
      <w:pPr>
        <w:keepNext w:val="0"/>
        <w:keepLines w:val="0"/>
        <w:pageBreakBefore w:val="0"/>
        <w:kinsoku/>
        <w:wordWrap/>
        <w:overflowPunct/>
        <w:topLinePunct w:val="0"/>
        <w:autoSpaceDE/>
        <w:autoSpaceDN/>
        <w:bidi w:val="0"/>
        <w:snapToGrid/>
        <w:spacing w:line="600" w:lineRule="exact"/>
        <w:ind w:firstLine="622" w:firstLineChars="200"/>
        <w:textAlignment w:val="auto"/>
        <w:rPr>
          <w:rStyle w:val="7"/>
          <w:rFonts w:hint="eastAsia" w:ascii="楷体_GB2312" w:hAnsi="楷体_GB2312" w:eastAsia="楷体_GB2312" w:cs="楷体_GB2312"/>
          <w:b w:val="0"/>
          <w:bCs/>
          <w:color w:val="auto"/>
          <w:sz w:val="28"/>
          <w:szCs w:val="28"/>
          <w:highlight w:val="none"/>
          <w:shd w:val="clear" w:color="auto" w:fill="FFFFFF"/>
          <w:lang w:val="en-US" w:eastAsia="zh-CN"/>
        </w:rPr>
      </w:pPr>
      <w:r>
        <w:rPr>
          <w:rStyle w:val="7"/>
          <w:rFonts w:hint="eastAsia" w:ascii="黑体" w:hAnsi="黑体" w:eastAsia="黑体" w:cs="黑体"/>
          <w:b w:val="0"/>
          <w:bCs/>
          <w:strike w:val="0"/>
          <w:dstrike w:val="0"/>
          <w:color w:val="auto"/>
          <w:sz w:val="32"/>
          <w:szCs w:val="32"/>
          <w:highlight w:val="none"/>
          <w:shd w:val="clear" w:color="auto" w:fill="FFFFFF"/>
          <w:lang w:eastAsia="zh-CN"/>
        </w:rPr>
        <w:t>第十四条【优先分配】</w:t>
      </w:r>
      <w:r>
        <w:rPr>
          <w:rStyle w:val="7"/>
          <w:rFonts w:hint="eastAsia" w:ascii="仿宋_GB2312" w:hAnsi="仿宋_GB2312" w:eastAsia="仿宋_GB2312" w:cs="仿宋_GB2312"/>
          <w:b w:val="0"/>
          <w:bCs/>
          <w:strike w:val="0"/>
          <w:dstrike w:val="0"/>
          <w:color w:val="auto"/>
          <w:sz w:val="32"/>
          <w:szCs w:val="32"/>
          <w:highlight w:val="none"/>
          <w:shd w:val="clear" w:color="auto" w:fill="FFFFFF"/>
          <w:lang w:eastAsia="zh-CN"/>
        </w:rPr>
        <w:t>人才住房分配坚持产业导向、分层保障、职住平衡、因地制宜的原则，推动建立与产业经济发展相匹配的人才住房分配制度，结合实际情况，允许优先保障各产业主管部门认定的重点行业、重点企业人才或经区政府批准的保障对象，优先支持区重点产业经济发展平台引才留才和优质民营企业及中小企业高质量发展。</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ascii="仿宋_GB2312" w:hAnsi="仿宋_GB2312" w:eastAsia="仿宋_GB2312" w:cs="仿宋_GB2312"/>
          <w:color w:val="auto"/>
          <w:sz w:val="32"/>
          <w:szCs w:val="32"/>
          <w:highlight w:val="none"/>
          <w:lang w:val="en-US" w:eastAsia="zh-CN"/>
        </w:rPr>
      </w:pPr>
      <w:r>
        <w:rPr>
          <w:rStyle w:val="7"/>
          <w:rFonts w:hint="eastAsia" w:ascii="黑体" w:hAnsi="黑体" w:eastAsia="黑体" w:cs="黑体"/>
          <w:b w:val="0"/>
          <w:bCs/>
          <w:color w:val="auto"/>
          <w:sz w:val="32"/>
          <w:szCs w:val="32"/>
          <w:highlight w:val="none"/>
          <w:shd w:val="clear" w:color="auto" w:fill="FFFFFF"/>
          <w:lang w:eastAsia="zh-CN"/>
        </w:rPr>
        <w:t>第</w:t>
      </w:r>
      <w:r>
        <w:rPr>
          <w:rStyle w:val="7"/>
          <w:rFonts w:hint="eastAsia" w:ascii="黑体" w:hAnsi="黑体" w:eastAsia="黑体" w:cs="黑体"/>
          <w:b w:val="0"/>
          <w:bCs/>
          <w:color w:val="auto"/>
          <w:sz w:val="32"/>
          <w:szCs w:val="32"/>
          <w:highlight w:val="none"/>
          <w:shd w:val="clear" w:color="auto" w:fill="FFFFFF"/>
          <w:lang w:val="en-US" w:eastAsia="zh-Hans"/>
        </w:rPr>
        <w:t>十</w:t>
      </w:r>
      <w:r>
        <w:rPr>
          <w:rStyle w:val="7"/>
          <w:rFonts w:hint="eastAsia" w:ascii="黑体" w:hAnsi="黑体" w:eastAsia="黑体" w:cs="黑体"/>
          <w:b w:val="0"/>
          <w:bCs/>
          <w:color w:val="auto"/>
          <w:sz w:val="32"/>
          <w:szCs w:val="32"/>
          <w:highlight w:val="none"/>
          <w:shd w:val="clear" w:color="auto" w:fill="FFFFFF"/>
          <w:lang w:val="en-US" w:eastAsia="zh-CN"/>
        </w:rPr>
        <w:t>五</w:t>
      </w:r>
      <w:r>
        <w:rPr>
          <w:rStyle w:val="7"/>
          <w:rFonts w:hint="eastAsia" w:ascii="黑体" w:hAnsi="黑体" w:eastAsia="黑体" w:cs="黑体"/>
          <w:b w:val="0"/>
          <w:bCs/>
          <w:color w:val="auto"/>
          <w:sz w:val="32"/>
          <w:szCs w:val="32"/>
          <w:highlight w:val="none"/>
          <w:shd w:val="clear" w:color="auto" w:fill="FFFFFF"/>
          <w:lang w:eastAsia="zh-CN"/>
        </w:rPr>
        <w:t>条【租赁期限】</w:t>
      </w:r>
      <w:r>
        <w:rPr>
          <w:rStyle w:val="6"/>
          <w:rFonts w:hint="eastAsia" w:ascii="仿宋_GB2312" w:hAnsi="仿宋_GB2312" w:eastAsia="仿宋_GB2312" w:cs="仿宋_GB2312"/>
          <w:b w:val="0"/>
          <w:bCs w:val="0"/>
          <w:color w:val="auto"/>
          <w:sz w:val="32"/>
          <w:szCs w:val="32"/>
          <w:highlight w:val="none"/>
          <w:shd w:val="clear" w:color="auto" w:fill="FFFFFF"/>
          <w:lang w:eastAsia="zh-CN"/>
        </w:rPr>
        <w:t>人才住房合同租赁期限最长不超过</w:t>
      </w:r>
      <w:r>
        <w:rPr>
          <w:rStyle w:val="6"/>
          <w:rFonts w:hint="eastAsia" w:ascii="仿宋_GB2312" w:hAnsi="仿宋_GB2312" w:eastAsia="仿宋_GB2312" w:cs="仿宋_GB2312"/>
          <w:b w:val="0"/>
          <w:bCs w:val="0"/>
          <w:color w:val="auto"/>
          <w:sz w:val="32"/>
          <w:szCs w:val="32"/>
          <w:highlight w:val="none"/>
          <w:shd w:val="clear" w:color="auto" w:fill="FFFFFF"/>
          <w:lang w:val="en-US" w:eastAsia="zh-CN"/>
        </w:rPr>
        <w:t>5年，</w:t>
      </w:r>
      <w:r>
        <w:rPr>
          <w:rStyle w:val="6"/>
          <w:rFonts w:hint="eastAsia" w:ascii="仿宋_GB2312" w:hAnsi="仿宋_GB2312" w:eastAsia="仿宋_GB2312" w:cs="仿宋_GB2312"/>
          <w:b w:val="0"/>
          <w:bCs w:val="0"/>
          <w:color w:val="auto"/>
          <w:sz w:val="32"/>
          <w:szCs w:val="32"/>
          <w:highlight w:val="none"/>
          <w:shd w:val="clear" w:color="auto" w:fill="FFFFFF"/>
          <w:lang w:eastAsia="zh-CN"/>
        </w:rPr>
        <w:t>符合条件的人才</w:t>
      </w:r>
      <w:r>
        <w:rPr>
          <w:rFonts w:hint="eastAsia" w:ascii="仿宋_GB2312" w:hAnsi="仿宋_GB2312" w:eastAsia="仿宋_GB2312" w:cs="仿宋_GB2312"/>
          <w:b w:val="0"/>
          <w:bCs w:val="0"/>
          <w:color w:val="auto"/>
          <w:sz w:val="32"/>
          <w:szCs w:val="32"/>
          <w:highlight w:val="none"/>
          <w:shd w:val="clear"/>
          <w:lang w:eastAsia="zh-CN"/>
        </w:rPr>
        <w:t>租住</w:t>
      </w:r>
      <w:r>
        <w:rPr>
          <w:rStyle w:val="6"/>
          <w:rFonts w:hint="eastAsia" w:ascii="仿宋_GB2312" w:hAnsi="仿宋_GB2312" w:eastAsia="仿宋_GB2312" w:cs="仿宋_GB2312"/>
          <w:b w:val="0"/>
          <w:bCs w:val="0"/>
          <w:color w:val="auto"/>
          <w:sz w:val="32"/>
          <w:szCs w:val="32"/>
          <w:highlight w:val="none"/>
          <w:shd w:val="clear" w:color="auto" w:fill="FFFFFF"/>
          <w:lang w:eastAsia="zh-CN"/>
        </w:rPr>
        <w:t>人才住房的期限原则上不超过</w:t>
      </w:r>
      <w:r>
        <w:rPr>
          <w:rFonts w:hint="eastAsia" w:ascii="仿宋_GB2312" w:hAnsi="仿宋_GB2312" w:eastAsia="仿宋_GB2312" w:cs="仿宋_GB2312"/>
          <w:color w:val="auto"/>
          <w:sz w:val="32"/>
          <w:szCs w:val="32"/>
          <w:highlight w:val="none"/>
          <w:lang w:val="en-US" w:eastAsia="zh-CN"/>
        </w:rPr>
        <w:t>租金补贴期限。人才享受租金</w:t>
      </w:r>
      <w:r>
        <w:rPr>
          <w:rFonts w:hint="eastAsia" w:ascii="仿宋_GB2312" w:hAnsi="仿宋_GB2312" w:eastAsia="仿宋_GB2312" w:cs="仿宋_GB2312"/>
          <w:color w:val="auto"/>
          <w:sz w:val="32"/>
          <w:szCs w:val="32"/>
          <w:highlight w:val="none"/>
          <w:lang w:val="en-US" w:eastAsia="zh-Hans"/>
        </w:rPr>
        <w:t>补贴期满后，所</w:t>
      </w:r>
      <w:r>
        <w:rPr>
          <w:rFonts w:hint="eastAsia" w:ascii="仿宋_GB2312" w:hAnsi="仿宋_GB2312" w:eastAsia="仿宋_GB2312" w:cs="仿宋_GB2312"/>
          <w:b w:val="0"/>
          <w:bCs w:val="0"/>
          <w:color w:val="auto"/>
          <w:sz w:val="32"/>
          <w:szCs w:val="32"/>
          <w:highlight w:val="none"/>
          <w:shd w:val="clear"/>
          <w:lang w:eastAsia="zh-CN"/>
        </w:rPr>
        <w:t>租住</w:t>
      </w:r>
      <w:r>
        <w:rPr>
          <w:rFonts w:hint="eastAsia" w:ascii="仿宋_GB2312" w:hAnsi="仿宋_GB2312" w:eastAsia="仿宋_GB2312" w:cs="仿宋_GB2312"/>
          <w:color w:val="auto"/>
          <w:sz w:val="32"/>
          <w:szCs w:val="32"/>
          <w:highlight w:val="none"/>
          <w:lang w:val="en-US" w:eastAsia="zh-CN"/>
        </w:rPr>
        <w:t>人才住房为政府投资项目的，应</w:t>
      </w:r>
      <w:r>
        <w:rPr>
          <w:rFonts w:hint="eastAsia" w:ascii="仿宋_GB2312" w:hAnsi="仿宋_GB2312" w:eastAsia="仿宋_GB2312" w:cs="仿宋_GB2312"/>
          <w:color w:val="auto"/>
          <w:sz w:val="32"/>
          <w:szCs w:val="32"/>
          <w:highlight w:val="none"/>
          <w:lang w:val="en-US" w:eastAsia="zh-Hans"/>
        </w:rPr>
        <w:t>安排其他符合条件的人才入住</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Hans"/>
        </w:rPr>
        <w:t>所</w:t>
      </w:r>
      <w:r>
        <w:rPr>
          <w:rFonts w:hint="eastAsia" w:ascii="仿宋_GB2312" w:hAnsi="仿宋_GB2312" w:eastAsia="仿宋_GB2312" w:cs="仿宋_GB2312"/>
          <w:b w:val="0"/>
          <w:bCs w:val="0"/>
          <w:color w:val="auto"/>
          <w:sz w:val="32"/>
          <w:szCs w:val="32"/>
          <w:highlight w:val="none"/>
          <w:shd w:val="clear"/>
          <w:lang w:eastAsia="zh-CN"/>
        </w:rPr>
        <w:t>租住</w:t>
      </w:r>
      <w:r>
        <w:rPr>
          <w:rFonts w:hint="eastAsia" w:ascii="仿宋_GB2312" w:hAnsi="仿宋_GB2312" w:eastAsia="仿宋_GB2312" w:cs="仿宋_GB2312"/>
          <w:color w:val="auto"/>
          <w:sz w:val="32"/>
          <w:szCs w:val="32"/>
          <w:highlight w:val="none"/>
          <w:lang w:val="en-US" w:eastAsia="zh-CN"/>
        </w:rPr>
        <w:t>人才住房为市场投资项目的，应</w:t>
      </w:r>
      <w:r>
        <w:rPr>
          <w:rFonts w:hint="eastAsia" w:ascii="仿宋_GB2312" w:hAnsi="仿宋_GB2312" w:eastAsia="仿宋_GB2312" w:cs="仿宋_GB2312"/>
          <w:color w:val="auto"/>
          <w:sz w:val="32"/>
          <w:szCs w:val="32"/>
          <w:highlight w:val="none"/>
          <w:lang w:val="en-US" w:eastAsia="zh-Hans"/>
        </w:rPr>
        <w:t>安排其他符合条件的人才入住或者</w:t>
      </w:r>
      <w:r>
        <w:rPr>
          <w:rFonts w:hint="eastAsia" w:ascii="仿宋_GB2312" w:hAnsi="仿宋_GB2312" w:eastAsia="仿宋_GB2312" w:cs="仿宋_GB2312"/>
          <w:strike w:val="0"/>
          <w:color w:val="auto"/>
          <w:sz w:val="32"/>
          <w:szCs w:val="32"/>
          <w:highlight w:val="none"/>
          <w:lang w:val="en-US" w:eastAsia="zh-CN"/>
        </w:rPr>
        <w:t>转为市场化租赁房源。</w:t>
      </w:r>
      <w:r>
        <w:rPr>
          <w:rFonts w:hint="eastAsia" w:ascii="仿宋_GB2312" w:hAnsi="仿宋_GB2312" w:eastAsia="仿宋_GB2312" w:cs="仿宋_GB2312"/>
          <w:color w:val="auto"/>
          <w:sz w:val="32"/>
          <w:szCs w:val="32"/>
          <w:highlight w:val="none"/>
          <w:lang w:val="en-US" w:eastAsia="zh-CN"/>
        </w:rPr>
        <w:t>政策修订前已分配入住的除外。</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trike w:val="0"/>
          <w:color w:val="auto"/>
          <w:sz w:val="32"/>
          <w:szCs w:val="32"/>
          <w:highlight w:val="none"/>
          <w:lang w:val="en-US" w:eastAsia="zh-Hans"/>
        </w:rPr>
        <w:t>以</w:t>
      </w:r>
      <w:r>
        <w:rPr>
          <w:rFonts w:hint="eastAsia" w:ascii="仿宋_GB2312" w:hAnsi="仿宋_GB2312" w:eastAsia="仿宋_GB2312" w:cs="仿宋_GB2312"/>
          <w:strike w:val="0"/>
          <w:color w:val="auto"/>
          <w:sz w:val="32"/>
          <w:szCs w:val="32"/>
          <w:highlight w:val="none"/>
        </w:rPr>
        <w:t>单位</w:t>
      </w:r>
      <w:r>
        <w:rPr>
          <w:rFonts w:hint="eastAsia" w:ascii="仿宋_GB2312" w:hAnsi="仿宋_GB2312" w:eastAsia="仿宋_GB2312" w:cs="仿宋_GB2312"/>
          <w:strike w:val="0"/>
          <w:color w:val="auto"/>
          <w:sz w:val="32"/>
          <w:szCs w:val="32"/>
          <w:highlight w:val="none"/>
          <w:lang w:eastAsia="zh-CN"/>
        </w:rPr>
        <w:t>整体租赁方式</w:t>
      </w:r>
      <w:r>
        <w:rPr>
          <w:rFonts w:hint="eastAsia" w:ascii="仿宋_GB2312" w:hAnsi="仿宋_GB2312" w:eastAsia="仿宋_GB2312" w:cs="仿宋_GB2312"/>
          <w:strike w:val="0"/>
          <w:color w:val="auto"/>
          <w:sz w:val="32"/>
          <w:szCs w:val="32"/>
          <w:highlight w:val="none"/>
          <w:lang w:val="en-US" w:eastAsia="zh-Hans"/>
        </w:rPr>
        <w:t>申请人才住房，</w:t>
      </w:r>
      <w:r>
        <w:rPr>
          <w:rFonts w:hint="eastAsia" w:ascii="仿宋_GB2312" w:hAnsi="仿宋_GB2312" w:eastAsia="仿宋_GB2312" w:cs="仿宋_GB2312"/>
          <w:strike w:val="0"/>
          <w:color w:val="auto"/>
          <w:sz w:val="32"/>
          <w:szCs w:val="32"/>
          <w:highlight w:val="none"/>
          <w:lang w:val="en-US" w:eastAsia="zh-CN"/>
        </w:rPr>
        <w:t>租赁</w:t>
      </w:r>
      <w:r>
        <w:rPr>
          <w:rStyle w:val="6"/>
          <w:rFonts w:hint="eastAsia" w:ascii="仿宋_GB2312" w:hAnsi="仿宋_GB2312" w:eastAsia="仿宋_GB2312" w:cs="仿宋_GB2312"/>
          <w:b w:val="0"/>
          <w:bCs w:val="0"/>
          <w:color w:val="auto"/>
          <w:sz w:val="32"/>
          <w:szCs w:val="32"/>
          <w:highlight w:val="none"/>
          <w:shd w:val="clear" w:color="auto" w:fill="FFFFFF"/>
          <w:lang w:val="en-US" w:eastAsia="zh-CN"/>
        </w:rPr>
        <w:t>期满后申请单位仍符合人才住房申请条件且提出续租申请的，应在合同期满前3个月内向实施机构提出续租申请，由区住房城乡建设部门会同实施机构结合项目所在区域人才住房轮候规模、轮候周期等情况研究确定是否续租。</w:t>
      </w:r>
    </w:p>
    <w:p>
      <w:pPr>
        <w:keepNext w:val="0"/>
        <w:keepLines w:val="0"/>
        <w:pageBreakBefore w:val="0"/>
        <w:kinsoku/>
        <w:wordWrap/>
        <w:overflowPunct/>
        <w:topLinePunct w:val="0"/>
        <w:autoSpaceDE/>
        <w:autoSpaceDN/>
        <w:bidi w:val="0"/>
        <w:snapToGrid/>
        <w:spacing w:line="600" w:lineRule="exact"/>
        <w:ind w:firstLine="622" w:firstLineChars="200"/>
        <w:textAlignment w:val="auto"/>
        <w:rPr>
          <w:rStyle w:val="7"/>
          <w:rFonts w:hint="default" w:ascii="黑体" w:hAnsi="黑体" w:eastAsia="黑体" w:cs="黑体"/>
          <w:b w:val="0"/>
          <w:bCs/>
          <w:color w:val="auto"/>
          <w:sz w:val="32"/>
          <w:szCs w:val="32"/>
          <w:highlight w:val="none"/>
          <w:shd w:val="clear" w:color="auto" w:fill="FFFFFF"/>
          <w:lang w:val="en-US" w:eastAsia="zh-CN"/>
        </w:rPr>
      </w:pPr>
      <w:r>
        <w:rPr>
          <w:rStyle w:val="7"/>
          <w:rFonts w:hint="eastAsia" w:ascii="黑体" w:hAnsi="黑体" w:eastAsia="黑体" w:cs="黑体"/>
          <w:b w:val="0"/>
          <w:bCs/>
          <w:color w:val="auto"/>
          <w:sz w:val="32"/>
          <w:szCs w:val="32"/>
          <w:highlight w:val="none"/>
          <w:shd w:val="clear" w:color="auto" w:fill="FFFFFF"/>
          <w:lang w:eastAsia="zh-CN"/>
        </w:rPr>
        <w:t>第十六条【腾退</w:t>
      </w:r>
      <w:r>
        <w:rPr>
          <w:rStyle w:val="7"/>
          <w:rFonts w:hint="eastAsia" w:ascii="黑体" w:hAnsi="黑体" w:eastAsia="黑体" w:cs="黑体"/>
          <w:b w:val="0"/>
          <w:bCs/>
          <w:color w:val="auto"/>
          <w:sz w:val="32"/>
          <w:szCs w:val="32"/>
          <w:highlight w:val="none"/>
          <w:shd w:val="clear" w:color="auto" w:fill="FFFFFF"/>
          <w:lang w:val="en-US" w:eastAsia="zh-Hans"/>
        </w:rPr>
        <w:t>约定</w:t>
      </w:r>
      <w:r>
        <w:rPr>
          <w:rStyle w:val="7"/>
          <w:rFonts w:hint="eastAsia" w:ascii="黑体" w:hAnsi="黑体" w:eastAsia="黑体" w:cs="黑体"/>
          <w:b w:val="0"/>
          <w:bCs/>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rPr>
        <w:t>已</w:t>
      </w:r>
      <w:r>
        <w:rPr>
          <w:rFonts w:hint="eastAsia" w:ascii="仿宋_GB2312" w:hAnsi="仿宋_GB2312" w:eastAsia="仿宋_GB2312" w:cs="仿宋_GB2312"/>
          <w:b w:val="0"/>
          <w:bCs w:val="0"/>
          <w:color w:val="auto"/>
          <w:sz w:val="32"/>
          <w:szCs w:val="32"/>
          <w:highlight w:val="none"/>
          <w:lang w:eastAsia="zh-CN"/>
        </w:rPr>
        <w:t>租住</w:t>
      </w:r>
      <w:r>
        <w:rPr>
          <w:rFonts w:hint="eastAsia" w:ascii="仿宋_GB2312" w:hAnsi="仿宋_GB2312" w:eastAsia="仿宋_GB2312" w:cs="仿宋_GB2312"/>
          <w:color w:val="auto"/>
          <w:sz w:val="32"/>
          <w:szCs w:val="32"/>
          <w:highlight w:val="none"/>
        </w:rPr>
        <w:t>直管公房、单位自管房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公共租赁住房</w:t>
      </w:r>
      <w:r>
        <w:rPr>
          <w:rFonts w:hint="eastAsia" w:ascii="仿宋_GB2312" w:hAnsi="仿宋_GB2312" w:eastAsia="仿宋_GB2312" w:cs="仿宋_GB2312"/>
          <w:color w:val="auto"/>
          <w:sz w:val="32"/>
          <w:szCs w:val="32"/>
          <w:highlight w:val="none"/>
          <w:lang w:eastAsia="zh-CN"/>
        </w:rPr>
        <w:t>等政策性租赁住房</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CN"/>
        </w:rPr>
        <w:t>人才</w:t>
      </w:r>
      <w:r>
        <w:rPr>
          <w:rFonts w:hint="eastAsia" w:ascii="仿宋_GB2312" w:hAnsi="仿宋_GB2312" w:eastAsia="仿宋_GB2312" w:cs="仿宋_GB2312"/>
          <w:color w:val="auto"/>
          <w:sz w:val="32"/>
          <w:szCs w:val="32"/>
          <w:highlight w:val="none"/>
        </w:rPr>
        <w:t>，应当在办结入住手续之日起1个月内腾退；逾期不退的，</w:t>
      </w:r>
      <w:r>
        <w:rPr>
          <w:rFonts w:hint="eastAsia" w:ascii="仿宋_GB2312" w:hAnsi="仿宋_GB2312" w:eastAsia="仿宋_GB2312" w:cs="仿宋_GB2312"/>
          <w:color w:val="auto"/>
          <w:sz w:val="32"/>
          <w:szCs w:val="32"/>
          <w:highlight w:val="none"/>
          <w:lang w:eastAsia="zh-CN"/>
        </w:rPr>
        <w:t>取消其租住人才</w:t>
      </w:r>
      <w:r>
        <w:rPr>
          <w:rFonts w:hint="eastAsia" w:ascii="仿宋_GB2312" w:hAnsi="仿宋_GB2312" w:eastAsia="仿宋_GB2312" w:cs="仿宋_GB2312"/>
          <w:color w:val="auto"/>
          <w:sz w:val="32"/>
          <w:szCs w:val="32"/>
          <w:highlight w:val="none"/>
        </w:rPr>
        <w:t>住房</w:t>
      </w:r>
      <w:r>
        <w:rPr>
          <w:rFonts w:hint="eastAsia" w:ascii="仿宋_GB2312" w:hAnsi="仿宋_GB2312" w:eastAsia="仿宋_GB2312" w:cs="仿宋_GB2312"/>
          <w:color w:val="auto"/>
          <w:sz w:val="32"/>
          <w:szCs w:val="32"/>
          <w:highlight w:val="none"/>
          <w:lang w:eastAsia="zh-CN"/>
        </w:rPr>
        <w:t>资格</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Style w:val="7"/>
          <w:rFonts w:hint="eastAsia" w:ascii="黑体" w:hAnsi="黑体" w:eastAsia="黑体" w:cs="黑体"/>
          <w:b w:val="0"/>
          <w:bCs/>
          <w:color w:val="auto"/>
          <w:sz w:val="32"/>
          <w:szCs w:val="32"/>
          <w:highlight w:val="none"/>
          <w:shd w:val="clear" w:color="auto" w:fill="FFFFFF"/>
          <w:lang w:eastAsia="zh-CN"/>
        </w:rPr>
      </w:pPr>
      <w:r>
        <w:rPr>
          <w:rStyle w:val="7"/>
          <w:rFonts w:hint="eastAsia" w:ascii="黑体" w:hAnsi="黑体" w:eastAsia="黑体" w:cs="黑体"/>
          <w:b w:val="0"/>
          <w:bCs/>
          <w:color w:val="auto"/>
          <w:sz w:val="32"/>
          <w:szCs w:val="32"/>
          <w:highlight w:val="none"/>
          <w:shd w:val="clear" w:color="auto" w:fill="FFFFFF"/>
          <w:lang w:eastAsia="zh-CN"/>
        </w:rPr>
        <w:t>第十七条【</w:t>
      </w:r>
      <w:r>
        <w:rPr>
          <w:rStyle w:val="7"/>
          <w:rFonts w:hint="eastAsia" w:ascii="黑体" w:hAnsi="黑体" w:eastAsia="黑体" w:cs="黑体"/>
          <w:b w:val="0"/>
          <w:bCs/>
          <w:color w:val="auto"/>
          <w:sz w:val="32"/>
          <w:szCs w:val="32"/>
          <w:highlight w:val="none"/>
          <w:shd w:val="clear" w:color="auto" w:fill="FFFFFF"/>
          <w:lang w:val="en-US" w:eastAsia="zh-CN"/>
        </w:rPr>
        <w:t>弃租</w:t>
      </w:r>
      <w:r>
        <w:rPr>
          <w:rStyle w:val="7"/>
          <w:rFonts w:hint="eastAsia" w:ascii="黑体" w:hAnsi="黑体" w:eastAsia="黑体" w:cs="黑体"/>
          <w:b w:val="0"/>
          <w:bCs/>
          <w:color w:val="auto"/>
          <w:sz w:val="32"/>
          <w:szCs w:val="32"/>
          <w:highlight w:val="none"/>
          <w:shd w:val="clear" w:color="auto" w:fill="FFFFFF"/>
          <w:lang w:val="en-US" w:eastAsia="zh-Hans"/>
        </w:rPr>
        <w:t>处理</w:t>
      </w:r>
      <w:r>
        <w:rPr>
          <w:rStyle w:val="7"/>
          <w:rFonts w:hint="eastAsia" w:ascii="黑体" w:hAnsi="黑体" w:eastAsia="黑体" w:cs="黑体"/>
          <w:b w:val="0"/>
          <w:bCs/>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rPr>
        <w:t>已获得配租资格的个人或单位，未按时签订租赁合同、办理有关入住手续的，视为弃租。弃租</w:t>
      </w:r>
      <w:r>
        <w:rPr>
          <w:rFonts w:hint="default" w:ascii="仿宋_GB2312" w:hAnsi="仿宋_GB2312" w:eastAsia="仿宋_GB2312" w:cs="仿宋_GB2312"/>
          <w:color w:val="auto"/>
          <w:sz w:val="32"/>
          <w:szCs w:val="32"/>
          <w:highlight w:val="none"/>
          <w:lang w:eastAsia="zh-Hans"/>
        </w:rPr>
        <w:t>3</w:t>
      </w:r>
      <w:r>
        <w:rPr>
          <w:rFonts w:hint="eastAsia" w:ascii="仿宋_GB2312" w:hAnsi="仿宋_GB2312" w:eastAsia="仿宋_GB2312" w:cs="仿宋_GB2312"/>
          <w:color w:val="auto"/>
          <w:sz w:val="32"/>
          <w:szCs w:val="32"/>
          <w:highlight w:val="none"/>
          <w:lang w:val="en-US" w:eastAsia="zh-Hans"/>
        </w:rPr>
        <w:t>次及以上</w:t>
      </w:r>
      <w:r>
        <w:rPr>
          <w:rFonts w:hint="eastAsia" w:ascii="仿宋_GB2312" w:hAnsi="仿宋_GB2312" w:eastAsia="仿宋_GB2312" w:cs="仿宋_GB2312"/>
          <w:color w:val="auto"/>
          <w:sz w:val="32"/>
          <w:szCs w:val="32"/>
          <w:highlight w:val="none"/>
        </w:rPr>
        <w:t>的个人或单位，自</w:t>
      </w:r>
      <w:r>
        <w:rPr>
          <w:rFonts w:hint="eastAsia" w:ascii="仿宋_GB2312" w:hAnsi="仿宋_GB2312" w:eastAsia="仿宋_GB2312" w:cs="仿宋_GB2312"/>
          <w:color w:val="auto"/>
          <w:sz w:val="32"/>
          <w:szCs w:val="32"/>
          <w:highlight w:val="none"/>
          <w:lang w:val="en-US" w:eastAsia="zh-Hans"/>
        </w:rPr>
        <w:t>第</w:t>
      </w:r>
      <w:r>
        <w:rPr>
          <w:rFonts w:hint="default" w:ascii="仿宋_GB2312" w:hAnsi="仿宋_GB2312" w:eastAsia="仿宋_GB2312" w:cs="仿宋_GB2312"/>
          <w:color w:val="auto"/>
          <w:sz w:val="32"/>
          <w:szCs w:val="32"/>
          <w:highlight w:val="none"/>
          <w:lang w:eastAsia="zh-Hans"/>
        </w:rPr>
        <w:t>3</w:t>
      </w:r>
      <w:r>
        <w:rPr>
          <w:rFonts w:hint="eastAsia" w:ascii="仿宋_GB2312" w:hAnsi="仿宋_GB2312" w:eastAsia="仿宋_GB2312" w:cs="仿宋_GB2312"/>
          <w:color w:val="auto"/>
          <w:sz w:val="32"/>
          <w:szCs w:val="32"/>
          <w:highlight w:val="none"/>
          <w:lang w:val="en-US" w:eastAsia="zh-Hans"/>
        </w:rPr>
        <w:t>次</w:t>
      </w:r>
      <w:r>
        <w:rPr>
          <w:rFonts w:hint="eastAsia" w:ascii="仿宋_GB2312" w:hAnsi="仿宋_GB2312" w:eastAsia="仿宋_GB2312" w:cs="仿宋_GB2312"/>
          <w:color w:val="auto"/>
          <w:sz w:val="32"/>
          <w:szCs w:val="32"/>
          <w:highlight w:val="none"/>
        </w:rPr>
        <w:t>弃租</w:t>
      </w:r>
      <w:r>
        <w:rPr>
          <w:rFonts w:hint="eastAsia" w:ascii="仿宋_GB2312" w:hAnsi="仿宋_GB2312" w:eastAsia="仿宋_GB2312" w:cs="仿宋_GB2312"/>
          <w:color w:val="auto"/>
          <w:sz w:val="32"/>
          <w:szCs w:val="32"/>
          <w:highlight w:val="none"/>
          <w:lang w:eastAsia="zh-CN"/>
        </w:rPr>
        <w:t>次月</w:t>
      </w:r>
      <w:r>
        <w:rPr>
          <w:rFonts w:hint="eastAsia" w:ascii="仿宋_GB2312" w:hAnsi="仿宋_GB2312" w:eastAsia="仿宋_GB2312" w:cs="仿宋_GB2312"/>
          <w:color w:val="auto"/>
          <w:sz w:val="32"/>
          <w:szCs w:val="32"/>
          <w:highlight w:val="none"/>
        </w:rPr>
        <w:t>起12个月</w:t>
      </w:r>
      <w:r>
        <w:rPr>
          <w:rFonts w:hint="eastAsia" w:ascii="仿宋_GB2312" w:hAnsi="仿宋_GB2312" w:eastAsia="仿宋_GB2312" w:cs="仿宋_GB2312"/>
          <w:color w:val="auto"/>
          <w:sz w:val="32"/>
          <w:szCs w:val="32"/>
          <w:highlight w:val="none"/>
          <w:lang w:eastAsia="zh-CN"/>
        </w:rPr>
        <w:t>内</w:t>
      </w:r>
      <w:r>
        <w:rPr>
          <w:rFonts w:hint="eastAsia" w:ascii="仿宋_GB2312" w:hAnsi="仿宋_GB2312" w:eastAsia="仿宋_GB2312" w:cs="仿宋_GB2312"/>
          <w:color w:val="auto"/>
          <w:sz w:val="32"/>
          <w:szCs w:val="32"/>
          <w:highlight w:val="none"/>
        </w:rPr>
        <w:t>不再受理其人才住房申请。</w:t>
      </w:r>
    </w:p>
    <w:p>
      <w:pPr>
        <w:keepNext w:val="0"/>
        <w:keepLines w:val="0"/>
        <w:pageBreakBefore w:val="0"/>
        <w:kinsoku/>
        <w:wordWrap/>
        <w:overflowPunct/>
        <w:topLinePunct w:val="0"/>
        <w:autoSpaceDE/>
        <w:autoSpaceDN/>
        <w:bidi w:val="0"/>
        <w:snapToGrid/>
        <w:spacing w:line="600" w:lineRule="exact"/>
        <w:jc w:val="center"/>
        <w:textAlignment w:val="auto"/>
        <w:rPr>
          <w:rStyle w:val="7"/>
          <w:rFonts w:hint="eastAsia" w:ascii="黑体" w:hAnsi="黑体" w:eastAsia="黑体" w:cs="黑体"/>
          <w:b w:val="0"/>
          <w:bCs/>
          <w:color w:val="auto"/>
          <w:sz w:val="32"/>
          <w:szCs w:val="32"/>
          <w:highlight w:val="none"/>
          <w:shd w:val="clear" w:color="auto" w:fill="FFFFFF"/>
          <w:lang w:eastAsia="zh-CN"/>
        </w:rPr>
      </w:pPr>
    </w:p>
    <w:p>
      <w:pPr>
        <w:keepNext w:val="0"/>
        <w:keepLines w:val="0"/>
        <w:pageBreakBefore w:val="0"/>
        <w:kinsoku/>
        <w:wordWrap/>
        <w:overflowPunct/>
        <w:topLinePunct w:val="0"/>
        <w:autoSpaceDE/>
        <w:autoSpaceDN/>
        <w:bidi w:val="0"/>
        <w:snapToGrid/>
        <w:spacing w:line="600" w:lineRule="exact"/>
        <w:jc w:val="center"/>
        <w:textAlignment w:val="auto"/>
        <w:rPr>
          <w:rFonts w:hint="eastAsia" w:eastAsia="黑体"/>
          <w:color w:val="auto"/>
          <w:sz w:val="32"/>
          <w:szCs w:val="32"/>
          <w:highlight w:val="none"/>
          <w:lang w:eastAsia="zh-CN"/>
        </w:rPr>
      </w:pPr>
      <w:r>
        <w:rPr>
          <w:rFonts w:eastAsia="黑体"/>
          <w:color w:val="auto"/>
          <w:sz w:val="32"/>
          <w:szCs w:val="32"/>
          <w:highlight w:val="none"/>
        </w:rPr>
        <w:t>第</w:t>
      </w:r>
      <w:r>
        <w:rPr>
          <w:rFonts w:hint="eastAsia" w:eastAsia="黑体"/>
          <w:color w:val="auto"/>
          <w:sz w:val="32"/>
          <w:szCs w:val="32"/>
          <w:highlight w:val="none"/>
          <w:lang w:eastAsia="zh-CN"/>
        </w:rPr>
        <w:t>四</w:t>
      </w:r>
      <w:r>
        <w:rPr>
          <w:rFonts w:eastAsia="黑体"/>
          <w:color w:val="auto"/>
          <w:sz w:val="32"/>
          <w:szCs w:val="32"/>
          <w:highlight w:val="none"/>
        </w:rPr>
        <w:t>章</w:t>
      </w:r>
      <w:r>
        <w:rPr>
          <w:rFonts w:hint="eastAsia" w:eastAsia="黑体"/>
          <w:color w:val="auto"/>
          <w:sz w:val="32"/>
          <w:szCs w:val="32"/>
          <w:highlight w:val="none"/>
          <w:lang w:val="en-US" w:eastAsia="zh-CN"/>
        </w:rPr>
        <w:t xml:space="preserve"> </w:t>
      </w:r>
      <w:r>
        <w:rPr>
          <w:rFonts w:hint="eastAsia" w:eastAsia="黑体"/>
          <w:color w:val="auto"/>
          <w:sz w:val="32"/>
          <w:szCs w:val="32"/>
          <w:highlight w:val="none"/>
          <w:lang w:eastAsia="zh-CN"/>
        </w:rPr>
        <w:t>租金补贴</w:t>
      </w:r>
    </w:p>
    <w:p>
      <w:pPr>
        <w:keepNext w:val="0"/>
        <w:keepLines w:val="0"/>
        <w:pageBreakBefore w:val="0"/>
        <w:kinsoku/>
        <w:wordWrap/>
        <w:overflowPunct/>
        <w:topLinePunct w:val="0"/>
        <w:autoSpaceDE/>
        <w:autoSpaceDN/>
        <w:bidi w:val="0"/>
        <w:snapToGrid/>
        <w:spacing w:line="600" w:lineRule="exact"/>
        <w:ind w:firstLine="622" w:firstLineChars="200"/>
        <w:textAlignment w:val="auto"/>
        <w:rPr>
          <w:rStyle w:val="7"/>
          <w:rFonts w:hint="eastAsia" w:ascii="黑体" w:hAnsi="黑体" w:eastAsia="黑体" w:cs="黑体"/>
          <w:b w:val="0"/>
          <w:bCs/>
          <w:color w:val="auto"/>
          <w:sz w:val="32"/>
          <w:szCs w:val="32"/>
          <w:highlight w:val="none"/>
          <w:shd w:val="clear" w:color="auto" w:fill="FFFFFF"/>
          <w:lang w:eastAsia="zh-CN"/>
        </w:rPr>
      </w:pP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ascii="仿宋_GB2312" w:hAnsi="仿宋_GB2312" w:eastAsia="仿宋_GB2312" w:cs="仿宋_GB2312"/>
          <w:color w:val="auto"/>
          <w:sz w:val="32"/>
          <w:szCs w:val="32"/>
          <w:highlight w:val="none"/>
          <w:lang w:eastAsia="zh-CN"/>
        </w:rPr>
      </w:pPr>
      <w:r>
        <w:rPr>
          <w:rStyle w:val="7"/>
          <w:rFonts w:hint="eastAsia" w:ascii="黑体" w:hAnsi="黑体" w:eastAsia="黑体" w:cs="黑体"/>
          <w:b w:val="0"/>
          <w:bCs/>
          <w:color w:val="auto"/>
          <w:sz w:val="32"/>
          <w:szCs w:val="32"/>
          <w:highlight w:val="none"/>
          <w:shd w:val="clear" w:color="auto" w:fill="FFFFFF"/>
          <w:lang w:eastAsia="zh-CN"/>
        </w:rPr>
        <w:t>第</w:t>
      </w:r>
      <w:r>
        <w:rPr>
          <w:rStyle w:val="7"/>
          <w:rFonts w:hint="eastAsia" w:ascii="黑体" w:hAnsi="黑体" w:eastAsia="黑体" w:cs="黑体"/>
          <w:b w:val="0"/>
          <w:bCs/>
          <w:color w:val="auto"/>
          <w:sz w:val="32"/>
          <w:szCs w:val="32"/>
          <w:highlight w:val="none"/>
          <w:shd w:val="clear" w:color="auto" w:fill="FFFFFF"/>
          <w:lang w:val="en-US" w:eastAsia="zh-CN"/>
        </w:rPr>
        <w:t>十八</w:t>
      </w:r>
      <w:r>
        <w:rPr>
          <w:rStyle w:val="7"/>
          <w:rFonts w:hint="eastAsia" w:ascii="黑体" w:hAnsi="黑体" w:eastAsia="黑体" w:cs="黑体"/>
          <w:b w:val="0"/>
          <w:bCs/>
          <w:color w:val="auto"/>
          <w:sz w:val="32"/>
          <w:szCs w:val="32"/>
          <w:highlight w:val="none"/>
          <w:shd w:val="clear" w:color="auto" w:fill="FFFFFF"/>
          <w:lang w:eastAsia="zh-CN"/>
        </w:rPr>
        <w:t>条【补贴标准】</w:t>
      </w:r>
      <w:r>
        <w:rPr>
          <w:rFonts w:hint="eastAsia" w:ascii="仿宋_GB2312" w:hAnsi="仿宋_GB2312" w:eastAsia="仿宋_GB2312" w:cs="仿宋_GB2312"/>
          <w:color w:val="auto"/>
          <w:sz w:val="32"/>
          <w:szCs w:val="32"/>
          <w:highlight w:val="none"/>
          <w:lang w:eastAsia="zh-CN"/>
        </w:rPr>
        <w:t>符合条件的人才按照以下标准享受租金补贴：</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eastAsia" w:ascii="楷体_GB2312" w:hAnsi="楷体_GB2312" w:eastAsia="楷体_GB2312" w:cs="楷体_GB2312"/>
          <w:b w:val="0"/>
          <w:bCs w:val="0"/>
          <w:strike/>
          <w:dstrike w:val="0"/>
          <w:color w:val="auto"/>
          <w:sz w:val="32"/>
          <w:szCs w:val="32"/>
          <w:highlight w:val="none"/>
          <w:shd w:val="clear" w:color="auto" w:fill="FFFFFF"/>
          <w:lang w:eastAsia="zh-CN"/>
        </w:rPr>
      </w:pPr>
      <w:r>
        <w:rPr>
          <w:rFonts w:hint="eastAsia" w:ascii="楷体_GB2312" w:hAnsi="楷体_GB2312" w:eastAsia="楷体_GB2312" w:cs="楷体_GB2312"/>
          <w:b w:val="0"/>
          <w:bCs w:val="0"/>
          <w:color w:val="auto"/>
          <w:sz w:val="32"/>
          <w:szCs w:val="32"/>
          <w:highlight w:val="none"/>
          <w:shd w:val="clear" w:color="auto" w:fill="FFFFFF"/>
          <w:lang w:eastAsia="zh-CN"/>
        </w:rPr>
        <w:t>（一）高层次人才</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符合条件的</w:t>
      </w:r>
      <w:r>
        <w:rPr>
          <w:rFonts w:hint="eastAsia" w:ascii="仿宋_GB2312" w:hAnsi="仿宋_GB2312" w:eastAsia="仿宋_GB2312" w:cs="仿宋_GB2312"/>
          <w:color w:val="auto"/>
          <w:sz w:val="32"/>
          <w:szCs w:val="32"/>
          <w:highlight w:val="none"/>
          <w:lang w:eastAsia="zh-CN"/>
        </w:rPr>
        <w:t>高层次人才</w:t>
      </w:r>
      <w:r>
        <w:rPr>
          <w:rFonts w:hint="eastAsia" w:ascii="仿宋_GB2312" w:hAnsi="仿宋_GB2312" w:eastAsia="仿宋_GB2312" w:cs="仿宋_GB2312"/>
          <w:color w:val="auto"/>
          <w:sz w:val="32"/>
          <w:szCs w:val="32"/>
          <w:highlight w:val="none"/>
        </w:rPr>
        <w:t>可为其父母或配偶父母申请租赁一套</w:t>
      </w:r>
      <w:r>
        <w:rPr>
          <w:rFonts w:hint="eastAsia" w:ascii="仿宋_GB2312" w:hAnsi="仿宋_GB2312" w:eastAsia="仿宋_GB2312" w:cs="仿宋_GB2312"/>
          <w:strike w:val="0"/>
          <w:dstrike w:val="0"/>
          <w:color w:val="auto"/>
          <w:sz w:val="32"/>
          <w:szCs w:val="32"/>
          <w:highlight w:val="none"/>
          <w:lang w:eastAsia="zh-CN"/>
        </w:rPr>
        <w:t>人才</w:t>
      </w:r>
      <w:r>
        <w:rPr>
          <w:rFonts w:hint="eastAsia" w:ascii="仿宋_GB2312" w:hAnsi="仿宋_GB2312" w:eastAsia="仿宋_GB2312" w:cs="仿宋_GB2312"/>
          <w:color w:val="auto"/>
          <w:sz w:val="32"/>
          <w:szCs w:val="32"/>
          <w:highlight w:val="none"/>
        </w:rPr>
        <w:t>住房，</w:t>
      </w:r>
      <w:r>
        <w:rPr>
          <w:rFonts w:hint="eastAsia" w:ascii="仿宋_GB2312" w:hAnsi="仿宋_GB2312" w:eastAsia="仿宋_GB2312" w:cs="仿宋_GB2312"/>
          <w:color w:val="auto"/>
          <w:sz w:val="32"/>
          <w:szCs w:val="32"/>
          <w:highlight w:val="none"/>
          <w:lang w:eastAsia="zh-CN"/>
        </w:rPr>
        <w:t>享受</w:t>
      </w:r>
      <w:r>
        <w:rPr>
          <w:rFonts w:hint="eastAsia" w:ascii="仿宋_GB2312" w:hAnsi="仿宋_GB2312" w:eastAsia="仿宋_GB2312" w:cs="仿宋_GB2312"/>
          <w:color w:val="auto"/>
          <w:sz w:val="32"/>
          <w:szCs w:val="32"/>
          <w:highlight w:val="none"/>
        </w:rPr>
        <w:t>不超过120平方米、最长5年50%租金补贴。</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eastAsia" w:ascii="楷体_GB2312" w:hAnsi="楷体_GB2312" w:eastAsia="楷体_GB2312" w:cs="楷体_GB2312"/>
          <w:b w:val="0"/>
          <w:bCs w:val="0"/>
          <w:color w:val="auto"/>
          <w:sz w:val="32"/>
          <w:szCs w:val="32"/>
          <w:highlight w:val="none"/>
          <w:shd w:val="clear" w:color="auto" w:fill="FFFFFF"/>
          <w:lang w:eastAsia="zh-CN"/>
        </w:rPr>
      </w:pPr>
      <w:r>
        <w:rPr>
          <w:rFonts w:hint="eastAsia" w:ascii="楷体_GB2312" w:hAnsi="楷体_GB2312" w:eastAsia="楷体_GB2312" w:cs="楷体_GB2312"/>
          <w:b w:val="0"/>
          <w:bCs w:val="0"/>
          <w:color w:val="auto"/>
          <w:sz w:val="32"/>
          <w:szCs w:val="32"/>
          <w:highlight w:val="none"/>
          <w:shd w:val="clear" w:color="auto" w:fill="FFFFFF"/>
          <w:lang w:eastAsia="zh-CN"/>
        </w:rPr>
        <w:t>（二）港澳青年</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default" w:ascii="Times New Roman" w:hAnsi="Times New Roman" w:eastAsia="楷体_GB2312" w:cs="Times New Roman"/>
          <w:b/>
          <w:bCs/>
          <w:color w:val="auto"/>
          <w:sz w:val="28"/>
          <w:szCs w:val="28"/>
          <w:highlight w:val="none"/>
          <w:lang w:val="en-US" w:eastAsia="zh-CN"/>
        </w:rPr>
      </w:pPr>
      <w:r>
        <w:rPr>
          <w:rFonts w:hint="eastAsia" w:ascii="仿宋_GB2312" w:hAnsi="仿宋_GB2312" w:eastAsia="仿宋_GB2312" w:cs="仿宋_GB2312"/>
          <w:color w:val="auto"/>
          <w:sz w:val="32"/>
          <w:szCs w:val="32"/>
          <w:highlight w:val="none"/>
        </w:rPr>
        <w:t>符合条件的</w:t>
      </w:r>
      <w:r>
        <w:rPr>
          <w:rFonts w:hint="eastAsia" w:ascii="仿宋_GB2312" w:hAnsi="仿宋_GB2312" w:eastAsia="仿宋_GB2312" w:cs="仿宋_GB2312"/>
          <w:color w:val="auto"/>
          <w:sz w:val="32"/>
          <w:szCs w:val="32"/>
          <w:highlight w:val="none"/>
          <w:lang w:eastAsia="zh-CN"/>
        </w:rPr>
        <w:t>港澳青年</w:t>
      </w:r>
      <w:r>
        <w:rPr>
          <w:rFonts w:hint="eastAsia" w:ascii="仿宋_GB2312" w:hAnsi="仿宋_GB2312" w:eastAsia="仿宋_GB2312" w:cs="仿宋_GB2312"/>
          <w:color w:val="auto"/>
          <w:sz w:val="32"/>
          <w:szCs w:val="32"/>
          <w:highlight w:val="none"/>
        </w:rPr>
        <w:t>可申请租赁一套</w:t>
      </w:r>
      <w:r>
        <w:rPr>
          <w:rFonts w:hint="eastAsia" w:ascii="仿宋_GB2312" w:hAnsi="仿宋_GB2312" w:eastAsia="仿宋_GB2312" w:cs="仿宋_GB2312"/>
          <w:strike w:val="0"/>
          <w:dstrike w:val="0"/>
          <w:color w:val="auto"/>
          <w:sz w:val="32"/>
          <w:szCs w:val="32"/>
          <w:highlight w:val="none"/>
          <w:lang w:eastAsia="zh-CN"/>
        </w:rPr>
        <w:t>自住人才</w:t>
      </w:r>
      <w:r>
        <w:rPr>
          <w:rFonts w:hint="eastAsia" w:ascii="仿宋_GB2312" w:hAnsi="仿宋_GB2312" w:eastAsia="仿宋_GB2312" w:cs="仿宋_GB2312"/>
          <w:color w:val="auto"/>
          <w:sz w:val="32"/>
          <w:szCs w:val="32"/>
          <w:highlight w:val="none"/>
        </w:rPr>
        <w:t>住房，</w:t>
      </w:r>
      <w:r>
        <w:rPr>
          <w:rFonts w:hint="eastAsia" w:ascii="仿宋_GB2312" w:hAnsi="仿宋_GB2312" w:eastAsia="仿宋_GB2312" w:cs="仿宋_GB2312"/>
          <w:color w:val="auto"/>
          <w:sz w:val="32"/>
          <w:szCs w:val="32"/>
          <w:highlight w:val="none"/>
          <w:lang w:eastAsia="zh-CN"/>
        </w:rPr>
        <w:t>享受</w:t>
      </w:r>
      <w:r>
        <w:rPr>
          <w:rFonts w:hint="eastAsia" w:ascii="仿宋_GB2312" w:hAnsi="仿宋_GB2312" w:eastAsia="仿宋_GB2312" w:cs="仿宋_GB2312"/>
          <w:color w:val="auto"/>
          <w:sz w:val="32"/>
          <w:szCs w:val="32"/>
          <w:highlight w:val="none"/>
        </w:rPr>
        <w:t>不超过</w:t>
      </w:r>
      <w:r>
        <w:rPr>
          <w:rFonts w:hint="eastAsia" w:ascii="仿宋_GB2312" w:hAnsi="仿宋_GB2312" w:eastAsia="仿宋_GB2312" w:cs="仿宋_GB2312"/>
          <w:color w:val="auto"/>
          <w:sz w:val="32"/>
          <w:szCs w:val="32"/>
          <w:highlight w:val="none"/>
          <w:lang w:val="en-US" w:eastAsia="zh-CN"/>
        </w:rPr>
        <w:t>60</w:t>
      </w:r>
      <w:r>
        <w:rPr>
          <w:rFonts w:hint="eastAsia" w:ascii="仿宋_GB2312" w:hAnsi="仿宋_GB2312" w:eastAsia="仿宋_GB2312" w:cs="仿宋_GB2312"/>
          <w:color w:val="auto"/>
          <w:sz w:val="32"/>
          <w:szCs w:val="32"/>
          <w:highlight w:val="none"/>
        </w:rPr>
        <w:t>平方米、最长2年50%租金补贴</w:t>
      </w:r>
      <w:r>
        <w:rPr>
          <w:rFonts w:hint="eastAsia" w:ascii="仿宋_GB2312" w:hAnsi="仿宋_GB2312" w:eastAsia="仿宋_GB2312" w:cs="仿宋_GB2312"/>
          <w:color w:val="auto"/>
          <w:sz w:val="32"/>
          <w:szCs w:val="32"/>
          <w:highlight w:val="none"/>
          <w:lang w:eastAsia="zh-CN"/>
        </w:rPr>
        <w:t>。符合高层次人才、其他人才定义的港澳青年，补贴标准按照从高不重复的原则执行。</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eastAsia" w:ascii="楷体_GB2312" w:hAnsi="楷体_GB2312" w:eastAsia="楷体_GB2312" w:cs="楷体_GB2312"/>
          <w:b w:val="0"/>
          <w:bCs w:val="0"/>
          <w:color w:val="auto"/>
          <w:sz w:val="32"/>
          <w:szCs w:val="32"/>
          <w:highlight w:val="none"/>
          <w:shd w:val="clear" w:color="auto" w:fill="FFFFFF"/>
          <w:lang w:eastAsia="zh-CN"/>
        </w:rPr>
      </w:pPr>
      <w:r>
        <w:rPr>
          <w:rFonts w:hint="eastAsia" w:ascii="楷体_GB2312" w:hAnsi="楷体_GB2312" w:eastAsia="楷体_GB2312" w:cs="楷体_GB2312"/>
          <w:b w:val="0"/>
          <w:bCs w:val="0"/>
          <w:color w:val="auto"/>
          <w:sz w:val="32"/>
          <w:szCs w:val="32"/>
          <w:highlight w:val="none"/>
          <w:shd w:val="clear" w:color="auto" w:fill="FFFFFF"/>
          <w:lang w:eastAsia="zh-CN"/>
        </w:rPr>
        <w:t>（三）其他人才</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Style w:val="7"/>
          <w:rFonts w:hint="eastAsia" w:ascii="楷体_GB2312" w:hAnsi="楷体_GB2312" w:eastAsia="楷体_GB2312" w:cs="楷体_GB2312"/>
          <w:b w:val="0"/>
          <w:bCs/>
          <w:color w:val="auto"/>
          <w:sz w:val="28"/>
          <w:szCs w:val="28"/>
          <w:highlight w:val="none"/>
          <w:shd w:val="clear" w:color="auto" w:fill="FFFFFF"/>
          <w:lang w:eastAsia="zh-CN"/>
        </w:rPr>
      </w:pPr>
      <w:r>
        <w:rPr>
          <w:rFonts w:hint="eastAsia" w:ascii="仿宋_GB2312" w:hAnsi="仿宋_GB2312" w:eastAsia="仿宋_GB2312" w:cs="仿宋_GB2312"/>
          <w:color w:val="auto"/>
          <w:sz w:val="32"/>
          <w:szCs w:val="32"/>
          <w:highlight w:val="none"/>
        </w:rPr>
        <w:t>符合条件的其他人才可申请租赁一套</w:t>
      </w:r>
      <w:r>
        <w:rPr>
          <w:rFonts w:hint="eastAsia" w:ascii="仿宋_GB2312" w:hAnsi="仿宋_GB2312" w:eastAsia="仿宋_GB2312" w:cs="仿宋_GB2312"/>
          <w:strike w:val="0"/>
          <w:dstrike w:val="0"/>
          <w:color w:val="auto"/>
          <w:sz w:val="32"/>
          <w:szCs w:val="32"/>
          <w:highlight w:val="none"/>
          <w:lang w:eastAsia="zh-CN"/>
        </w:rPr>
        <w:t>自住人才</w:t>
      </w:r>
      <w:r>
        <w:rPr>
          <w:rFonts w:hint="eastAsia" w:ascii="仿宋_GB2312" w:hAnsi="仿宋_GB2312" w:eastAsia="仿宋_GB2312" w:cs="仿宋_GB2312"/>
          <w:color w:val="auto"/>
          <w:sz w:val="32"/>
          <w:szCs w:val="32"/>
          <w:highlight w:val="none"/>
        </w:rPr>
        <w:t>住房，</w:t>
      </w:r>
      <w:r>
        <w:rPr>
          <w:rFonts w:hint="eastAsia" w:ascii="仿宋_GB2312" w:hAnsi="仿宋_GB2312" w:eastAsia="仿宋_GB2312" w:cs="仿宋_GB2312"/>
          <w:color w:val="auto"/>
          <w:sz w:val="32"/>
          <w:szCs w:val="32"/>
          <w:highlight w:val="none"/>
          <w:lang w:eastAsia="zh-CN"/>
        </w:rPr>
        <w:t>享受</w:t>
      </w:r>
      <w:r>
        <w:rPr>
          <w:rFonts w:hint="eastAsia" w:ascii="仿宋_GB2312" w:hAnsi="仿宋_GB2312" w:eastAsia="仿宋_GB2312" w:cs="仿宋_GB2312"/>
          <w:color w:val="auto"/>
          <w:sz w:val="32"/>
          <w:szCs w:val="32"/>
          <w:highlight w:val="none"/>
        </w:rPr>
        <w:t>不超过90平方米、最长2年50%租金补贴。</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ascii="仿宋_GB2312" w:hAnsi="仿宋_GB2312" w:eastAsia="仿宋_GB2312" w:cs="仿宋_GB2312"/>
          <w:color w:val="auto"/>
          <w:sz w:val="32"/>
          <w:szCs w:val="32"/>
          <w:highlight w:val="none"/>
          <w:lang w:eastAsia="zh-CN"/>
        </w:rPr>
      </w:pPr>
      <w:r>
        <w:rPr>
          <w:rStyle w:val="7"/>
          <w:rFonts w:hint="eastAsia" w:ascii="黑体" w:hAnsi="黑体" w:eastAsia="黑体" w:cs="黑体"/>
          <w:b w:val="0"/>
          <w:bCs/>
          <w:color w:val="auto"/>
          <w:sz w:val="32"/>
          <w:szCs w:val="32"/>
          <w:highlight w:val="none"/>
          <w:shd w:val="clear" w:color="auto" w:fill="FFFFFF"/>
          <w:lang w:eastAsia="zh-CN"/>
        </w:rPr>
        <w:t>第</w:t>
      </w:r>
      <w:r>
        <w:rPr>
          <w:rStyle w:val="7"/>
          <w:rFonts w:hint="eastAsia" w:ascii="黑体" w:hAnsi="黑体" w:eastAsia="黑体" w:cs="黑体"/>
          <w:b w:val="0"/>
          <w:bCs/>
          <w:color w:val="auto"/>
          <w:sz w:val="32"/>
          <w:szCs w:val="32"/>
          <w:highlight w:val="none"/>
          <w:shd w:val="clear" w:color="auto" w:fill="FFFFFF"/>
          <w:lang w:val="en-US" w:eastAsia="zh-Hans"/>
        </w:rPr>
        <w:t>十</w:t>
      </w:r>
      <w:r>
        <w:rPr>
          <w:rStyle w:val="7"/>
          <w:rFonts w:hint="eastAsia" w:ascii="黑体" w:hAnsi="黑体" w:eastAsia="黑体" w:cs="黑体"/>
          <w:b w:val="0"/>
          <w:bCs/>
          <w:color w:val="auto"/>
          <w:sz w:val="32"/>
          <w:szCs w:val="32"/>
          <w:highlight w:val="none"/>
          <w:shd w:val="clear" w:color="auto" w:fill="FFFFFF"/>
          <w:lang w:val="en-US" w:eastAsia="zh-CN"/>
        </w:rPr>
        <w:t>九</w:t>
      </w:r>
      <w:r>
        <w:rPr>
          <w:rStyle w:val="7"/>
          <w:rFonts w:hint="eastAsia" w:ascii="黑体" w:hAnsi="黑体" w:eastAsia="黑体" w:cs="黑体"/>
          <w:b w:val="0"/>
          <w:bCs/>
          <w:color w:val="auto"/>
          <w:sz w:val="32"/>
          <w:szCs w:val="32"/>
          <w:highlight w:val="none"/>
          <w:shd w:val="clear" w:color="auto" w:fill="FFFFFF"/>
          <w:lang w:eastAsia="zh-CN"/>
        </w:rPr>
        <w:t>条【补贴</w:t>
      </w:r>
      <w:r>
        <w:rPr>
          <w:rStyle w:val="7"/>
          <w:rFonts w:hint="eastAsia" w:ascii="黑体" w:hAnsi="黑体" w:eastAsia="黑体" w:cs="黑体"/>
          <w:b w:val="0"/>
          <w:bCs/>
          <w:color w:val="auto"/>
          <w:sz w:val="32"/>
          <w:szCs w:val="32"/>
          <w:highlight w:val="none"/>
          <w:shd w:val="clear" w:color="auto" w:fill="FFFFFF"/>
          <w:lang w:val="en-US" w:eastAsia="zh-Hans"/>
        </w:rPr>
        <w:t>原则</w:t>
      </w:r>
      <w:r>
        <w:rPr>
          <w:rStyle w:val="7"/>
          <w:rFonts w:hint="eastAsia" w:ascii="黑体" w:hAnsi="黑体" w:eastAsia="黑体" w:cs="黑体"/>
          <w:b w:val="0"/>
          <w:bCs/>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rPr>
        <w:t>符合条件的人才</w:t>
      </w:r>
      <w:r>
        <w:rPr>
          <w:rFonts w:hint="eastAsia" w:ascii="仿宋_GB2312" w:hAnsi="仿宋_GB2312" w:eastAsia="仿宋_GB2312" w:cs="仿宋_GB2312"/>
          <w:b w:val="0"/>
          <w:bCs w:val="0"/>
          <w:color w:val="auto"/>
          <w:sz w:val="32"/>
          <w:szCs w:val="32"/>
          <w:highlight w:val="none"/>
          <w:lang w:eastAsia="zh-CN"/>
        </w:rPr>
        <w:t>（家庭）</w:t>
      </w:r>
      <w:r>
        <w:rPr>
          <w:rFonts w:hint="eastAsia" w:ascii="仿宋_GB2312" w:hAnsi="仿宋_GB2312" w:eastAsia="仿宋_GB2312" w:cs="仿宋_GB2312"/>
          <w:color w:val="auto"/>
          <w:sz w:val="32"/>
          <w:szCs w:val="32"/>
          <w:highlight w:val="none"/>
          <w:lang w:eastAsia="zh-CN"/>
        </w:rPr>
        <w:t>在全市范围内</w:t>
      </w:r>
      <w:r>
        <w:rPr>
          <w:rFonts w:hint="eastAsia" w:ascii="仿宋_GB2312" w:hAnsi="仿宋_GB2312" w:eastAsia="仿宋_GB2312" w:cs="仿宋_GB2312"/>
          <w:color w:val="auto"/>
          <w:sz w:val="32"/>
          <w:szCs w:val="32"/>
          <w:highlight w:val="none"/>
        </w:rPr>
        <w:t>仅能申请租赁一套</w:t>
      </w:r>
      <w:r>
        <w:rPr>
          <w:rFonts w:hint="eastAsia" w:ascii="仿宋_GB2312" w:hAnsi="仿宋_GB2312" w:eastAsia="仿宋_GB2312" w:cs="仿宋_GB2312"/>
          <w:color w:val="auto"/>
          <w:sz w:val="32"/>
          <w:szCs w:val="32"/>
          <w:highlight w:val="none"/>
          <w:lang w:eastAsia="zh-CN"/>
        </w:rPr>
        <w:t>自住</w:t>
      </w:r>
      <w:r>
        <w:rPr>
          <w:rFonts w:hint="eastAsia" w:ascii="仿宋_GB2312" w:hAnsi="仿宋_GB2312" w:eastAsia="仿宋_GB2312" w:cs="仿宋_GB2312"/>
          <w:strike w:val="0"/>
          <w:dstrike w:val="0"/>
          <w:color w:val="auto"/>
          <w:sz w:val="32"/>
          <w:szCs w:val="32"/>
          <w:highlight w:val="none"/>
          <w:lang w:eastAsia="zh-CN"/>
        </w:rPr>
        <w:t>人才</w:t>
      </w:r>
      <w:r>
        <w:rPr>
          <w:rFonts w:hint="eastAsia" w:ascii="仿宋_GB2312" w:hAnsi="仿宋_GB2312" w:eastAsia="仿宋_GB2312" w:cs="仿宋_GB2312"/>
          <w:color w:val="auto"/>
          <w:sz w:val="32"/>
          <w:szCs w:val="32"/>
          <w:highlight w:val="none"/>
        </w:rPr>
        <w:t>住房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夫妻双方均属于</w:t>
      </w:r>
      <w:r>
        <w:rPr>
          <w:rFonts w:hint="eastAsia" w:ascii="仿宋_GB2312" w:hAnsi="仿宋_GB2312" w:eastAsia="仿宋_GB2312" w:cs="仿宋_GB2312"/>
          <w:color w:val="auto"/>
          <w:sz w:val="32"/>
          <w:szCs w:val="32"/>
          <w:highlight w:val="none"/>
          <w:lang w:eastAsia="zh-CN"/>
        </w:rPr>
        <w:t>高层次人才</w:t>
      </w:r>
      <w:r>
        <w:rPr>
          <w:rFonts w:hint="eastAsia" w:ascii="仿宋_GB2312" w:hAnsi="仿宋_GB2312" w:eastAsia="仿宋_GB2312" w:cs="仿宋_GB2312"/>
          <w:color w:val="auto"/>
          <w:sz w:val="32"/>
          <w:szCs w:val="32"/>
          <w:highlight w:val="none"/>
        </w:rPr>
        <w:t>的，每人均可申请1套父母住房。所</w:t>
      </w:r>
      <w:r>
        <w:rPr>
          <w:rFonts w:hint="eastAsia" w:ascii="仿宋_GB2312" w:hAnsi="仿宋_GB2312" w:eastAsia="仿宋_GB2312" w:cs="仿宋_GB2312"/>
          <w:b w:val="0"/>
          <w:bCs w:val="0"/>
          <w:color w:val="auto"/>
          <w:sz w:val="32"/>
          <w:szCs w:val="32"/>
          <w:highlight w:val="none"/>
          <w:lang w:eastAsia="zh-CN"/>
        </w:rPr>
        <w:t>租住</w:t>
      </w:r>
      <w:r>
        <w:rPr>
          <w:rFonts w:hint="eastAsia" w:ascii="仿宋_GB2312" w:hAnsi="仿宋_GB2312" w:eastAsia="仿宋_GB2312" w:cs="仿宋_GB2312"/>
          <w:color w:val="auto"/>
          <w:sz w:val="32"/>
          <w:szCs w:val="32"/>
          <w:highlight w:val="none"/>
          <w:lang w:eastAsia="zh-CN"/>
        </w:rPr>
        <w:t>人才</w:t>
      </w:r>
      <w:r>
        <w:rPr>
          <w:rFonts w:hint="eastAsia" w:ascii="仿宋_GB2312" w:hAnsi="仿宋_GB2312" w:eastAsia="仿宋_GB2312" w:cs="仿宋_GB2312"/>
          <w:color w:val="auto"/>
          <w:sz w:val="32"/>
          <w:szCs w:val="32"/>
          <w:highlight w:val="none"/>
        </w:rPr>
        <w:t>住房</w:t>
      </w:r>
      <w:r>
        <w:rPr>
          <w:rFonts w:hint="eastAsia" w:ascii="仿宋_GB2312" w:hAnsi="仿宋_GB2312" w:eastAsia="仿宋_GB2312" w:cs="仿宋_GB2312"/>
          <w:color w:val="auto"/>
          <w:sz w:val="32"/>
          <w:szCs w:val="32"/>
          <w:highlight w:val="none"/>
          <w:lang w:eastAsia="zh-CN"/>
        </w:rPr>
        <w:t>面积不足</w:t>
      </w:r>
      <w:r>
        <w:rPr>
          <w:rFonts w:hint="eastAsia" w:ascii="仿宋_GB2312" w:hAnsi="仿宋_GB2312" w:eastAsia="仿宋_GB2312" w:cs="仿宋_GB2312"/>
          <w:color w:val="auto"/>
          <w:sz w:val="32"/>
          <w:szCs w:val="32"/>
          <w:highlight w:val="none"/>
        </w:rPr>
        <w:t>可享受优惠租金面积上限</w:t>
      </w:r>
      <w:r>
        <w:rPr>
          <w:rFonts w:hint="eastAsia" w:ascii="仿宋_GB2312" w:hAnsi="仿宋_GB2312" w:eastAsia="仿宋_GB2312" w:cs="仿宋_GB2312"/>
          <w:color w:val="auto"/>
          <w:sz w:val="32"/>
          <w:szCs w:val="32"/>
          <w:highlight w:val="none"/>
          <w:lang w:eastAsia="zh-CN"/>
        </w:rPr>
        <w:t>的，补贴面积以实际租住面积为准。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default" w:ascii="Times New Roman" w:hAnsi="Times New Roman" w:eastAsia="楷体_GB2312" w:cs="Times New Roman"/>
          <w:b/>
          <w:bCs/>
          <w:color w:val="auto"/>
          <w:sz w:val="28"/>
          <w:szCs w:val="28"/>
          <w:highlight w:val="none"/>
          <w:lang w:val="en-US" w:eastAsia="zh-CN"/>
        </w:rPr>
      </w:pPr>
      <w:r>
        <w:rPr>
          <w:rStyle w:val="7"/>
          <w:rFonts w:hint="eastAsia" w:ascii="黑体" w:hAnsi="黑体" w:eastAsia="黑体" w:cs="黑体"/>
          <w:b w:val="0"/>
          <w:bCs/>
          <w:color w:val="auto"/>
          <w:sz w:val="32"/>
          <w:szCs w:val="32"/>
          <w:highlight w:val="none"/>
          <w:shd w:val="clear" w:color="auto" w:fill="FFFFFF"/>
          <w:lang w:eastAsia="zh-CN"/>
        </w:rPr>
        <w:t>第二十条【补贴兑现】</w:t>
      </w:r>
      <w:r>
        <w:rPr>
          <w:rFonts w:hint="eastAsia" w:ascii="仿宋_GB2312" w:hAnsi="仿宋_GB2312" w:eastAsia="仿宋_GB2312" w:cs="仿宋_GB2312"/>
          <w:color w:val="auto"/>
          <w:sz w:val="32"/>
          <w:szCs w:val="32"/>
          <w:highlight w:val="none"/>
          <w:lang w:val="en-US" w:eastAsia="zh-CN"/>
        </w:rPr>
        <w:t>人才住房租金补贴实行按月补助、每半年发放,</w:t>
      </w:r>
      <w:r>
        <w:rPr>
          <w:rFonts w:hint="eastAsia" w:ascii="仿宋_GB2312" w:hAnsi="仿宋_GB2312" w:eastAsia="仿宋_GB2312" w:cs="仿宋_GB2312"/>
          <w:color w:val="auto"/>
          <w:sz w:val="32"/>
          <w:szCs w:val="32"/>
          <w:highlight w:val="none"/>
        </w:rPr>
        <w:t>采用“一门受理、内部流程、集成服务、限时办结”政策兑现办理模式。</w:t>
      </w:r>
    </w:p>
    <w:p>
      <w:pPr>
        <w:keepNext w:val="0"/>
        <w:keepLines w:val="0"/>
        <w:pageBreakBefore w:val="0"/>
        <w:kinsoku/>
        <w:wordWrap/>
        <w:overflowPunct/>
        <w:topLinePunct w:val="0"/>
        <w:autoSpaceDE/>
        <w:autoSpaceDN/>
        <w:bidi w:val="0"/>
        <w:snapToGrid/>
        <w:spacing w:line="600" w:lineRule="exact"/>
        <w:jc w:val="center"/>
        <w:textAlignment w:val="auto"/>
        <w:rPr>
          <w:rStyle w:val="7"/>
          <w:rFonts w:hint="eastAsia" w:ascii="黑体" w:hAnsi="黑体" w:eastAsia="黑体" w:cs="黑体"/>
          <w:b w:val="0"/>
          <w:bCs/>
          <w:color w:val="auto"/>
          <w:sz w:val="32"/>
          <w:szCs w:val="32"/>
          <w:highlight w:val="none"/>
          <w:shd w:val="clear" w:color="auto" w:fill="FFFFFF"/>
          <w:lang w:eastAsia="zh-CN"/>
        </w:rPr>
      </w:pPr>
    </w:p>
    <w:p>
      <w:pPr>
        <w:keepNext w:val="0"/>
        <w:keepLines w:val="0"/>
        <w:pageBreakBefore w:val="0"/>
        <w:kinsoku/>
        <w:wordWrap/>
        <w:overflowPunct/>
        <w:topLinePunct w:val="0"/>
        <w:autoSpaceDE/>
        <w:autoSpaceDN/>
        <w:bidi w:val="0"/>
        <w:snapToGrid/>
        <w:spacing w:line="600" w:lineRule="exact"/>
        <w:jc w:val="center"/>
        <w:textAlignment w:val="auto"/>
        <w:rPr>
          <w:rStyle w:val="7"/>
          <w:rFonts w:hint="default" w:ascii="黑体" w:hAnsi="黑体" w:eastAsia="黑体" w:cs="黑体"/>
          <w:b w:val="0"/>
          <w:bCs/>
          <w:color w:val="auto"/>
          <w:sz w:val="32"/>
          <w:szCs w:val="32"/>
          <w:highlight w:val="none"/>
          <w:shd w:val="clear" w:color="auto" w:fill="FFFFFF"/>
          <w:lang w:val="en-US" w:eastAsia="zh-CN"/>
        </w:rPr>
      </w:pPr>
      <w:r>
        <w:rPr>
          <w:rStyle w:val="7"/>
          <w:rFonts w:hint="eastAsia" w:ascii="黑体" w:hAnsi="黑体" w:eastAsia="黑体" w:cs="黑体"/>
          <w:b w:val="0"/>
          <w:bCs/>
          <w:color w:val="auto"/>
          <w:sz w:val="32"/>
          <w:szCs w:val="32"/>
          <w:highlight w:val="none"/>
          <w:shd w:val="clear" w:color="auto" w:fill="FFFFFF"/>
          <w:lang w:eastAsia="zh-CN"/>
        </w:rPr>
        <w:t>第五章</w:t>
      </w:r>
      <w:r>
        <w:rPr>
          <w:rStyle w:val="7"/>
          <w:rFonts w:hint="eastAsia" w:ascii="黑体" w:hAnsi="黑体" w:eastAsia="黑体" w:cs="黑体"/>
          <w:b w:val="0"/>
          <w:bCs/>
          <w:color w:val="auto"/>
          <w:sz w:val="32"/>
          <w:szCs w:val="32"/>
          <w:highlight w:val="none"/>
          <w:shd w:val="clear" w:color="auto" w:fill="FFFFFF"/>
          <w:lang w:val="en-US" w:eastAsia="zh-CN"/>
        </w:rPr>
        <w:t xml:space="preserve"> 租赁约定</w:t>
      </w:r>
    </w:p>
    <w:p>
      <w:pPr>
        <w:keepNext w:val="0"/>
        <w:keepLines w:val="0"/>
        <w:pageBreakBefore w:val="0"/>
        <w:kinsoku/>
        <w:wordWrap/>
        <w:overflowPunct/>
        <w:topLinePunct w:val="0"/>
        <w:autoSpaceDE/>
        <w:autoSpaceDN/>
        <w:bidi w:val="0"/>
        <w:snapToGrid/>
        <w:spacing w:line="600" w:lineRule="exact"/>
        <w:ind w:firstLine="622" w:firstLineChars="200"/>
        <w:textAlignment w:val="auto"/>
        <w:rPr>
          <w:rStyle w:val="7"/>
          <w:rFonts w:hint="eastAsia" w:ascii="黑体" w:hAnsi="黑体" w:eastAsia="黑体" w:cs="黑体"/>
          <w:b w:val="0"/>
          <w:bCs/>
          <w:color w:val="auto"/>
          <w:sz w:val="32"/>
          <w:szCs w:val="32"/>
          <w:highlight w:val="none"/>
          <w:shd w:val="clear" w:color="auto" w:fill="FFFFFF"/>
          <w:lang w:eastAsia="zh-CN"/>
        </w:rPr>
      </w:pP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default" w:ascii="仿宋_GB2312" w:hAnsi="仿宋_GB2312" w:eastAsia="仿宋_GB2312" w:cs="仿宋_GB2312"/>
          <w:color w:val="auto"/>
          <w:sz w:val="32"/>
          <w:szCs w:val="32"/>
          <w:highlight w:val="none"/>
          <w:lang w:val="en-US" w:eastAsia="zh-CN"/>
        </w:rPr>
      </w:pPr>
      <w:r>
        <w:rPr>
          <w:rStyle w:val="7"/>
          <w:rFonts w:hint="eastAsia" w:ascii="黑体" w:hAnsi="黑体" w:eastAsia="黑体" w:cs="黑体"/>
          <w:b w:val="0"/>
          <w:bCs/>
          <w:color w:val="auto"/>
          <w:sz w:val="32"/>
          <w:szCs w:val="32"/>
          <w:highlight w:val="none"/>
          <w:shd w:val="clear" w:color="auto" w:fill="FFFFFF"/>
          <w:lang w:val="en-US" w:eastAsia="zh-CN"/>
        </w:rPr>
        <w:t>第二十一条</w:t>
      </w:r>
      <w:r>
        <w:rPr>
          <w:rStyle w:val="7"/>
          <w:rFonts w:hint="eastAsia" w:ascii="黑体" w:hAnsi="黑体" w:eastAsia="黑体" w:cs="黑体"/>
          <w:b w:val="0"/>
          <w:bCs/>
          <w:color w:val="auto"/>
          <w:sz w:val="32"/>
          <w:szCs w:val="32"/>
          <w:highlight w:val="none"/>
          <w:shd w:val="clear" w:color="auto" w:fill="FFFFFF"/>
          <w:lang w:eastAsia="zh-CN"/>
        </w:rPr>
        <w:t>【租赁合同】</w:t>
      </w:r>
      <w:r>
        <w:rPr>
          <w:rFonts w:hint="eastAsia" w:ascii="仿宋_GB2312" w:hAnsi="仿宋_GB2312" w:eastAsia="仿宋_GB2312" w:cs="仿宋_GB2312"/>
          <w:color w:val="auto"/>
          <w:sz w:val="32"/>
          <w:szCs w:val="32"/>
          <w:highlight w:val="none"/>
          <w:lang w:val="en-US" w:eastAsia="zh-Hans"/>
        </w:rPr>
        <w:t>实施机构应</w:t>
      </w:r>
      <w:r>
        <w:rPr>
          <w:rFonts w:hint="eastAsia" w:ascii="仿宋_GB2312" w:hAnsi="仿宋_GB2312" w:eastAsia="仿宋_GB2312" w:cs="仿宋_GB2312"/>
          <w:color w:val="auto"/>
          <w:sz w:val="32"/>
          <w:szCs w:val="32"/>
          <w:highlight w:val="none"/>
          <w:lang w:val="en-US" w:eastAsia="zh-CN"/>
        </w:rPr>
        <w:t>与</w:t>
      </w:r>
      <w:r>
        <w:rPr>
          <w:rFonts w:hint="eastAsia" w:ascii="仿宋_GB2312" w:hAnsi="仿宋_GB2312" w:eastAsia="仿宋_GB2312" w:cs="仿宋_GB2312"/>
          <w:color w:val="auto"/>
          <w:sz w:val="32"/>
          <w:szCs w:val="32"/>
          <w:highlight w:val="none"/>
          <w:lang w:val="en-US" w:eastAsia="zh-Hans"/>
        </w:rPr>
        <w:t>项目运营单位</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Hans"/>
        </w:rPr>
        <w:t>承租人</w:t>
      </w:r>
      <w:r>
        <w:rPr>
          <w:rFonts w:hint="eastAsia" w:ascii="仿宋_GB2312" w:hAnsi="仿宋_GB2312" w:eastAsia="仿宋_GB2312" w:cs="仿宋_GB2312"/>
          <w:color w:val="auto"/>
          <w:sz w:val="32"/>
          <w:szCs w:val="32"/>
          <w:highlight w:val="none"/>
          <w:lang w:val="en-US" w:eastAsia="zh-CN"/>
        </w:rPr>
        <w:t>或单位</w:t>
      </w:r>
      <w:r>
        <w:rPr>
          <w:rFonts w:hint="eastAsia" w:ascii="仿宋_GB2312" w:hAnsi="仿宋_GB2312" w:eastAsia="仿宋_GB2312" w:cs="仿宋_GB2312"/>
          <w:color w:val="auto"/>
          <w:sz w:val="32"/>
          <w:szCs w:val="32"/>
          <w:highlight w:val="none"/>
          <w:lang w:val="en-US" w:eastAsia="zh-Hans"/>
        </w:rPr>
        <w:t>签订三方租赁合同，合同中应载明房屋的基本情况、租金标准、租金收取方式、租赁</w:t>
      </w:r>
      <w:r>
        <w:rPr>
          <w:rFonts w:hint="eastAsia" w:ascii="仿宋_GB2312" w:hAnsi="仿宋_GB2312" w:eastAsia="仿宋_GB2312" w:cs="仿宋_GB2312"/>
          <w:color w:val="auto"/>
          <w:sz w:val="32"/>
          <w:szCs w:val="32"/>
          <w:highlight w:val="none"/>
        </w:rPr>
        <w:t>期限、使用管理、合同解除、违约</w:t>
      </w:r>
      <w:r>
        <w:rPr>
          <w:rFonts w:hint="eastAsia" w:ascii="仿宋_GB2312" w:hAnsi="仿宋_GB2312" w:eastAsia="仿宋_GB2312" w:cs="仿宋_GB2312"/>
          <w:color w:val="auto"/>
          <w:sz w:val="32"/>
          <w:szCs w:val="32"/>
          <w:highlight w:val="none"/>
          <w:lang w:eastAsia="zh-CN"/>
        </w:rPr>
        <w:t>处理、</w:t>
      </w:r>
      <w:r>
        <w:rPr>
          <w:rFonts w:hint="eastAsia" w:ascii="仿宋_GB2312" w:hAnsi="仿宋_GB2312" w:eastAsia="仿宋_GB2312" w:cs="仿宋_GB2312"/>
          <w:color w:val="auto"/>
          <w:sz w:val="32"/>
          <w:szCs w:val="32"/>
          <w:highlight w:val="none"/>
        </w:rPr>
        <w:t>权利义务等。</w:t>
      </w:r>
    </w:p>
    <w:p>
      <w:pPr>
        <w:keepNext w:val="0"/>
        <w:keepLines w:val="0"/>
        <w:pageBreakBefore w:val="0"/>
        <w:kinsoku/>
        <w:wordWrap/>
        <w:overflowPunct/>
        <w:topLinePunct w:val="0"/>
        <w:autoSpaceDE/>
        <w:autoSpaceDN/>
        <w:bidi w:val="0"/>
        <w:snapToGrid/>
        <w:spacing w:line="600" w:lineRule="exact"/>
        <w:ind w:firstLine="622" w:firstLineChars="200"/>
        <w:textAlignment w:val="auto"/>
        <w:rPr>
          <w:rStyle w:val="7"/>
          <w:rFonts w:hint="eastAsia" w:ascii="黑体" w:hAnsi="黑体" w:eastAsia="黑体" w:cs="黑体"/>
          <w:b w:val="0"/>
          <w:bCs/>
          <w:color w:val="auto"/>
          <w:sz w:val="32"/>
          <w:szCs w:val="32"/>
          <w:highlight w:val="none"/>
          <w:shd w:val="clear" w:color="auto" w:fill="FFFFFF"/>
          <w:lang w:eastAsia="zh-CN"/>
        </w:rPr>
      </w:pPr>
      <w:r>
        <w:rPr>
          <w:rStyle w:val="7"/>
          <w:rFonts w:hint="eastAsia" w:ascii="黑体" w:hAnsi="黑体" w:eastAsia="黑体" w:cs="黑体"/>
          <w:b w:val="0"/>
          <w:bCs/>
          <w:color w:val="auto"/>
          <w:sz w:val="32"/>
          <w:szCs w:val="32"/>
          <w:highlight w:val="none"/>
          <w:shd w:val="clear" w:color="auto" w:fill="FFFFFF"/>
          <w:lang w:eastAsia="zh-CN"/>
        </w:rPr>
        <w:t>第二十二条【租金管理】</w:t>
      </w:r>
      <w:r>
        <w:rPr>
          <w:rFonts w:hint="eastAsia" w:ascii="仿宋_GB2312" w:hAnsi="仿宋_GB2312" w:eastAsia="仿宋_GB2312" w:cs="仿宋_GB2312"/>
          <w:color w:val="auto"/>
          <w:sz w:val="32"/>
          <w:szCs w:val="32"/>
          <w:highlight w:val="none"/>
          <w:lang w:val="en-US" w:eastAsia="zh-CN"/>
        </w:rPr>
        <w:t>允许符合条件的人才使用公积金按月缴付租金。</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人才住房项目租金水平</w:t>
      </w:r>
      <w:r>
        <w:rPr>
          <w:rFonts w:hint="eastAsia" w:ascii="仿宋_GB2312" w:hAnsi="仿宋_GB2312" w:eastAsia="仿宋_GB2312" w:cs="仿宋_GB2312"/>
          <w:b w:val="0"/>
          <w:bCs w:val="0"/>
          <w:color w:val="auto"/>
          <w:sz w:val="32"/>
          <w:szCs w:val="32"/>
          <w:highlight w:val="none"/>
          <w:lang w:eastAsia="zh-CN"/>
        </w:rPr>
        <w:t>应不高于同地段、同品质市场租赁住房，年均租金涨幅应不超过</w:t>
      </w: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租金评估有效期原则上为两年，国有企业自有物业用作人才住房的，评估有效期按照国有企业物业租赁管理有关规定执行。评估期满后，实施机构应重新委托</w:t>
      </w:r>
      <w:r>
        <w:rPr>
          <w:rFonts w:hint="eastAsia" w:ascii="仿宋_GB2312" w:hAnsi="仿宋_GB2312" w:eastAsia="仿宋_GB2312" w:cs="仿宋_GB2312"/>
          <w:color w:val="auto"/>
          <w:sz w:val="32"/>
          <w:szCs w:val="32"/>
          <w:highlight w:val="none"/>
          <w:lang w:eastAsia="zh-CN"/>
        </w:rPr>
        <w:t>有资质的</w:t>
      </w:r>
      <w:r>
        <w:rPr>
          <w:rFonts w:hint="eastAsia" w:ascii="仿宋_GB2312" w:hAnsi="仿宋_GB2312" w:eastAsia="仿宋_GB2312" w:cs="仿宋_GB2312"/>
          <w:color w:val="auto"/>
          <w:sz w:val="32"/>
          <w:szCs w:val="32"/>
          <w:highlight w:val="none"/>
        </w:rPr>
        <w:t>第三方房地产估价机构</w:t>
      </w:r>
      <w:r>
        <w:rPr>
          <w:rFonts w:hint="eastAsia" w:ascii="仿宋_GB2312" w:hAnsi="仿宋_GB2312" w:eastAsia="仿宋_GB2312" w:cs="仿宋_GB2312"/>
          <w:color w:val="auto"/>
          <w:sz w:val="32"/>
          <w:szCs w:val="32"/>
          <w:highlight w:val="none"/>
          <w:lang w:eastAsia="zh-CN"/>
        </w:rPr>
        <w:t>开展租金评估工作，并</w:t>
      </w:r>
      <w:r>
        <w:rPr>
          <w:rFonts w:hint="eastAsia" w:ascii="仿宋_GB2312" w:hAnsi="仿宋_GB2312" w:eastAsia="仿宋_GB2312" w:cs="仿宋_GB2312"/>
          <w:color w:val="auto"/>
          <w:sz w:val="32"/>
          <w:szCs w:val="32"/>
          <w:highlight w:val="none"/>
          <w:lang w:val="en-US" w:eastAsia="zh-CN"/>
        </w:rPr>
        <w:t>将重新评估后的</w:t>
      </w:r>
      <w:r>
        <w:rPr>
          <w:rFonts w:hint="eastAsia" w:ascii="仿宋_GB2312" w:hAnsi="仿宋_GB2312" w:eastAsia="仿宋_GB2312" w:cs="仿宋_GB2312"/>
          <w:color w:val="auto"/>
          <w:sz w:val="32"/>
          <w:szCs w:val="32"/>
          <w:highlight w:val="none"/>
          <w:lang w:eastAsia="zh-CN"/>
        </w:rPr>
        <w:t>人才住房租金标准报送区发展改革部门备案。</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允许人才根据市场租金变化、住房改善需求、零散房源供应等情况，在享受租金补贴期间向</w:t>
      </w:r>
      <w:r>
        <w:rPr>
          <w:rFonts w:hint="eastAsia" w:ascii="仿宋_GB2312" w:hAnsi="仿宋_GB2312" w:eastAsia="仿宋_GB2312" w:cs="仿宋_GB2312"/>
          <w:color w:val="auto"/>
          <w:sz w:val="32"/>
          <w:szCs w:val="32"/>
          <w:highlight w:val="none"/>
          <w:lang w:val="en-US" w:eastAsia="zh-CN"/>
        </w:rPr>
        <w:t>项目运营单位</w:t>
      </w:r>
      <w:r>
        <w:rPr>
          <w:rFonts w:hint="eastAsia" w:ascii="仿宋_GB2312" w:hAnsi="仿宋_GB2312" w:eastAsia="仿宋_GB2312" w:cs="仿宋_GB2312"/>
          <w:color w:val="auto"/>
          <w:sz w:val="32"/>
          <w:szCs w:val="32"/>
          <w:highlight w:val="none"/>
          <w:lang w:eastAsia="zh-CN"/>
        </w:rPr>
        <w:t>提出最多</w:t>
      </w:r>
      <w:r>
        <w:rPr>
          <w:rFonts w:hint="eastAsia" w:ascii="仿宋_GB2312" w:hAnsi="仿宋_GB2312" w:eastAsia="仿宋_GB2312" w:cs="仿宋_GB2312"/>
          <w:color w:val="auto"/>
          <w:sz w:val="32"/>
          <w:szCs w:val="32"/>
          <w:highlight w:val="none"/>
          <w:lang w:val="en-US" w:eastAsia="zh-CN"/>
        </w:rPr>
        <w:t>1次</w:t>
      </w:r>
      <w:r>
        <w:rPr>
          <w:rFonts w:hint="eastAsia" w:ascii="仿宋_GB2312" w:hAnsi="仿宋_GB2312" w:eastAsia="仿宋_GB2312" w:cs="仿宋_GB2312"/>
          <w:color w:val="auto"/>
          <w:sz w:val="32"/>
          <w:szCs w:val="32"/>
          <w:highlight w:val="none"/>
          <w:lang w:eastAsia="zh-CN"/>
        </w:rPr>
        <w:t>存量租金调整或零散房源换租申请，由</w:t>
      </w:r>
      <w:r>
        <w:rPr>
          <w:rFonts w:hint="eastAsia" w:ascii="仿宋_GB2312" w:hAnsi="仿宋_GB2312" w:eastAsia="仿宋_GB2312" w:cs="仿宋_GB2312"/>
          <w:color w:val="auto"/>
          <w:sz w:val="32"/>
          <w:szCs w:val="32"/>
          <w:highlight w:val="none"/>
          <w:lang w:val="en-US" w:eastAsia="zh-Hans"/>
        </w:rPr>
        <w:t>实施机构</w:t>
      </w:r>
      <w:r>
        <w:rPr>
          <w:rFonts w:hint="eastAsia" w:ascii="仿宋_GB2312" w:hAnsi="仿宋_GB2312" w:eastAsia="仿宋_GB2312" w:cs="仿宋_GB2312"/>
          <w:color w:val="auto"/>
          <w:sz w:val="32"/>
          <w:szCs w:val="32"/>
          <w:highlight w:val="none"/>
          <w:lang w:val="en-US" w:eastAsia="zh-CN"/>
        </w:rPr>
        <w:t>与</w:t>
      </w:r>
      <w:r>
        <w:rPr>
          <w:rFonts w:hint="eastAsia" w:ascii="仿宋_GB2312" w:hAnsi="仿宋_GB2312" w:eastAsia="仿宋_GB2312" w:cs="仿宋_GB2312"/>
          <w:color w:val="auto"/>
          <w:sz w:val="32"/>
          <w:szCs w:val="32"/>
          <w:highlight w:val="none"/>
          <w:lang w:eastAsia="zh-CN"/>
        </w:rPr>
        <w:t>项目运营单位、</w:t>
      </w:r>
      <w:r>
        <w:rPr>
          <w:rFonts w:hint="eastAsia" w:ascii="仿宋_GB2312" w:hAnsi="仿宋_GB2312" w:eastAsia="仿宋_GB2312" w:cs="仿宋_GB2312"/>
          <w:color w:val="auto"/>
          <w:sz w:val="32"/>
          <w:szCs w:val="32"/>
          <w:highlight w:val="none"/>
          <w:lang w:val="en-US" w:eastAsia="zh-Hans"/>
        </w:rPr>
        <w:t>承租人</w:t>
      </w:r>
      <w:r>
        <w:rPr>
          <w:rFonts w:hint="eastAsia" w:ascii="仿宋_GB2312" w:hAnsi="仿宋_GB2312" w:eastAsia="仿宋_GB2312" w:cs="仿宋_GB2312"/>
          <w:color w:val="auto"/>
          <w:sz w:val="32"/>
          <w:szCs w:val="32"/>
          <w:highlight w:val="none"/>
          <w:lang w:val="en-US" w:eastAsia="zh-CN"/>
        </w:rPr>
        <w:t>或单位</w:t>
      </w:r>
      <w:r>
        <w:rPr>
          <w:rFonts w:hint="eastAsia" w:ascii="仿宋_GB2312" w:hAnsi="仿宋_GB2312" w:eastAsia="仿宋_GB2312" w:cs="仿宋_GB2312"/>
          <w:color w:val="auto"/>
          <w:sz w:val="32"/>
          <w:szCs w:val="32"/>
          <w:highlight w:val="none"/>
          <w:lang w:eastAsia="zh-CN"/>
        </w:rPr>
        <w:t>重新签订合同补充协议。</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eastAsia" w:ascii="仿宋_GB2312" w:hAnsi="仿宋_GB2312" w:eastAsia="仿宋_GB2312" w:cs="仿宋_GB2312"/>
          <w:color w:val="auto"/>
          <w:sz w:val="32"/>
          <w:szCs w:val="32"/>
          <w:highlight w:val="none"/>
          <w:lang w:val="en-US" w:eastAsia="zh-Hans"/>
        </w:rPr>
      </w:pPr>
      <w:r>
        <w:rPr>
          <w:rStyle w:val="7"/>
          <w:rFonts w:hint="eastAsia" w:ascii="黑体" w:hAnsi="黑体" w:eastAsia="黑体" w:cs="黑体"/>
          <w:b w:val="0"/>
          <w:bCs/>
          <w:color w:val="auto"/>
          <w:sz w:val="32"/>
          <w:szCs w:val="32"/>
          <w:highlight w:val="none"/>
          <w:shd w:val="clear" w:color="auto" w:fill="FFFFFF"/>
          <w:lang w:eastAsia="zh-CN"/>
        </w:rPr>
        <w:t>第</w:t>
      </w:r>
      <w:r>
        <w:rPr>
          <w:rStyle w:val="7"/>
          <w:rFonts w:hint="eastAsia" w:ascii="黑体" w:hAnsi="黑体" w:eastAsia="黑体" w:cs="黑体"/>
          <w:b w:val="0"/>
          <w:bCs/>
          <w:color w:val="auto"/>
          <w:sz w:val="32"/>
          <w:szCs w:val="32"/>
          <w:highlight w:val="none"/>
          <w:shd w:val="clear" w:color="auto" w:fill="FFFFFF"/>
          <w:lang w:val="en-US" w:eastAsia="zh-Hans"/>
        </w:rPr>
        <w:t>二十</w:t>
      </w:r>
      <w:r>
        <w:rPr>
          <w:rStyle w:val="7"/>
          <w:rFonts w:hint="eastAsia" w:ascii="黑体" w:hAnsi="黑体" w:eastAsia="黑体" w:cs="黑体"/>
          <w:b w:val="0"/>
          <w:bCs/>
          <w:color w:val="auto"/>
          <w:sz w:val="32"/>
          <w:szCs w:val="32"/>
          <w:highlight w:val="none"/>
          <w:shd w:val="clear" w:color="auto" w:fill="FFFFFF"/>
          <w:lang w:val="en-US" w:eastAsia="zh-CN"/>
        </w:rPr>
        <w:t>三</w:t>
      </w:r>
      <w:r>
        <w:rPr>
          <w:rStyle w:val="7"/>
          <w:rFonts w:hint="eastAsia" w:ascii="黑体" w:hAnsi="黑体" w:eastAsia="黑体" w:cs="黑体"/>
          <w:b w:val="0"/>
          <w:bCs/>
          <w:color w:val="auto"/>
          <w:sz w:val="32"/>
          <w:szCs w:val="32"/>
          <w:highlight w:val="none"/>
          <w:shd w:val="clear" w:color="auto" w:fill="FFFFFF"/>
          <w:lang w:eastAsia="zh-CN"/>
        </w:rPr>
        <w:t>条【</w:t>
      </w:r>
      <w:r>
        <w:rPr>
          <w:rStyle w:val="7"/>
          <w:rFonts w:hint="eastAsia" w:ascii="黑体" w:hAnsi="黑体" w:eastAsia="黑体" w:cs="黑体"/>
          <w:b w:val="0"/>
          <w:bCs/>
          <w:color w:val="auto"/>
          <w:sz w:val="32"/>
          <w:szCs w:val="32"/>
          <w:highlight w:val="none"/>
          <w:shd w:val="clear" w:color="auto" w:fill="FFFFFF"/>
          <w:lang w:val="en-US" w:eastAsia="zh-Hans"/>
        </w:rPr>
        <w:t>变更处理</w:t>
      </w:r>
      <w:r>
        <w:rPr>
          <w:rStyle w:val="7"/>
          <w:rFonts w:hint="eastAsia" w:ascii="黑体" w:hAnsi="黑体" w:eastAsia="黑体" w:cs="黑体"/>
          <w:b w:val="0"/>
          <w:bCs/>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lang w:val="en-US" w:eastAsia="zh-Hans"/>
        </w:rPr>
        <w:t>以</w:t>
      </w:r>
      <w:r>
        <w:rPr>
          <w:rFonts w:hint="eastAsia" w:ascii="仿宋_GB2312" w:hAnsi="仿宋_GB2312" w:eastAsia="仿宋_GB2312" w:cs="仿宋_GB2312"/>
          <w:color w:val="auto"/>
          <w:sz w:val="32"/>
          <w:szCs w:val="32"/>
          <w:highlight w:val="none"/>
        </w:rPr>
        <w:t>单位</w:t>
      </w:r>
      <w:r>
        <w:rPr>
          <w:rFonts w:hint="eastAsia" w:ascii="仿宋_GB2312" w:hAnsi="仿宋_GB2312" w:eastAsia="仿宋_GB2312" w:cs="仿宋_GB2312"/>
          <w:color w:val="auto"/>
          <w:sz w:val="32"/>
          <w:szCs w:val="32"/>
          <w:highlight w:val="none"/>
          <w:lang w:eastAsia="zh-CN"/>
        </w:rPr>
        <w:t>整体租赁方式</w:t>
      </w:r>
      <w:r>
        <w:rPr>
          <w:rFonts w:hint="eastAsia" w:ascii="仿宋_GB2312" w:hAnsi="仿宋_GB2312" w:eastAsia="仿宋_GB2312" w:cs="仿宋_GB2312"/>
          <w:color w:val="auto"/>
          <w:sz w:val="32"/>
          <w:szCs w:val="32"/>
          <w:highlight w:val="none"/>
          <w:lang w:val="en-US" w:eastAsia="zh-Hans"/>
        </w:rPr>
        <w:t>申请人才住房，</w:t>
      </w:r>
      <w:r>
        <w:rPr>
          <w:rFonts w:hint="eastAsia" w:ascii="仿宋_GB2312" w:hAnsi="仿宋_GB2312" w:eastAsia="仿宋_GB2312" w:cs="仿宋_GB2312"/>
          <w:color w:val="auto"/>
          <w:sz w:val="32"/>
          <w:szCs w:val="32"/>
          <w:highlight w:val="none"/>
          <w:lang w:val="en-US" w:eastAsia="zh-CN"/>
        </w:rPr>
        <w:t>人才</w:t>
      </w:r>
      <w:r>
        <w:rPr>
          <w:rFonts w:hint="eastAsia" w:ascii="仿宋_GB2312" w:hAnsi="仿宋_GB2312" w:eastAsia="仿宋_GB2312" w:cs="仿宋_GB2312"/>
          <w:color w:val="auto"/>
          <w:sz w:val="32"/>
          <w:szCs w:val="32"/>
          <w:highlight w:val="none"/>
          <w:lang w:val="en-US" w:eastAsia="zh-Hans"/>
        </w:rPr>
        <w:t>在租住人才住房期间更换工作单位的，可以按照以下方式处理：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eastAsia" w:ascii="仿宋_GB2312" w:hAnsi="仿宋_GB2312" w:eastAsia="仿宋_GB2312" w:cs="仿宋_GB2312"/>
          <w:color w:val="auto"/>
          <w:sz w:val="32"/>
          <w:szCs w:val="32"/>
          <w:highlight w:val="none"/>
          <w:lang w:val="en-US" w:eastAsia="zh-Hans"/>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val="en-US" w:eastAsia="zh-Hans"/>
        </w:rPr>
        <w:t>更换后的工作单位符合区人才住房申请条件的，经原工作单位同意，</w:t>
      </w:r>
      <w:r>
        <w:rPr>
          <w:rFonts w:hint="eastAsia" w:ascii="仿宋_GB2312" w:hAnsi="仿宋_GB2312" w:eastAsia="仿宋_GB2312" w:cs="仿宋_GB2312"/>
          <w:color w:val="auto"/>
          <w:sz w:val="32"/>
          <w:szCs w:val="32"/>
          <w:highlight w:val="none"/>
          <w:lang w:val="en-US" w:eastAsia="zh-CN"/>
        </w:rPr>
        <w:t>在符合市、区相关规定的情况下，允许由更换后的工作单位与实施机构、项目运营单位重新签订三方租赁合同后继续租住</w:t>
      </w:r>
      <w:r>
        <w:rPr>
          <w:rFonts w:hint="eastAsia" w:ascii="仿宋_GB2312" w:hAnsi="仿宋_GB2312" w:eastAsia="仿宋_GB2312" w:cs="仿宋_GB2312"/>
          <w:color w:val="auto"/>
          <w:sz w:val="32"/>
          <w:szCs w:val="32"/>
          <w:highlight w:val="none"/>
          <w:lang w:val="en-US" w:eastAsia="zh-Hans"/>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eastAsia" w:ascii="仿宋_GB2312" w:hAnsi="仿宋_GB2312" w:eastAsia="仿宋_GB2312" w:cs="仿宋_GB2312"/>
          <w:color w:val="auto"/>
          <w:sz w:val="32"/>
          <w:szCs w:val="32"/>
          <w:highlight w:val="none"/>
          <w:lang w:val="en-US" w:eastAsia="zh-Hans"/>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val="en-US" w:eastAsia="zh-Hans"/>
        </w:rPr>
        <w:t>原工作单位安排其他符合条件的人才租住</w:t>
      </w:r>
      <w:r>
        <w:rPr>
          <w:rFonts w:hint="eastAsia" w:ascii="仿宋_GB2312" w:hAnsi="仿宋_GB2312" w:eastAsia="仿宋_GB2312" w:cs="仿宋_GB2312"/>
          <w:color w:val="auto"/>
          <w:sz w:val="32"/>
          <w:szCs w:val="32"/>
          <w:highlight w:val="none"/>
          <w:lang w:val="en-US" w:eastAsia="zh-CN"/>
        </w:rPr>
        <w:t>的，应向实施机构提交变更入住人申请</w:t>
      </w:r>
      <w:r>
        <w:rPr>
          <w:rFonts w:hint="eastAsia" w:ascii="仿宋_GB2312" w:hAnsi="仿宋_GB2312" w:eastAsia="仿宋_GB2312" w:cs="仿宋_GB2312"/>
          <w:color w:val="auto"/>
          <w:sz w:val="32"/>
          <w:szCs w:val="32"/>
          <w:highlight w:val="none"/>
          <w:lang w:val="en-US" w:eastAsia="zh-Hans"/>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default" w:ascii="仿宋_GB2312" w:hAnsi="仿宋_GB2312" w:eastAsia="仿宋_GB2312" w:cs="仿宋_GB2312"/>
          <w:color w:val="auto"/>
          <w:sz w:val="32"/>
          <w:szCs w:val="32"/>
          <w:highlight w:val="none"/>
          <w:lang w:val="en-US" w:eastAsia="zh-Hans"/>
        </w:rPr>
      </w:pPr>
      <w:r>
        <w:rPr>
          <w:rFonts w:hint="eastAsia" w:ascii="仿宋_GB2312" w:hAnsi="仿宋_GB2312" w:eastAsia="仿宋_GB2312" w:cs="仿宋_GB2312"/>
          <w:color w:val="auto"/>
          <w:sz w:val="32"/>
          <w:szCs w:val="32"/>
          <w:highlight w:val="none"/>
          <w:lang w:val="en-US" w:eastAsia="zh-Hans"/>
        </w:rPr>
        <w:t>（三）原工作单位不同意</w:t>
      </w:r>
      <w:r>
        <w:rPr>
          <w:rFonts w:hint="eastAsia" w:ascii="仿宋_GB2312" w:hAnsi="仿宋_GB2312" w:eastAsia="仿宋_GB2312" w:cs="仿宋_GB2312"/>
          <w:color w:val="auto"/>
          <w:sz w:val="32"/>
          <w:szCs w:val="32"/>
          <w:highlight w:val="none"/>
          <w:lang w:val="en-US" w:eastAsia="zh-CN"/>
        </w:rPr>
        <w:t>入住人</w:t>
      </w:r>
      <w:r>
        <w:rPr>
          <w:rFonts w:hint="eastAsia" w:ascii="仿宋_GB2312" w:hAnsi="仿宋_GB2312" w:eastAsia="仿宋_GB2312" w:cs="仿宋_GB2312"/>
          <w:color w:val="auto"/>
          <w:sz w:val="32"/>
          <w:szCs w:val="32"/>
          <w:highlight w:val="none"/>
          <w:lang w:val="en-US" w:eastAsia="zh-Hans"/>
        </w:rPr>
        <w:t>更换工作单位后继续租住且未安排其他符合条件的人才入住的，应限期腾退房源。</w:t>
      </w:r>
    </w:p>
    <w:p>
      <w:pPr>
        <w:pStyle w:val="2"/>
        <w:keepNext w:val="0"/>
        <w:keepLines w:val="0"/>
        <w:pageBreakBefore w:val="0"/>
        <w:kinsoku/>
        <w:wordWrap/>
        <w:overflowPunct/>
        <w:topLinePunct w:val="0"/>
        <w:autoSpaceDE/>
        <w:autoSpaceDN/>
        <w:bidi w:val="0"/>
        <w:snapToGrid/>
        <w:spacing w:line="600" w:lineRule="exact"/>
        <w:textAlignment w:val="auto"/>
        <w:rPr>
          <w:rFonts w:hint="eastAsia"/>
          <w:color w:val="auto"/>
          <w:highlight w:val="none"/>
          <w:lang w:val="en-US" w:eastAsia="zh-CN"/>
        </w:rPr>
      </w:pPr>
    </w:p>
    <w:p>
      <w:pPr>
        <w:pStyle w:val="2"/>
        <w:keepNext w:val="0"/>
        <w:keepLines w:val="0"/>
        <w:pageBreakBefore w:val="0"/>
        <w:kinsoku/>
        <w:wordWrap/>
        <w:overflowPunct/>
        <w:topLinePunct w:val="0"/>
        <w:autoSpaceDE/>
        <w:autoSpaceDN/>
        <w:bidi w:val="0"/>
        <w:snapToGrid/>
        <w:spacing w:line="600" w:lineRule="exact"/>
        <w:ind w:left="0" w:leftChars="0" w:firstLine="0" w:firstLineChars="0"/>
        <w:jc w:val="center"/>
        <w:textAlignment w:val="auto"/>
        <w:rPr>
          <w:rStyle w:val="7"/>
          <w:rFonts w:hint="default" w:ascii="黑体" w:hAnsi="黑体" w:eastAsia="黑体" w:cs="黑体"/>
          <w:b w:val="0"/>
          <w:bCs/>
          <w:color w:val="auto"/>
          <w:kern w:val="2"/>
          <w:sz w:val="32"/>
          <w:szCs w:val="32"/>
          <w:highlight w:val="none"/>
          <w:shd w:val="clear" w:color="auto" w:fill="FFFFFF"/>
          <w:lang w:val="en-US" w:eastAsia="zh-CN" w:bidi="ar-SA"/>
        </w:rPr>
      </w:pPr>
      <w:r>
        <w:rPr>
          <w:rStyle w:val="7"/>
          <w:rFonts w:hint="eastAsia" w:ascii="黑体" w:hAnsi="黑体" w:eastAsia="黑体" w:cs="黑体"/>
          <w:b w:val="0"/>
          <w:bCs/>
          <w:color w:val="auto"/>
          <w:kern w:val="2"/>
          <w:sz w:val="32"/>
          <w:szCs w:val="32"/>
          <w:highlight w:val="none"/>
          <w:shd w:val="clear" w:color="auto" w:fill="FFFFFF"/>
          <w:lang w:val="en-US" w:eastAsia="zh-CN" w:bidi="ar-SA"/>
        </w:rPr>
        <w:t>第六章 监督管理</w:t>
      </w:r>
    </w:p>
    <w:p>
      <w:pPr>
        <w:keepNext w:val="0"/>
        <w:keepLines w:val="0"/>
        <w:pageBreakBefore w:val="0"/>
        <w:kinsoku/>
        <w:wordWrap/>
        <w:overflowPunct/>
        <w:topLinePunct w:val="0"/>
        <w:autoSpaceDE/>
        <w:autoSpaceDN/>
        <w:bidi w:val="0"/>
        <w:snapToGrid/>
        <w:spacing w:line="600" w:lineRule="exact"/>
        <w:textAlignment w:val="auto"/>
        <w:rPr>
          <w:rFonts w:hint="eastAsia"/>
          <w:color w:val="auto"/>
          <w:sz w:val="32"/>
          <w:szCs w:val="32"/>
          <w:highlight w:val="none"/>
          <w:lang w:val="en-US" w:eastAsia="zh-CN"/>
        </w:rPr>
      </w:pP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ascii="仿宋_GB2312" w:hAnsi="仿宋_GB2312" w:eastAsia="仿宋_GB2312" w:cs="仿宋_GB2312"/>
          <w:color w:val="auto"/>
          <w:sz w:val="32"/>
          <w:szCs w:val="32"/>
          <w:highlight w:val="none"/>
        </w:rPr>
      </w:pPr>
      <w:r>
        <w:rPr>
          <w:rStyle w:val="7"/>
          <w:rFonts w:hint="eastAsia" w:ascii="黑体" w:hAnsi="黑体" w:eastAsia="黑体" w:cs="黑体"/>
          <w:b w:val="0"/>
          <w:bCs/>
          <w:color w:val="auto"/>
          <w:sz w:val="32"/>
          <w:szCs w:val="32"/>
          <w:highlight w:val="none"/>
          <w:shd w:val="clear" w:color="auto" w:fill="FFFFFF"/>
          <w:lang w:eastAsia="zh-CN"/>
        </w:rPr>
        <w:t>第二十四条【取消资格】</w:t>
      </w:r>
      <w:r>
        <w:rPr>
          <w:rFonts w:hint="eastAsia" w:ascii="仿宋_GB2312" w:hAnsi="仿宋_GB2312" w:eastAsia="仿宋_GB2312" w:cs="仿宋_GB2312"/>
          <w:color w:val="auto"/>
          <w:sz w:val="32"/>
          <w:szCs w:val="32"/>
          <w:highlight w:val="none"/>
          <w:lang w:eastAsia="zh-CN"/>
        </w:rPr>
        <w:t>人才在租住人才住房期间</w:t>
      </w:r>
      <w:r>
        <w:rPr>
          <w:rFonts w:hint="eastAsia" w:ascii="仿宋_GB2312" w:hAnsi="仿宋_GB2312" w:eastAsia="仿宋_GB2312" w:cs="仿宋_GB2312"/>
          <w:color w:val="auto"/>
          <w:sz w:val="32"/>
          <w:szCs w:val="32"/>
          <w:highlight w:val="none"/>
        </w:rPr>
        <w:t>有下列情形之一的，</w:t>
      </w:r>
      <w:r>
        <w:rPr>
          <w:rFonts w:hint="eastAsia" w:ascii="仿宋_GB2312" w:hAnsi="仿宋_GB2312" w:eastAsia="仿宋_GB2312" w:cs="仿宋_GB2312"/>
          <w:color w:val="auto"/>
          <w:sz w:val="32"/>
          <w:szCs w:val="32"/>
          <w:highlight w:val="none"/>
          <w:lang w:eastAsia="zh-CN"/>
        </w:rPr>
        <w:t>应立即取消其租住人才</w:t>
      </w:r>
      <w:r>
        <w:rPr>
          <w:rFonts w:hint="eastAsia" w:ascii="仿宋_GB2312" w:hAnsi="仿宋_GB2312" w:eastAsia="仿宋_GB2312" w:cs="仿宋_GB2312"/>
          <w:color w:val="auto"/>
          <w:sz w:val="32"/>
          <w:szCs w:val="32"/>
          <w:highlight w:val="none"/>
        </w:rPr>
        <w:t>住房</w:t>
      </w:r>
      <w:r>
        <w:rPr>
          <w:rFonts w:hint="eastAsia" w:ascii="仿宋_GB2312" w:hAnsi="仿宋_GB2312" w:eastAsia="仿宋_GB2312" w:cs="仿宋_GB2312"/>
          <w:color w:val="auto"/>
          <w:sz w:val="32"/>
          <w:szCs w:val="32"/>
          <w:highlight w:val="none"/>
          <w:lang w:eastAsia="zh-CN"/>
        </w:rPr>
        <w:t>资格</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eastAsia="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不再符合申请条件的</w:t>
      </w:r>
      <w:r>
        <w:rPr>
          <w:rFonts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转借、转租</w:t>
      </w:r>
      <w:r>
        <w:rPr>
          <w:rFonts w:hint="eastAsia" w:ascii="仿宋_GB2312" w:hAnsi="仿宋_GB2312" w:eastAsia="仿宋_GB2312" w:cs="仿宋_GB2312"/>
          <w:color w:val="auto"/>
          <w:sz w:val="32"/>
          <w:szCs w:val="32"/>
          <w:highlight w:val="none"/>
          <w:lang w:eastAsia="zh-CN"/>
        </w:rPr>
        <w:t>，或</w:t>
      </w:r>
      <w:r>
        <w:rPr>
          <w:rFonts w:hint="eastAsia" w:ascii="仿宋_GB2312" w:hAnsi="仿宋_GB2312" w:eastAsia="仿宋_GB2312" w:cs="仿宋_GB2312"/>
          <w:color w:val="auto"/>
          <w:sz w:val="32"/>
          <w:szCs w:val="32"/>
          <w:highlight w:val="none"/>
        </w:rPr>
        <w:t>无正当理由连续1个月以上闲置</w:t>
      </w:r>
      <w:r>
        <w:rPr>
          <w:rFonts w:hint="eastAsia" w:ascii="仿宋_GB2312" w:hAnsi="仿宋_GB2312" w:eastAsia="仿宋_GB2312" w:cs="仿宋_GB2312"/>
          <w:color w:val="auto"/>
          <w:sz w:val="32"/>
          <w:szCs w:val="32"/>
          <w:highlight w:val="none"/>
          <w:lang w:eastAsia="zh-CN"/>
        </w:rPr>
        <w:t>，或</w:t>
      </w:r>
      <w:r>
        <w:rPr>
          <w:rFonts w:hint="eastAsia" w:ascii="仿宋_GB2312" w:hAnsi="仿宋_GB2312" w:eastAsia="仿宋_GB2312" w:cs="仿宋_GB2312"/>
          <w:color w:val="auto"/>
          <w:sz w:val="32"/>
          <w:szCs w:val="32"/>
          <w:highlight w:val="none"/>
        </w:rPr>
        <w:t>用于从事其他经营活动</w:t>
      </w:r>
      <w:r>
        <w:rPr>
          <w:rFonts w:hint="eastAsia" w:ascii="仿宋_GB2312" w:hAnsi="仿宋_GB2312" w:eastAsia="仿宋_GB2312" w:cs="仿宋_GB2312"/>
          <w:color w:val="auto"/>
          <w:sz w:val="32"/>
          <w:szCs w:val="32"/>
          <w:highlight w:val="none"/>
          <w:lang w:eastAsia="zh-CN"/>
        </w:rPr>
        <w:t>的；</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）因犯罪受到刑事处罚的；</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（四）未按规定缴纳租金或其他应缴纳费用的；</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）违反其他相关规定或租赁合同约定的</w:t>
      </w:r>
      <w:r>
        <w:rPr>
          <w:rFonts w:hint="eastAsia" w:ascii="仿宋_GB2312" w:hAnsi="仿宋_GB2312" w:eastAsia="仿宋_GB2312" w:cs="仿宋_GB2312"/>
          <w:color w:val="auto"/>
          <w:sz w:val="32"/>
          <w:szCs w:val="32"/>
          <w:highlight w:val="none"/>
          <w:lang w:eastAsia="zh-CN"/>
        </w:rPr>
        <w:t>其他行为</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eastAsia" w:ascii="仿宋_GB2312" w:hAnsi="仿宋_GB2312" w:eastAsia="仿宋_GB2312" w:cs="仿宋_GB2312"/>
          <w:color w:val="auto"/>
          <w:sz w:val="32"/>
          <w:szCs w:val="32"/>
          <w:highlight w:val="none"/>
          <w:lang w:eastAsia="zh-CN"/>
        </w:rPr>
      </w:pPr>
      <w:r>
        <w:rPr>
          <w:rStyle w:val="7"/>
          <w:rFonts w:hint="eastAsia" w:ascii="黑体" w:hAnsi="黑体" w:eastAsia="黑体" w:cs="黑体"/>
          <w:b w:val="0"/>
          <w:bCs/>
          <w:color w:val="auto"/>
          <w:sz w:val="32"/>
          <w:szCs w:val="32"/>
          <w:highlight w:val="none"/>
          <w:shd w:val="clear" w:color="auto" w:fill="FFFFFF"/>
          <w:lang w:val="en-US" w:eastAsia="zh-CN"/>
        </w:rPr>
        <w:t>第二十五条</w:t>
      </w:r>
      <w:r>
        <w:rPr>
          <w:rStyle w:val="7"/>
          <w:rFonts w:hint="eastAsia" w:ascii="黑体" w:hAnsi="黑体" w:eastAsia="黑体" w:cs="黑体"/>
          <w:b w:val="0"/>
          <w:bCs/>
          <w:color w:val="auto"/>
          <w:sz w:val="32"/>
          <w:szCs w:val="32"/>
          <w:highlight w:val="none"/>
          <w:shd w:val="clear" w:color="auto" w:fill="FFFFFF"/>
          <w:lang w:eastAsia="zh-CN"/>
        </w:rPr>
        <w:t>【特定情形】</w:t>
      </w:r>
      <w:r>
        <w:rPr>
          <w:rFonts w:hint="eastAsia" w:ascii="仿宋_GB2312" w:hAnsi="仿宋_GB2312" w:eastAsia="仿宋_GB2312" w:cs="仿宋_GB2312"/>
          <w:color w:val="auto"/>
          <w:sz w:val="32"/>
          <w:szCs w:val="32"/>
          <w:highlight w:val="none"/>
          <w:lang w:val="en-US" w:eastAsia="zh-CN"/>
        </w:rPr>
        <w:t>人才在租住人才住房期间通过购买</w:t>
      </w:r>
      <w:r>
        <w:rPr>
          <w:rFonts w:hint="eastAsia" w:ascii="仿宋_GB2312" w:hAnsi="仿宋_GB2312" w:eastAsia="仿宋_GB2312" w:cs="仿宋_GB2312"/>
          <w:color w:val="auto"/>
          <w:sz w:val="32"/>
          <w:szCs w:val="32"/>
          <w:highlight w:val="none"/>
        </w:rPr>
        <w:t>自有产权住房或其他方式自行解决住房的</w:t>
      </w:r>
      <w:r>
        <w:rPr>
          <w:rFonts w:hint="eastAsia" w:ascii="仿宋_GB2312" w:hAnsi="仿宋_GB2312" w:eastAsia="仿宋_GB2312" w:cs="仿宋_GB2312"/>
          <w:color w:val="auto"/>
          <w:sz w:val="32"/>
          <w:szCs w:val="32"/>
          <w:highlight w:val="none"/>
          <w:lang w:eastAsia="zh-CN"/>
        </w:rPr>
        <w:t>，应及时向实施机构报备，停止享受租金补贴优惠政策，并按流程安排其他符合条件的人才入住或者腾退所承租人才住房。</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Style w:val="7"/>
          <w:rFonts w:hint="eastAsia" w:ascii="黑体" w:hAnsi="黑体" w:eastAsia="黑体" w:cs="黑体"/>
          <w:b w:val="0"/>
          <w:bCs/>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lang w:val="en-US" w:eastAsia="zh-CN"/>
        </w:rPr>
        <w:t>因特殊原因暂时无法腾退的，属于市场投资项目的，所承租人才住房</w:t>
      </w:r>
      <w:r>
        <w:rPr>
          <w:rFonts w:hint="eastAsia" w:ascii="仿宋_GB2312" w:hAnsi="仿宋_GB2312" w:eastAsia="仿宋_GB2312" w:cs="仿宋_GB2312"/>
          <w:strike w:val="0"/>
          <w:color w:val="auto"/>
          <w:sz w:val="32"/>
          <w:szCs w:val="32"/>
          <w:highlight w:val="none"/>
          <w:lang w:val="en-US" w:eastAsia="zh-CN"/>
        </w:rPr>
        <w:t>转为市场化租赁房源</w:t>
      </w:r>
      <w:r>
        <w:rPr>
          <w:rFonts w:hint="eastAsia" w:ascii="仿宋_GB2312" w:hAnsi="仿宋_GB2312" w:eastAsia="仿宋_GB2312" w:cs="仿宋_GB2312"/>
          <w:color w:val="auto"/>
          <w:sz w:val="32"/>
          <w:szCs w:val="32"/>
          <w:highlight w:val="none"/>
          <w:lang w:val="en-US" w:eastAsia="zh-CN"/>
        </w:rPr>
        <w:t>。属于政府投资项目的，经区住房城乡建设部门批准，允许给予不超过3个月的腾退过渡期，过渡期内按承租租金计租；超过3个月仍未腾退的，以承租租金的2倍计租。</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22" w:firstLineChars="200"/>
        <w:jc w:val="left"/>
        <w:textAlignment w:val="auto"/>
        <w:rPr>
          <w:rFonts w:hint="eastAsia" w:ascii="仿宋_GB2312" w:hAnsi="仿宋_GB2312" w:eastAsia="仿宋_GB2312" w:cs="仿宋_GB2312"/>
          <w:color w:val="auto"/>
          <w:sz w:val="32"/>
          <w:szCs w:val="32"/>
          <w:highlight w:val="none"/>
          <w:lang w:val="en-US" w:eastAsia="zh-CN"/>
        </w:rPr>
      </w:pPr>
      <w:r>
        <w:rPr>
          <w:rStyle w:val="7"/>
          <w:rFonts w:hint="eastAsia" w:ascii="黑体" w:hAnsi="黑体" w:eastAsia="黑体" w:cs="黑体"/>
          <w:b w:val="0"/>
          <w:bCs/>
          <w:color w:val="auto"/>
          <w:sz w:val="32"/>
          <w:szCs w:val="32"/>
          <w:highlight w:val="none"/>
          <w:shd w:val="clear" w:color="auto" w:fill="FFFFFF"/>
          <w:lang w:val="en-US" w:eastAsia="zh-CN"/>
        </w:rPr>
        <w:t>第</w:t>
      </w:r>
      <w:r>
        <w:rPr>
          <w:rStyle w:val="7"/>
          <w:rFonts w:hint="eastAsia" w:ascii="黑体" w:hAnsi="黑体" w:eastAsia="黑体" w:cs="黑体"/>
          <w:b w:val="0"/>
          <w:bCs/>
          <w:color w:val="auto"/>
          <w:sz w:val="32"/>
          <w:szCs w:val="32"/>
          <w:highlight w:val="none"/>
          <w:shd w:val="clear" w:color="auto" w:fill="FFFFFF"/>
          <w:lang w:val="en-US" w:eastAsia="zh-Hans"/>
        </w:rPr>
        <w:t>二十</w:t>
      </w:r>
      <w:r>
        <w:rPr>
          <w:rStyle w:val="7"/>
          <w:rFonts w:hint="eastAsia" w:ascii="黑体" w:hAnsi="黑体" w:eastAsia="黑体" w:cs="黑体"/>
          <w:b w:val="0"/>
          <w:bCs/>
          <w:color w:val="auto"/>
          <w:sz w:val="32"/>
          <w:szCs w:val="32"/>
          <w:highlight w:val="none"/>
          <w:shd w:val="clear" w:color="auto" w:fill="FFFFFF"/>
          <w:lang w:val="en-US" w:eastAsia="zh-CN"/>
        </w:rPr>
        <w:t>六条</w:t>
      </w:r>
      <w:r>
        <w:rPr>
          <w:rStyle w:val="7"/>
          <w:rFonts w:hint="eastAsia" w:ascii="黑体" w:hAnsi="黑体" w:eastAsia="黑体" w:cs="黑体"/>
          <w:b w:val="0"/>
          <w:bCs/>
          <w:color w:val="auto"/>
          <w:sz w:val="32"/>
          <w:szCs w:val="32"/>
          <w:highlight w:val="none"/>
          <w:shd w:val="clear" w:color="auto" w:fill="FFFFFF"/>
          <w:lang w:eastAsia="zh-CN"/>
        </w:rPr>
        <w:t>【配合管理】</w:t>
      </w:r>
      <w:r>
        <w:rPr>
          <w:rFonts w:hint="eastAsia" w:ascii="仿宋_GB2312" w:hAnsi="仿宋_GB2312" w:eastAsia="仿宋_GB2312" w:cs="仿宋_GB2312"/>
          <w:color w:val="auto"/>
          <w:sz w:val="32"/>
          <w:szCs w:val="32"/>
          <w:highlight w:val="none"/>
          <w:lang w:val="en-US" w:eastAsia="zh-Hans"/>
        </w:rPr>
        <w:t>项目运营单位</w:t>
      </w:r>
      <w:r>
        <w:rPr>
          <w:rFonts w:hint="eastAsia" w:ascii="仿宋_GB2312" w:hAnsi="仿宋_GB2312" w:eastAsia="仿宋_GB2312" w:cs="仿宋_GB2312"/>
          <w:color w:val="auto"/>
          <w:sz w:val="32"/>
          <w:szCs w:val="32"/>
          <w:highlight w:val="none"/>
          <w:lang w:val="en-US" w:eastAsia="zh-CN"/>
        </w:rPr>
        <w:t>、承租人或单位</w:t>
      </w:r>
      <w:r>
        <w:rPr>
          <w:rFonts w:hint="eastAsia" w:ascii="仿宋_GB2312" w:hAnsi="仿宋_GB2312" w:eastAsia="仿宋_GB2312" w:cs="仿宋_GB2312"/>
          <w:color w:val="auto"/>
          <w:sz w:val="32"/>
          <w:szCs w:val="32"/>
          <w:highlight w:val="none"/>
          <w:lang w:val="en-US" w:eastAsia="zh-Hans"/>
        </w:rPr>
        <w:t>应</w:t>
      </w:r>
      <w:r>
        <w:rPr>
          <w:rFonts w:hint="eastAsia" w:ascii="仿宋_GB2312" w:hAnsi="仿宋_GB2312" w:eastAsia="仿宋_GB2312" w:cs="仿宋_GB2312"/>
          <w:color w:val="auto"/>
          <w:sz w:val="32"/>
          <w:szCs w:val="32"/>
          <w:highlight w:val="none"/>
          <w:lang w:val="en-US" w:eastAsia="zh-CN"/>
        </w:rPr>
        <w:t>配合实施机构做好房源入住使用、巡查管理、轮候分配、租金管理、违规处理等工作。</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ascii="仿宋_GB2312" w:hAnsi="仿宋_GB2312" w:eastAsia="仿宋_GB2312" w:cs="仿宋_GB2312"/>
          <w:color w:val="auto"/>
          <w:sz w:val="32"/>
          <w:szCs w:val="32"/>
          <w:highlight w:val="none"/>
          <w:lang w:val="en-US" w:eastAsia="zh-Hans"/>
        </w:rPr>
      </w:pPr>
      <w:r>
        <w:rPr>
          <w:rFonts w:hint="eastAsia" w:ascii="仿宋_GB2312" w:hAnsi="仿宋_GB2312" w:eastAsia="仿宋_GB2312" w:cs="仿宋_GB2312"/>
          <w:color w:val="auto"/>
          <w:sz w:val="32"/>
          <w:szCs w:val="32"/>
          <w:highlight w:val="none"/>
          <w:lang w:val="en-US" w:eastAsia="zh-CN"/>
        </w:rPr>
        <w:t>项目运营单位</w:t>
      </w:r>
      <w:r>
        <w:rPr>
          <w:rFonts w:hint="eastAsia" w:ascii="仿宋_GB2312" w:hAnsi="仿宋_GB2312" w:eastAsia="仿宋_GB2312" w:cs="仿宋_GB2312"/>
          <w:color w:val="auto"/>
          <w:sz w:val="32"/>
          <w:szCs w:val="32"/>
          <w:highlight w:val="none"/>
          <w:lang w:val="en-US" w:eastAsia="zh-Hans"/>
        </w:rPr>
        <w:t>拒不配合工作的</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Hans"/>
        </w:rPr>
        <w:t>暂停</w:t>
      </w:r>
      <w:r>
        <w:rPr>
          <w:rFonts w:hint="eastAsia" w:ascii="仿宋_GB2312" w:hAnsi="仿宋_GB2312" w:eastAsia="仿宋_GB2312" w:cs="仿宋_GB2312"/>
          <w:color w:val="auto"/>
          <w:sz w:val="32"/>
          <w:szCs w:val="32"/>
          <w:highlight w:val="none"/>
          <w:lang w:val="en-US" w:eastAsia="zh-CN"/>
        </w:rPr>
        <w:t>人才住房</w:t>
      </w:r>
      <w:r>
        <w:rPr>
          <w:rFonts w:hint="eastAsia" w:ascii="仿宋_GB2312" w:hAnsi="仿宋_GB2312" w:eastAsia="仿宋_GB2312" w:cs="仿宋_GB2312"/>
          <w:color w:val="auto"/>
          <w:sz w:val="32"/>
          <w:szCs w:val="32"/>
          <w:highlight w:val="none"/>
          <w:lang w:val="en-US" w:eastAsia="zh-Hans"/>
        </w:rPr>
        <w:t>新增申请，经区住房城乡建设部门征求相关单位意见并请示区政府同意后</w:t>
      </w:r>
      <w:r>
        <w:rPr>
          <w:rFonts w:hint="eastAsia" w:ascii="仿宋_GB2312" w:hAnsi="仿宋_GB2312" w:eastAsia="仿宋_GB2312" w:cs="仿宋_GB2312"/>
          <w:color w:val="auto"/>
          <w:sz w:val="32"/>
          <w:szCs w:val="32"/>
          <w:highlight w:val="none"/>
          <w:lang w:val="en-US" w:eastAsia="zh-CN"/>
        </w:rPr>
        <w:t>撤销</w:t>
      </w:r>
      <w:r>
        <w:rPr>
          <w:rFonts w:hint="eastAsia" w:ascii="仿宋_GB2312" w:hAnsi="仿宋_GB2312" w:eastAsia="仿宋_GB2312" w:cs="仿宋_GB2312"/>
          <w:color w:val="auto"/>
          <w:sz w:val="32"/>
          <w:szCs w:val="32"/>
          <w:highlight w:val="none"/>
          <w:lang w:val="en-US" w:eastAsia="zh-Hans"/>
        </w:rPr>
        <w:t>项目</w:t>
      </w:r>
      <w:r>
        <w:rPr>
          <w:rFonts w:hint="eastAsia" w:ascii="仿宋_GB2312" w:hAnsi="仿宋_GB2312" w:eastAsia="仿宋_GB2312" w:cs="仿宋_GB2312"/>
          <w:color w:val="auto"/>
          <w:sz w:val="32"/>
          <w:szCs w:val="32"/>
          <w:highlight w:val="none"/>
          <w:lang w:val="en-US" w:eastAsia="zh-CN"/>
        </w:rPr>
        <w:t>认定</w:t>
      </w:r>
      <w:r>
        <w:rPr>
          <w:rFonts w:hint="eastAsia" w:ascii="仿宋_GB2312" w:hAnsi="仿宋_GB2312" w:eastAsia="仿宋_GB2312" w:cs="仿宋_GB2312"/>
          <w:color w:val="auto"/>
          <w:sz w:val="32"/>
          <w:szCs w:val="32"/>
          <w:highlight w:val="none"/>
          <w:lang w:val="en-US" w:eastAsia="zh-Hans"/>
        </w:rPr>
        <w:t>。因项目运营单位工作失误造成损失的，由项目运营单位自行承担。</w:t>
      </w:r>
    </w:p>
    <w:p>
      <w:pPr>
        <w:keepNext w:val="0"/>
        <w:keepLines w:val="0"/>
        <w:pageBreakBefore w:val="0"/>
        <w:kinsoku/>
        <w:wordWrap/>
        <w:overflowPunct/>
        <w:topLinePunct w:val="0"/>
        <w:autoSpaceDE/>
        <w:autoSpaceDN/>
        <w:bidi w:val="0"/>
        <w:snapToGrid/>
        <w:spacing w:line="600" w:lineRule="exact"/>
        <w:ind w:firstLine="622" w:firstLineChars="200"/>
        <w:textAlignment w:val="auto"/>
        <w:rPr>
          <w:rStyle w:val="7"/>
          <w:rFonts w:hint="eastAsia" w:ascii="黑体" w:hAnsi="黑体" w:eastAsia="黑体" w:cs="黑体"/>
          <w:b w:val="0"/>
          <w:bCs/>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lang w:val="en-US" w:eastAsia="zh-CN"/>
        </w:rPr>
        <w:t>承租单位应对</w:t>
      </w:r>
      <w:r>
        <w:rPr>
          <w:rFonts w:hint="eastAsia" w:ascii="仿宋_GB2312" w:hAnsi="仿宋_GB2312" w:eastAsia="仿宋_GB2312" w:cs="仿宋_GB2312"/>
          <w:color w:val="auto"/>
          <w:sz w:val="32"/>
          <w:szCs w:val="32"/>
          <w:highlight w:val="none"/>
          <w:lang w:eastAsia="zh-CN"/>
        </w:rPr>
        <w:t>入住人及住房使用进行监督管理，及时变更入住人信息、腾退空置房源，</w:t>
      </w:r>
      <w:r>
        <w:rPr>
          <w:rFonts w:hint="eastAsia" w:ascii="仿宋_GB2312" w:hAnsi="仿宋_GB2312" w:eastAsia="仿宋_GB2312" w:cs="仿宋_GB2312"/>
          <w:color w:val="auto"/>
          <w:sz w:val="32"/>
          <w:szCs w:val="32"/>
          <w:highlight w:val="none"/>
          <w:lang w:val="en-US" w:eastAsia="zh-CN"/>
        </w:rPr>
        <w:t>拒不履行主体责任的，</w:t>
      </w:r>
      <w:r>
        <w:rPr>
          <w:rFonts w:hint="eastAsia" w:ascii="仿宋_GB2312" w:hAnsi="仿宋_GB2312" w:eastAsia="仿宋_GB2312" w:cs="仿宋_GB2312"/>
          <w:color w:val="auto"/>
          <w:sz w:val="32"/>
          <w:szCs w:val="32"/>
          <w:highlight w:val="none"/>
          <w:lang w:eastAsia="zh-CN"/>
        </w:rPr>
        <w:t>实施机构或项目运营单位可按租赁合同约定或法定情形要求其</w:t>
      </w:r>
      <w:r>
        <w:rPr>
          <w:rFonts w:hint="eastAsia" w:eastAsia="仿宋_GB2312"/>
          <w:color w:val="auto"/>
          <w:sz w:val="32"/>
          <w:szCs w:val="32"/>
          <w:highlight w:val="none"/>
        </w:rPr>
        <w:t>结清</w:t>
      </w:r>
      <w:r>
        <w:rPr>
          <w:rFonts w:hint="eastAsia" w:eastAsia="仿宋_GB2312"/>
          <w:color w:val="auto"/>
          <w:sz w:val="32"/>
          <w:szCs w:val="32"/>
          <w:highlight w:val="none"/>
          <w:lang w:eastAsia="zh-CN"/>
        </w:rPr>
        <w:t>租金及</w:t>
      </w:r>
      <w:r>
        <w:rPr>
          <w:rFonts w:hint="eastAsia" w:eastAsia="仿宋_GB2312"/>
          <w:color w:val="auto"/>
          <w:sz w:val="32"/>
          <w:szCs w:val="32"/>
          <w:highlight w:val="none"/>
        </w:rPr>
        <w:t>有关费用</w:t>
      </w:r>
      <w:r>
        <w:rPr>
          <w:rFonts w:hint="eastAsia" w:eastAsia="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支付违约金后收回违规使用人才住房；存在</w:t>
      </w:r>
      <w:r>
        <w:rPr>
          <w:rFonts w:hint="eastAsia" w:ascii="仿宋_GB2312" w:hAnsi="仿宋_GB2312" w:eastAsia="仿宋_GB2312" w:cs="仿宋_GB2312"/>
          <w:color w:val="auto"/>
          <w:sz w:val="32"/>
          <w:szCs w:val="32"/>
          <w:highlight w:val="none"/>
        </w:rPr>
        <w:t>弄虚作假、违背承诺或未按规定时间腾退所承租人才住房</w:t>
      </w:r>
      <w:r>
        <w:rPr>
          <w:rFonts w:hint="eastAsia" w:ascii="仿宋_GB2312" w:hAnsi="仿宋_GB2312" w:eastAsia="仿宋_GB2312" w:cs="仿宋_GB2312"/>
          <w:color w:val="auto"/>
          <w:sz w:val="32"/>
          <w:szCs w:val="32"/>
          <w:highlight w:val="none"/>
          <w:lang w:eastAsia="zh-CN"/>
        </w:rPr>
        <w:t>情况的</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应</w:t>
      </w:r>
      <w:r>
        <w:rPr>
          <w:rFonts w:hint="eastAsia" w:ascii="仿宋_GB2312" w:hAnsi="仿宋_GB2312" w:eastAsia="仿宋_GB2312" w:cs="仿宋_GB2312"/>
          <w:color w:val="auto"/>
          <w:sz w:val="32"/>
          <w:szCs w:val="32"/>
          <w:highlight w:val="none"/>
        </w:rPr>
        <w:t>立即收回</w:t>
      </w:r>
      <w:r>
        <w:rPr>
          <w:rFonts w:hint="eastAsia" w:ascii="仿宋_GB2312" w:hAnsi="仿宋_GB2312" w:eastAsia="仿宋_GB2312" w:cs="仿宋_GB2312"/>
          <w:color w:val="auto"/>
          <w:sz w:val="32"/>
          <w:szCs w:val="32"/>
          <w:highlight w:val="none"/>
          <w:lang w:eastAsia="zh-CN"/>
        </w:rPr>
        <w:t>所承租的全部</w:t>
      </w:r>
      <w:r>
        <w:rPr>
          <w:rFonts w:hint="eastAsia" w:ascii="仿宋_GB2312" w:hAnsi="仿宋_GB2312" w:eastAsia="仿宋_GB2312" w:cs="仿宋_GB2312"/>
          <w:color w:val="auto"/>
          <w:sz w:val="32"/>
          <w:szCs w:val="32"/>
          <w:highlight w:val="none"/>
        </w:rPr>
        <w:t>人才住房并追缴违规享受的租金补贴，5年内不再受理其申请。构成犯罪的，依法追究刑事责任；对人才住房相关单位工作人员滥用职权、玩忽职守、徇私舞弊的，依法依规追究责任。</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ascii="仿宋_GB2312" w:hAnsi="仿宋_GB2312" w:eastAsia="仿宋_GB2312" w:cs="仿宋_GB2312"/>
          <w:color w:val="auto"/>
          <w:sz w:val="32"/>
          <w:szCs w:val="32"/>
          <w:highlight w:val="none"/>
        </w:rPr>
      </w:pPr>
      <w:r>
        <w:rPr>
          <w:rStyle w:val="7"/>
          <w:rFonts w:hint="eastAsia" w:ascii="黑体" w:hAnsi="黑体" w:eastAsia="黑体" w:cs="黑体"/>
          <w:b w:val="0"/>
          <w:bCs/>
          <w:color w:val="auto"/>
          <w:sz w:val="32"/>
          <w:szCs w:val="32"/>
          <w:highlight w:val="none"/>
          <w:shd w:val="clear" w:color="auto" w:fill="FFFFFF"/>
          <w:lang w:eastAsia="zh-CN"/>
        </w:rPr>
        <w:t>第二十七条【信息管理】</w:t>
      </w:r>
      <w:r>
        <w:rPr>
          <w:rFonts w:hint="eastAsia" w:ascii="仿宋_GB2312" w:hAnsi="仿宋_GB2312" w:eastAsia="仿宋_GB2312" w:cs="仿宋_GB2312"/>
          <w:color w:val="auto"/>
          <w:sz w:val="32"/>
          <w:szCs w:val="32"/>
          <w:highlight w:val="none"/>
        </w:rPr>
        <w:t>区住房城乡建设部门或实施机构应建立广州开发区</w:t>
      </w:r>
      <w:r>
        <w:rPr>
          <w:rFonts w:hint="eastAsia" w:ascii="仿宋_GB2312" w:hAnsi="仿宋_GB2312" w:eastAsia="仿宋_GB2312" w:cs="仿宋_GB2312"/>
          <w:color w:val="auto"/>
          <w:sz w:val="32"/>
          <w:szCs w:val="32"/>
          <w:highlight w:val="none"/>
          <w:lang w:eastAsia="zh-CN"/>
        </w:rPr>
        <w:t>（黄埔区）</w:t>
      </w:r>
      <w:r>
        <w:rPr>
          <w:rFonts w:hint="eastAsia" w:ascii="仿宋_GB2312" w:hAnsi="仿宋_GB2312" w:eastAsia="仿宋_GB2312" w:cs="仿宋_GB2312"/>
          <w:color w:val="auto"/>
          <w:sz w:val="32"/>
          <w:szCs w:val="32"/>
          <w:highlight w:val="none"/>
        </w:rPr>
        <w:t>人才住房租赁管理信息库，实时、动态掌握人才住房房源、租赁比例、后期管理等情况，实现</w:t>
      </w:r>
      <w:r>
        <w:rPr>
          <w:rFonts w:hint="eastAsia" w:ascii="仿宋_GB2312" w:hAnsi="仿宋_GB2312" w:eastAsia="仿宋_GB2312" w:cs="仿宋_GB2312"/>
          <w:color w:val="auto"/>
          <w:sz w:val="32"/>
          <w:szCs w:val="32"/>
          <w:highlight w:val="none"/>
          <w:lang w:eastAsia="zh-CN"/>
        </w:rPr>
        <w:t>本区</w:t>
      </w:r>
      <w:r>
        <w:rPr>
          <w:rFonts w:hint="eastAsia" w:ascii="仿宋_GB2312" w:hAnsi="仿宋_GB2312" w:eastAsia="仿宋_GB2312" w:cs="仿宋_GB2312"/>
          <w:color w:val="auto"/>
          <w:sz w:val="32"/>
          <w:szCs w:val="32"/>
          <w:highlight w:val="none"/>
        </w:rPr>
        <w:t>人才的身份、户籍、婚姻、家庭、社会保险、住房情况等信息共享，逐步实现人才住房网上申请受理、</w:t>
      </w:r>
      <w:r>
        <w:rPr>
          <w:rFonts w:hint="eastAsia" w:ascii="仿宋_GB2312" w:hAnsi="仿宋_GB2312" w:eastAsia="仿宋_GB2312" w:cs="仿宋_GB2312"/>
          <w:color w:val="auto"/>
          <w:sz w:val="32"/>
          <w:szCs w:val="32"/>
          <w:highlight w:val="none"/>
          <w:lang w:eastAsia="zh-CN"/>
        </w:rPr>
        <w:t>线上审核、异议处理</w:t>
      </w:r>
      <w:r>
        <w:rPr>
          <w:rFonts w:hint="eastAsia" w:ascii="仿宋_GB2312" w:hAnsi="仿宋_GB2312" w:eastAsia="仿宋_GB2312" w:cs="仿宋_GB2312"/>
          <w:color w:val="auto"/>
          <w:sz w:val="32"/>
          <w:szCs w:val="32"/>
          <w:highlight w:val="none"/>
        </w:rPr>
        <w:t>、投诉</w:t>
      </w:r>
      <w:r>
        <w:rPr>
          <w:rFonts w:hint="eastAsia" w:ascii="仿宋_GB2312" w:hAnsi="仿宋_GB2312" w:eastAsia="仿宋_GB2312" w:cs="仿宋_GB2312"/>
          <w:color w:val="auto"/>
          <w:sz w:val="32"/>
          <w:szCs w:val="32"/>
          <w:highlight w:val="none"/>
          <w:lang w:eastAsia="zh-CN"/>
        </w:rPr>
        <w:t>建议</w:t>
      </w:r>
      <w:r>
        <w:rPr>
          <w:rFonts w:hint="eastAsia" w:ascii="仿宋_GB2312" w:hAnsi="仿宋_GB2312" w:eastAsia="仿宋_GB2312" w:cs="仿宋_GB2312"/>
          <w:color w:val="auto"/>
          <w:sz w:val="32"/>
          <w:szCs w:val="32"/>
          <w:highlight w:val="none"/>
        </w:rPr>
        <w:t>、监督</w:t>
      </w:r>
      <w:r>
        <w:rPr>
          <w:rFonts w:hint="eastAsia" w:ascii="仿宋_GB2312" w:hAnsi="仿宋_GB2312" w:eastAsia="仿宋_GB2312" w:cs="仿宋_GB2312"/>
          <w:color w:val="auto"/>
          <w:sz w:val="32"/>
          <w:szCs w:val="32"/>
          <w:highlight w:val="none"/>
          <w:lang w:eastAsia="zh-CN"/>
        </w:rPr>
        <w:t>管理</w:t>
      </w:r>
      <w:r>
        <w:rPr>
          <w:rFonts w:hint="eastAsia" w:ascii="仿宋_GB2312" w:hAnsi="仿宋_GB2312" w:eastAsia="仿宋_GB2312" w:cs="仿宋_GB2312"/>
          <w:color w:val="auto"/>
          <w:sz w:val="32"/>
          <w:szCs w:val="32"/>
          <w:highlight w:val="none"/>
        </w:rPr>
        <w:t>等功能。</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eastAsia" w:ascii="仿宋_GB2312" w:hAnsi="仿宋_GB2312" w:eastAsia="仿宋_GB2312" w:cs="仿宋_GB2312"/>
          <w:color w:val="auto"/>
          <w:sz w:val="32"/>
          <w:szCs w:val="32"/>
          <w:highlight w:val="none"/>
          <w:lang w:val="en-US" w:eastAsia="zh-CN"/>
        </w:rPr>
      </w:pPr>
      <w:r>
        <w:rPr>
          <w:rStyle w:val="7"/>
          <w:rFonts w:hint="eastAsia" w:ascii="黑体" w:hAnsi="黑体" w:eastAsia="黑体" w:cs="黑体"/>
          <w:b w:val="0"/>
          <w:bCs/>
          <w:color w:val="auto"/>
          <w:kern w:val="2"/>
          <w:sz w:val="32"/>
          <w:szCs w:val="32"/>
          <w:highlight w:val="none"/>
          <w:shd w:val="clear" w:color="auto" w:fill="FFFFFF"/>
          <w:lang w:val="en-US" w:eastAsia="zh-CN" w:bidi="ar-SA"/>
        </w:rPr>
        <w:t>第二十八条</w:t>
      </w:r>
      <w:r>
        <w:rPr>
          <w:rStyle w:val="7"/>
          <w:rFonts w:hint="eastAsia" w:ascii="黑体" w:hAnsi="黑体" w:eastAsia="黑体" w:cs="黑体"/>
          <w:b w:val="0"/>
          <w:bCs/>
          <w:color w:val="auto"/>
          <w:sz w:val="32"/>
          <w:szCs w:val="32"/>
          <w:highlight w:val="none"/>
          <w:shd w:val="clear" w:color="auto" w:fill="FFFFFF"/>
          <w:lang w:eastAsia="zh-CN"/>
        </w:rPr>
        <w:t>【</w:t>
      </w:r>
      <w:r>
        <w:rPr>
          <w:rStyle w:val="7"/>
          <w:rFonts w:hint="eastAsia" w:ascii="黑体" w:hAnsi="黑体" w:eastAsia="黑体" w:cs="黑体"/>
          <w:b w:val="0"/>
          <w:bCs/>
          <w:color w:val="auto"/>
          <w:sz w:val="32"/>
          <w:szCs w:val="32"/>
          <w:highlight w:val="none"/>
          <w:shd w:val="clear" w:color="auto" w:fill="FFFFFF"/>
          <w:lang w:val="en-US" w:eastAsia="zh-CN"/>
        </w:rPr>
        <w:t>退出机制</w:t>
      </w:r>
      <w:r>
        <w:rPr>
          <w:rStyle w:val="7"/>
          <w:rFonts w:hint="eastAsia" w:ascii="黑体" w:hAnsi="黑体" w:eastAsia="黑体" w:cs="黑体"/>
          <w:b w:val="0"/>
          <w:bCs/>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lang w:val="en-US" w:eastAsia="zh-CN"/>
        </w:rPr>
        <w:t>人才住房项目运营期限达到规定年限，项目运营单位申请退出人才住房或区住房城乡建设部门认定不再符合人才住房认定标准的，由区住房城乡建设部门请示区政府同意后，按规定注销项目认定书。</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default" w:ascii="仿宋" w:hAnsi="仿宋" w:eastAsia="仿宋" w:cs="仿宋"/>
          <w:color w:val="auto"/>
          <w:sz w:val="32"/>
          <w:szCs w:val="32"/>
          <w:highlight w:val="none"/>
          <w:lang w:val="en-US"/>
        </w:rPr>
      </w:pPr>
      <w:r>
        <w:rPr>
          <w:rFonts w:hint="eastAsia" w:ascii="仿宋_GB2312" w:hAnsi="仿宋_GB2312" w:eastAsia="仿宋_GB2312" w:cs="仿宋_GB2312"/>
          <w:color w:val="auto"/>
          <w:sz w:val="32"/>
          <w:szCs w:val="32"/>
          <w:highlight w:val="none"/>
          <w:lang w:val="en-US" w:eastAsia="zh-CN"/>
        </w:rPr>
        <w:t>自注销认定之日起，暂停项目人才住房</w:t>
      </w:r>
      <w:r>
        <w:rPr>
          <w:rFonts w:hint="eastAsia" w:ascii="仿宋_GB2312" w:hAnsi="仿宋_GB2312" w:eastAsia="仿宋_GB2312" w:cs="仿宋_GB2312"/>
          <w:color w:val="auto"/>
          <w:sz w:val="32"/>
          <w:szCs w:val="32"/>
          <w:highlight w:val="none"/>
          <w:lang w:val="en-US" w:eastAsia="zh-Hans"/>
        </w:rPr>
        <w:t>新增申请</w:t>
      </w:r>
      <w:r>
        <w:rPr>
          <w:rFonts w:hint="eastAsia" w:ascii="仿宋_GB2312" w:hAnsi="仿宋_GB2312" w:eastAsia="仿宋_GB2312" w:cs="仿宋_GB2312"/>
          <w:color w:val="auto"/>
          <w:sz w:val="32"/>
          <w:szCs w:val="32"/>
          <w:highlight w:val="none"/>
          <w:lang w:val="en-US" w:eastAsia="zh-CN"/>
        </w:rPr>
        <w:t>，在保人才继续按照租赁合同执行，租赁合同期满后</w:t>
      </w:r>
      <w:r>
        <w:rPr>
          <w:rFonts w:hint="eastAsia" w:ascii="仿宋_GB2312" w:hAnsi="仿宋_GB2312" w:eastAsia="仿宋_GB2312" w:cs="仿宋_GB2312"/>
          <w:strike w:val="0"/>
          <w:color w:val="auto"/>
          <w:sz w:val="32"/>
          <w:szCs w:val="32"/>
          <w:highlight w:val="none"/>
          <w:lang w:val="en-US" w:eastAsia="zh-CN"/>
        </w:rPr>
        <w:t>转为市场化租赁房源</w:t>
      </w:r>
      <w:r>
        <w:rPr>
          <w:rFonts w:hint="eastAsia" w:ascii="仿宋_GB2312" w:hAnsi="仿宋_GB2312" w:eastAsia="仿宋_GB2312" w:cs="仿宋_GB2312"/>
          <w:color w:val="auto"/>
          <w:sz w:val="32"/>
          <w:szCs w:val="32"/>
          <w:highlight w:val="none"/>
          <w:lang w:val="en-US" w:eastAsia="zh-CN"/>
        </w:rPr>
        <w:t>。退出人才住房项目后原则上12个月内不再重新认定。</w:t>
      </w:r>
    </w:p>
    <w:p>
      <w:pPr>
        <w:keepNext w:val="0"/>
        <w:keepLines w:val="0"/>
        <w:pageBreakBefore w:val="0"/>
        <w:kinsoku/>
        <w:wordWrap/>
        <w:overflowPunct/>
        <w:topLinePunct w:val="0"/>
        <w:autoSpaceDE/>
        <w:autoSpaceDN/>
        <w:bidi w:val="0"/>
        <w:snapToGrid/>
        <w:spacing w:line="600" w:lineRule="exact"/>
        <w:jc w:val="center"/>
        <w:textAlignment w:val="auto"/>
        <w:rPr>
          <w:rFonts w:eastAsia="黑体"/>
          <w:color w:val="auto"/>
          <w:sz w:val="32"/>
          <w:szCs w:val="32"/>
          <w:highlight w:val="none"/>
        </w:rPr>
      </w:pPr>
    </w:p>
    <w:p>
      <w:pPr>
        <w:keepNext w:val="0"/>
        <w:keepLines w:val="0"/>
        <w:pageBreakBefore w:val="0"/>
        <w:kinsoku/>
        <w:wordWrap/>
        <w:overflowPunct/>
        <w:topLinePunct w:val="0"/>
        <w:autoSpaceDE/>
        <w:autoSpaceDN/>
        <w:bidi w:val="0"/>
        <w:snapToGrid/>
        <w:spacing w:line="600" w:lineRule="exact"/>
        <w:jc w:val="center"/>
        <w:textAlignment w:val="auto"/>
        <w:rPr>
          <w:rFonts w:eastAsia="黑体"/>
          <w:color w:val="auto"/>
          <w:sz w:val="32"/>
          <w:szCs w:val="32"/>
          <w:highlight w:val="none"/>
        </w:rPr>
      </w:pPr>
      <w:r>
        <w:rPr>
          <w:rFonts w:eastAsia="黑体"/>
          <w:color w:val="auto"/>
          <w:sz w:val="32"/>
          <w:szCs w:val="32"/>
          <w:highlight w:val="none"/>
        </w:rPr>
        <w:t>第</w:t>
      </w:r>
      <w:r>
        <w:rPr>
          <w:rFonts w:hint="eastAsia" w:eastAsia="黑体"/>
          <w:color w:val="auto"/>
          <w:sz w:val="32"/>
          <w:szCs w:val="32"/>
          <w:highlight w:val="none"/>
          <w:lang w:eastAsia="zh-CN"/>
        </w:rPr>
        <w:t>七</w:t>
      </w:r>
      <w:r>
        <w:rPr>
          <w:rFonts w:eastAsia="黑体"/>
          <w:color w:val="auto"/>
          <w:sz w:val="32"/>
          <w:szCs w:val="32"/>
          <w:highlight w:val="none"/>
        </w:rPr>
        <w:t>章</w:t>
      </w:r>
      <w:r>
        <w:rPr>
          <w:rFonts w:hint="eastAsia" w:eastAsia="黑体"/>
          <w:color w:val="auto"/>
          <w:sz w:val="32"/>
          <w:szCs w:val="32"/>
          <w:highlight w:val="none"/>
          <w:lang w:val="en-US" w:eastAsia="zh-CN"/>
        </w:rPr>
        <w:t xml:space="preserve"> </w:t>
      </w:r>
      <w:r>
        <w:rPr>
          <w:rFonts w:eastAsia="黑体"/>
          <w:color w:val="auto"/>
          <w:sz w:val="32"/>
          <w:szCs w:val="32"/>
          <w:highlight w:val="none"/>
        </w:rPr>
        <w:t>附则</w:t>
      </w:r>
    </w:p>
    <w:p>
      <w:pPr>
        <w:keepNext w:val="0"/>
        <w:keepLines w:val="0"/>
        <w:pageBreakBefore w:val="0"/>
        <w:kinsoku/>
        <w:wordWrap/>
        <w:overflowPunct/>
        <w:topLinePunct w:val="0"/>
        <w:autoSpaceDE/>
        <w:autoSpaceDN/>
        <w:bidi w:val="0"/>
        <w:snapToGrid/>
        <w:spacing w:line="600" w:lineRule="exact"/>
        <w:ind w:firstLine="402" w:firstLineChars="200"/>
        <w:textAlignment w:val="auto"/>
        <w:rPr>
          <w:rFonts w:eastAsia="仿宋_GB2312"/>
          <w:color w:val="auto"/>
          <w:szCs w:val="21"/>
          <w:highlight w:val="none"/>
        </w:rPr>
      </w:pP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ascii="楷体_GB2312" w:eastAsia="楷体_GB2312"/>
          <w:b/>
          <w:color w:val="auto"/>
          <w:sz w:val="32"/>
          <w:szCs w:val="32"/>
          <w:highlight w:val="none"/>
        </w:rPr>
      </w:pPr>
      <w:r>
        <w:rPr>
          <w:rStyle w:val="7"/>
          <w:rFonts w:hint="eastAsia" w:ascii="黑体" w:hAnsi="黑体" w:eastAsia="黑体" w:cs="黑体"/>
          <w:b w:val="0"/>
          <w:bCs/>
          <w:color w:val="auto"/>
          <w:sz w:val="32"/>
          <w:szCs w:val="32"/>
          <w:highlight w:val="none"/>
          <w:shd w:val="clear" w:color="auto" w:fill="FFFFFF"/>
          <w:lang w:eastAsia="zh-CN"/>
        </w:rPr>
        <w:t>第二十九条【其他规定】</w:t>
      </w:r>
      <w:r>
        <w:rPr>
          <w:rFonts w:hint="eastAsia" w:eastAsia="仿宋_GB2312"/>
          <w:color w:val="auto"/>
          <w:sz w:val="32"/>
          <w:szCs w:val="32"/>
          <w:highlight w:val="none"/>
        </w:rPr>
        <w:t>同时</w:t>
      </w:r>
      <w:r>
        <w:rPr>
          <w:rFonts w:eastAsia="仿宋_GB2312"/>
          <w:color w:val="auto"/>
          <w:sz w:val="32"/>
          <w:szCs w:val="32"/>
          <w:highlight w:val="none"/>
        </w:rPr>
        <w:t>符合市、区人才住房优惠政策规定的，按照从高不重复的原则予以支持，另有规定的除外。</w:t>
      </w:r>
    </w:p>
    <w:p>
      <w:pPr>
        <w:keepNext w:val="0"/>
        <w:keepLines w:val="0"/>
        <w:pageBreakBefore w:val="0"/>
        <w:kinsoku/>
        <w:wordWrap/>
        <w:overflowPunct/>
        <w:topLinePunct w:val="0"/>
        <w:autoSpaceDE/>
        <w:autoSpaceDN/>
        <w:bidi w:val="0"/>
        <w:snapToGrid/>
        <w:spacing w:line="600" w:lineRule="exact"/>
        <w:ind w:firstLine="622" w:firstLineChars="200"/>
        <w:textAlignment w:val="auto"/>
        <w:rPr>
          <w:rFonts w:hint="default" w:ascii="仿宋" w:hAnsi="仿宋" w:eastAsia="仿宋_GB2312" w:cs="仿宋"/>
          <w:color w:val="auto"/>
          <w:sz w:val="32"/>
          <w:szCs w:val="32"/>
          <w:highlight w:val="none"/>
          <w:lang w:val="en-US" w:eastAsia="zh-CN"/>
        </w:rPr>
      </w:pPr>
      <w:r>
        <w:rPr>
          <w:rStyle w:val="7"/>
          <w:rFonts w:hint="eastAsia" w:ascii="黑体" w:hAnsi="黑体" w:eastAsia="黑体" w:cs="黑体"/>
          <w:b w:val="0"/>
          <w:bCs/>
          <w:color w:val="auto"/>
          <w:sz w:val="32"/>
          <w:szCs w:val="32"/>
          <w:highlight w:val="none"/>
          <w:shd w:val="clear" w:color="auto" w:fill="FFFFFF"/>
          <w:lang w:eastAsia="zh-CN"/>
        </w:rPr>
        <w:t>第三十条【政策期限】</w:t>
      </w:r>
      <w:r>
        <w:rPr>
          <w:rFonts w:eastAsia="仿宋_GB2312"/>
          <w:color w:val="auto"/>
          <w:sz w:val="32"/>
          <w:szCs w:val="32"/>
          <w:highlight w:val="none"/>
        </w:rPr>
        <w:t>本办法</w:t>
      </w:r>
      <w:r>
        <w:rPr>
          <w:rFonts w:hint="eastAsia" w:eastAsia="仿宋_GB2312"/>
          <w:color w:val="auto"/>
          <w:sz w:val="32"/>
          <w:szCs w:val="32"/>
          <w:highlight w:val="none"/>
        </w:rPr>
        <w:t>自</w:t>
      </w:r>
      <w:r>
        <w:rPr>
          <w:rFonts w:hint="eastAsia" w:eastAsia="仿宋_GB2312"/>
          <w:color w:val="auto"/>
          <w:sz w:val="32"/>
          <w:szCs w:val="32"/>
          <w:highlight w:val="none"/>
          <w:lang w:val="en-US" w:eastAsia="zh-CN"/>
        </w:rPr>
        <w:t>2024年XX月XX日</w:t>
      </w:r>
      <w:r>
        <w:rPr>
          <w:rFonts w:eastAsia="仿宋_GB2312"/>
          <w:color w:val="auto"/>
          <w:sz w:val="32"/>
          <w:szCs w:val="32"/>
          <w:highlight w:val="none"/>
        </w:rPr>
        <w:t>起施</w:t>
      </w:r>
      <w:r>
        <w:rPr>
          <w:rFonts w:hint="eastAsia" w:eastAsia="仿宋_GB2312"/>
          <w:color w:val="auto"/>
          <w:sz w:val="32"/>
          <w:szCs w:val="32"/>
          <w:highlight w:val="none"/>
        </w:rPr>
        <w:t>行</w:t>
      </w:r>
      <w:r>
        <w:rPr>
          <w:rFonts w:eastAsia="仿宋_GB2312"/>
          <w:color w:val="auto"/>
          <w:sz w:val="32"/>
          <w:szCs w:val="32"/>
          <w:highlight w:val="none"/>
        </w:rPr>
        <w:t>，</w:t>
      </w:r>
      <w:r>
        <w:rPr>
          <w:rFonts w:hint="eastAsia" w:eastAsia="仿宋_GB2312"/>
          <w:color w:val="auto"/>
          <w:sz w:val="32"/>
          <w:szCs w:val="32"/>
          <w:highlight w:val="none"/>
        </w:rPr>
        <w:t>有效期</w:t>
      </w:r>
      <w:r>
        <w:rPr>
          <w:rFonts w:hint="eastAsia" w:ascii="仿宋" w:hAnsi="仿宋" w:eastAsia="仿宋" w:cs="仿宋"/>
          <w:color w:val="auto"/>
          <w:sz w:val="32"/>
          <w:szCs w:val="32"/>
          <w:highlight w:val="none"/>
        </w:rPr>
        <w:t>3</w:t>
      </w:r>
      <w:r>
        <w:rPr>
          <w:rFonts w:eastAsia="仿宋_GB2312"/>
          <w:color w:val="auto"/>
          <w:sz w:val="32"/>
          <w:szCs w:val="32"/>
          <w:highlight w:val="none"/>
        </w:rPr>
        <w:t>年。</w:t>
      </w:r>
      <w:r>
        <w:rPr>
          <w:rFonts w:hint="eastAsia" w:eastAsia="仿宋_GB2312"/>
          <w:color w:val="auto"/>
          <w:sz w:val="32"/>
          <w:szCs w:val="32"/>
          <w:highlight w:val="none"/>
          <w:lang w:val="en-US" w:eastAsia="zh-CN"/>
        </w:rPr>
        <w:t>2023年9月18日至2024年XX月XX日（印发之日）期间符合本政策中人才住房申请条件的，可参照本政策措施执行。</w:t>
      </w:r>
    </w:p>
    <w:p>
      <w:pPr>
        <w:pStyle w:val="2"/>
        <w:keepNext w:val="0"/>
        <w:keepLines w:val="0"/>
        <w:pageBreakBefore w:val="0"/>
        <w:kinsoku/>
        <w:wordWrap/>
        <w:overflowPunct/>
        <w:topLinePunct w:val="0"/>
        <w:autoSpaceDE/>
        <w:autoSpaceDN/>
        <w:bidi w:val="0"/>
        <w:snapToGrid/>
        <w:spacing w:line="600" w:lineRule="exact"/>
        <w:textAlignment w:val="auto"/>
        <w:rPr>
          <w:color w:val="auto"/>
          <w:highlight w:val="none"/>
        </w:rPr>
      </w:pPr>
    </w:p>
    <w:p>
      <w:pPr>
        <w:keepNext w:val="0"/>
        <w:keepLines w:val="0"/>
        <w:pageBreakBefore w:val="0"/>
        <w:kinsoku/>
        <w:wordWrap/>
        <w:overflowPunct/>
        <w:topLinePunct w:val="0"/>
        <w:autoSpaceDE/>
        <w:autoSpaceDN/>
        <w:bidi w:val="0"/>
        <w:adjustRightInd w:val="0"/>
        <w:snapToGrid/>
        <w:spacing w:line="600" w:lineRule="exact"/>
        <w:ind w:firstLine="622" w:firstLineChars="200"/>
        <w:textAlignment w:val="auto"/>
        <w:rPr>
          <w:rFonts w:ascii="仿宋_GB2312" w:hAnsi="仿宋_GB2312" w:eastAsia="仿宋_GB2312" w:cs="仿宋_GB2312"/>
          <w:color w:val="auto"/>
          <w:sz w:val="32"/>
          <w:szCs w:val="32"/>
          <w:highlight w:val="none"/>
        </w:rPr>
      </w:pPr>
      <w:r>
        <w:rPr>
          <w:rFonts w:hint="eastAsia" w:eastAsia="仿宋_GB2312"/>
          <w:color w:val="auto"/>
          <w:sz w:val="32"/>
          <w:szCs w:val="32"/>
          <w:highlight w:val="none"/>
        </w:rPr>
        <w:t>附件：人才住房租金补贴面积标准</w:t>
      </w:r>
    </w:p>
    <w:p>
      <w:pPr>
        <w:keepNext w:val="0"/>
        <w:keepLines w:val="0"/>
        <w:pageBreakBefore w:val="0"/>
        <w:kinsoku/>
        <w:wordWrap/>
        <w:overflowPunct/>
        <w:topLinePunct w:val="0"/>
        <w:autoSpaceDE/>
        <w:autoSpaceDN/>
        <w:bidi w:val="0"/>
        <w:adjustRightInd w:val="0"/>
        <w:snapToGrid/>
        <w:spacing w:line="600" w:lineRule="exact"/>
        <w:textAlignment w:val="auto"/>
        <w:rPr>
          <w:rFonts w:ascii="仿宋_GB2312" w:hAnsi="仿宋_GB2312" w:eastAsia="仿宋_GB2312" w:cs="仿宋_GB2312"/>
          <w:color w:val="auto"/>
          <w:sz w:val="32"/>
          <w:szCs w:val="32"/>
          <w:highlight w:val="none"/>
        </w:rPr>
        <w:sectPr>
          <w:footerReference r:id="rId5" w:type="first"/>
          <w:footerReference r:id="rId3" w:type="default"/>
          <w:footerReference r:id="rId4" w:type="even"/>
          <w:pgSz w:w="11906" w:h="16838"/>
          <w:pgMar w:top="2098" w:right="1474" w:bottom="1418" w:left="1588" w:header="851" w:footer="1077" w:gutter="0"/>
          <w:pgNumType w:fmt="numberInDash"/>
          <w:cols w:space="720" w:num="1"/>
          <w:titlePg/>
          <w:docGrid w:type="linesAndChars" w:linePitch="302" w:charSpace="-1844"/>
        </w:sectPr>
      </w:pPr>
    </w:p>
    <w:p>
      <w:pPr>
        <w:adjustRightInd w:val="0"/>
        <w:snapToGrid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p>
    <w:p>
      <w:pPr>
        <w:adjustRightInd w:val="0"/>
        <w:snapToGrid w:val="0"/>
        <w:spacing w:line="400" w:lineRule="exact"/>
        <w:jc w:val="center"/>
        <w:rPr>
          <w:rFonts w:ascii="宋体" w:hAnsi="宋体" w:cs="仿宋"/>
          <w:b/>
          <w:color w:val="auto"/>
          <w:sz w:val="36"/>
          <w:szCs w:val="36"/>
          <w:highlight w:val="none"/>
        </w:rPr>
      </w:pPr>
      <w:r>
        <w:rPr>
          <w:rFonts w:hint="eastAsia" w:ascii="宋体" w:hAnsi="宋体" w:cs="仿宋"/>
          <w:b/>
          <w:color w:val="auto"/>
          <w:sz w:val="36"/>
          <w:szCs w:val="36"/>
          <w:highlight w:val="none"/>
        </w:rPr>
        <w:t>人才住房租金补贴面积标准</w:t>
      </w:r>
    </w:p>
    <w:tbl>
      <w:tblPr>
        <w:tblStyle w:val="5"/>
        <w:tblW w:w="13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6236"/>
        <w:gridCol w:w="1553"/>
        <w:gridCol w:w="1559"/>
        <w:gridCol w:w="1418"/>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7662" w:type="dxa"/>
            <w:gridSpan w:val="2"/>
            <w:vMerge w:val="restart"/>
            <w:tcBorders>
              <w:top w:val="single" w:color="auto" w:sz="4" w:space="0"/>
              <w:left w:val="single" w:color="auto" w:sz="4" w:space="0"/>
              <w:right w:val="single" w:color="auto" w:sz="4" w:space="0"/>
            </w:tcBorders>
            <w:noWrap w:val="0"/>
            <w:vAlign w:val="center"/>
          </w:tcPr>
          <w:p>
            <w:pPr>
              <w:pStyle w:val="2"/>
              <w:spacing w:line="400" w:lineRule="exact"/>
              <w:ind w:left="0" w:leftChars="0" w:firstLine="480"/>
              <w:jc w:val="center"/>
              <w:rPr>
                <w:rFonts w:ascii="Times New Roman" w:hAnsi="Times New Roman" w:eastAsia="黑体"/>
                <w:color w:val="auto"/>
                <w:sz w:val="24"/>
                <w:highlight w:val="none"/>
              </w:rPr>
            </w:pPr>
            <w:r>
              <w:rPr>
                <w:rFonts w:ascii="Times New Roman" w:hAnsi="Times New Roman" w:eastAsia="黑体"/>
                <w:color w:val="auto"/>
                <w:sz w:val="24"/>
                <w:highlight w:val="none"/>
              </w:rPr>
              <w:t>人才类别</w:t>
            </w:r>
          </w:p>
        </w:tc>
        <w:tc>
          <w:tcPr>
            <w:tcW w:w="311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left="0" w:leftChars="0"/>
              <w:jc w:val="center"/>
              <w:rPr>
                <w:rFonts w:ascii="Times New Roman" w:hAnsi="Times New Roman" w:eastAsia="黑体"/>
                <w:color w:val="auto"/>
                <w:sz w:val="24"/>
                <w:highlight w:val="none"/>
              </w:rPr>
            </w:pPr>
            <w:r>
              <w:rPr>
                <w:rFonts w:ascii="Times New Roman" w:hAnsi="Times New Roman" w:eastAsia="黑体"/>
                <w:color w:val="auto"/>
                <w:sz w:val="24"/>
                <w:highlight w:val="none"/>
              </w:rPr>
              <w:t>人才住房</w:t>
            </w:r>
          </w:p>
        </w:tc>
        <w:tc>
          <w:tcPr>
            <w:tcW w:w="298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40" w:lineRule="exact"/>
              <w:ind w:left="0" w:leftChars="0"/>
              <w:jc w:val="center"/>
              <w:rPr>
                <w:rFonts w:ascii="Times New Roman" w:hAnsi="Times New Roman" w:eastAsia="黑体"/>
                <w:color w:val="auto"/>
                <w:sz w:val="24"/>
                <w:highlight w:val="none"/>
              </w:rPr>
            </w:pPr>
            <w:r>
              <w:rPr>
                <w:rFonts w:ascii="Times New Roman" w:hAnsi="Times New Roman" w:eastAsia="黑体"/>
                <w:color w:val="auto"/>
                <w:sz w:val="24"/>
                <w:highlight w:val="none"/>
              </w:rPr>
              <w:t>人才父母或配偶父母住房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7662" w:type="dxa"/>
            <w:gridSpan w:val="2"/>
            <w:vMerge w:val="continue"/>
            <w:tcBorders>
              <w:left w:val="single" w:color="auto" w:sz="4" w:space="0"/>
              <w:bottom w:val="single" w:color="auto" w:sz="4" w:space="0"/>
              <w:right w:val="single" w:color="auto" w:sz="4" w:space="0"/>
            </w:tcBorders>
            <w:noWrap w:val="0"/>
            <w:vAlign w:val="center"/>
          </w:tcPr>
          <w:p>
            <w:pPr>
              <w:pStyle w:val="2"/>
              <w:spacing w:line="400" w:lineRule="exact"/>
              <w:ind w:left="0" w:leftChars="0" w:firstLine="480"/>
              <w:jc w:val="center"/>
              <w:rPr>
                <w:rFonts w:ascii="Times New Roman" w:hAnsi="Times New Roman" w:eastAsia="黑体"/>
                <w:color w:val="auto"/>
                <w:sz w:val="24"/>
                <w:highlight w:val="none"/>
              </w:rPr>
            </w:pPr>
          </w:p>
        </w:tc>
        <w:tc>
          <w:tcPr>
            <w:tcW w:w="1553"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left="0" w:leftChars="0"/>
              <w:jc w:val="center"/>
              <w:rPr>
                <w:rFonts w:ascii="Times New Roman" w:hAnsi="Times New Roman" w:eastAsia="黑体"/>
                <w:color w:val="auto"/>
                <w:sz w:val="24"/>
                <w:highlight w:val="none"/>
              </w:rPr>
            </w:pPr>
            <w:r>
              <w:rPr>
                <w:rFonts w:ascii="Times New Roman" w:hAnsi="Times New Roman" w:eastAsia="黑体"/>
                <w:color w:val="auto"/>
                <w:sz w:val="24"/>
                <w:highlight w:val="none"/>
              </w:rPr>
              <w:t>面积（</w:t>
            </w:r>
            <w:r>
              <w:rPr>
                <w:rFonts w:ascii="Times New Roman" w:hAnsi="Times New Roman"/>
                <w:color w:val="auto"/>
                <w:sz w:val="24"/>
                <w:highlight w:val="none"/>
              </w:rPr>
              <w:t>㎡</w:t>
            </w:r>
            <w:r>
              <w:rPr>
                <w:rFonts w:ascii="Times New Roman" w:hAnsi="Times New Roman" w:eastAsia="黑体"/>
                <w:color w:val="auto"/>
                <w:sz w:val="24"/>
                <w:highlight w:val="none"/>
              </w:rPr>
              <w:t>）</w:t>
            </w:r>
          </w:p>
          <w:p>
            <w:pPr>
              <w:pStyle w:val="2"/>
              <w:spacing w:line="400" w:lineRule="exact"/>
              <w:ind w:left="0" w:leftChars="0"/>
              <w:jc w:val="center"/>
              <w:rPr>
                <w:rFonts w:ascii="Times New Roman" w:hAnsi="Times New Roman" w:eastAsia="黑体"/>
                <w:color w:val="auto"/>
                <w:sz w:val="24"/>
                <w:highlight w:val="none"/>
              </w:rPr>
            </w:pPr>
            <w:r>
              <w:rPr>
                <w:rFonts w:ascii="Times New Roman" w:hAnsi="Times New Roman" w:eastAsia="黑体"/>
                <w:color w:val="auto"/>
                <w:sz w:val="24"/>
                <w:highlight w:val="none"/>
              </w:rPr>
              <w:t>（不超过）</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left="0" w:leftChars="0"/>
              <w:jc w:val="center"/>
              <w:rPr>
                <w:rFonts w:ascii="Times New Roman" w:hAnsi="Times New Roman" w:eastAsia="黑体"/>
                <w:color w:val="auto"/>
                <w:sz w:val="24"/>
                <w:highlight w:val="none"/>
              </w:rPr>
            </w:pPr>
            <w:r>
              <w:rPr>
                <w:rFonts w:ascii="Times New Roman" w:hAnsi="Times New Roman" w:eastAsia="黑体"/>
                <w:color w:val="auto"/>
                <w:sz w:val="24"/>
                <w:highlight w:val="none"/>
              </w:rPr>
              <w:t>租金优惠</w:t>
            </w:r>
          </w:p>
          <w:p>
            <w:pPr>
              <w:pStyle w:val="2"/>
              <w:spacing w:line="400" w:lineRule="exact"/>
              <w:ind w:left="0" w:leftChars="0"/>
              <w:jc w:val="center"/>
              <w:rPr>
                <w:rFonts w:ascii="Times New Roman" w:hAnsi="Times New Roman" w:eastAsia="黑体"/>
                <w:color w:val="auto"/>
                <w:sz w:val="24"/>
                <w:highlight w:val="none"/>
              </w:rPr>
            </w:pPr>
            <w:r>
              <w:rPr>
                <w:rFonts w:ascii="Times New Roman" w:hAnsi="Times New Roman" w:eastAsia="黑体"/>
                <w:color w:val="auto"/>
                <w:sz w:val="24"/>
                <w:highlight w:val="none"/>
              </w:rPr>
              <w:t>比例（%）</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left="0" w:leftChars="0"/>
              <w:jc w:val="center"/>
              <w:rPr>
                <w:rFonts w:ascii="Times New Roman" w:hAnsi="Times New Roman"/>
                <w:color w:val="auto"/>
                <w:sz w:val="18"/>
                <w:szCs w:val="21"/>
                <w:highlight w:val="none"/>
              </w:rPr>
            </w:pPr>
            <w:r>
              <w:rPr>
                <w:rFonts w:ascii="Times New Roman" w:hAnsi="Times New Roman" w:eastAsia="黑体"/>
                <w:color w:val="auto"/>
                <w:sz w:val="24"/>
                <w:highlight w:val="none"/>
              </w:rPr>
              <w:t>面积（㎡）（不超过）</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left="0" w:leftChars="0"/>
              <w:jc w:val="center"/>
              <w:rPr>
                <w:rFonts w:ascii="Times New Roman" w:hAnsi="Times New Roman" w:eastAsia="黑体"/>
                <w:color w:val="auto"/>
                <w:sz w:val="24"/>
                <w:highlight w:val="none"/>
              </w:rPr>
            </w:pPr>
            <w:r>
              <w:rPr>
                <w:rFonts w:ascii="Times New Roman" w:hAnsi="Times New Roman" w:eastAsia="黑体"/>
                <w:color w:val="auto"/>
                <w:sz w:val="24"/>
                <w:highlight w:val="none"/>
              </w:rPr>
              <w:t>租金优惠</w:t>
            </w:r>
          </w:p>
          <w:p>
            <w:pPr>
              <w:pStyle w:val="2"/>
              <w:spacing w:line="400" w:lineRule="exact"/>
              <w:ind w:left="0" w:leftChars="0"/>
              <w:jc w:val="center"/>
              <w:rPr>
                <w:rFonts w:ascii="Times New Roman" w:hAnsi="Times New Roman" w:eastAsia="黑体"/>
                <w:color w:val="auto"/>
                <w:sz w:val="24"/>
                <w:highlight w:val="none"/>
              </w:rPr>
            </w:pPr>
            <w:r>
              <w:rPr>
                <w:rFonts w:ascii="Times New Roman" w:hAnsi="Times New Roman" w:eastAsia="黑体"/>
                <w:color w:val="auto"/>
                <w:sz w:val="24"/>
                <w:highlight w:val="none"/>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426" w:type="dxa"/>
            <w:tcBorders>
              <w:left w:val="single" w:color="auto" w:sz="4" w:space="0"/>
              <w:right w:val="single" w:color="auto" w:sz="4" w:space="0"/>
            </w:tcBorders>
            <w:noWrap w:val="0"/>
            <w:vAlign w:val="center"/>
          </w:tcPr>
          <w:p>
            <w:pPr>
              <w:pStyle w:val="2"/>
              <w:spacing w:line="400" w:lineRule="exact"/>
              <w:ind w:left="0" w:leftChars="0" w:firstLine="0" w:firstLineChars="0"/>
              <w:jc w:val="both"/>
              <w:rPr>
                <w:rFonts w:hint="eastAsia" w:ascii="Times New Roman" w:hAnsi="Times New Roman" w:eastAsia="宋体"/>
                <w:color w:val="auto"/>
                <w:sz w:val="24"/>
                <w:highlight w:val="none"/>
                <w:lang w:eastAsia="zh-CN"/>
              </w:rPr>
            </w:pPr>
            <w:r>
              <w:rPr>
                <w:rFonts w:hint="eastAsia" w:ascii="Times New Roman" w:hAnsi="Times New Roman"/>
                <w:color w:val="auto"/>
                <w:sz w:val="24"/>
                <w:highlight w:val="none"/>
                <w:lang w:eastAsia="zh-CN"/>
              </w:rPr>
              <w:t>高层次人才</w:t>
            </w:r>
          </w:p>
        </w:tc>
        <w:tc>
          <w:tcPr>
            <w:tcW w:w="6236" w:type="dxa"/>
            <w:tcBorders>
              <w:left w:val="single" w:color="auto" w:sz="4" w:space="0"/>
              <w:right w:val="single" w:color="auto" w:sz="4" w:space="0"/>
            </w:tcBorders>
            <w:noWrap w:val="0"/>
            <w:vAlign w:val="center"/>
          </w:tcPr>
          <w:p>
            <w:pPr>
              <w:pStyle w:val="2"/>
              <w:spacing w:line="400" w:lineRule="exact"/>
              <w:ind w:left="0" w:leftChars="0"/>
              <w:jc w:val="left"/>
              <w:rPr>
                <w:rFonts w:ascii="Times New Roman" w:hAnsi="Times New Roman"/>
                <w:color w:val="FF0000"/>
                <w:sz w:val="24"/>
                <w:highlight w:val="yellow"/>
              </w:rPr>
            </w:pPr>
            <w:r>
              <w:rPr>
                <w:rFonts w:hint="eastAsia" w:ascii="Times New Roman" w:hAnsi="Times New Roman" w:cs="Times New Roman"/>
                <w:color w:val="auto"/>
                <w:sz w:val="24"/>
                <w:highlight w:val="none"/>
                <w:lang w:val="en-US" w:eastAsia="zh-CN"/>
              </w:rPr>
              <w:t>由区人才工作领导小组负责认定。</w:t>
            </w:r>
          </w:p>
        </w:tc>
        <w:tc>
          <w:tcPr>
            <w:tcW w:w="1553" w:type="dxa"/>
            <w:tcBorders>
              <w:top w:val="single" w:color="auto" w:sz="4" w:space="0"/>
              <w:left w:val="single" w:color="auto" w:sz="4" w:space="0"/>
              <w:right w:val="single" w:color="auto" w:sz="4" w:space="0"/>
            </w:tcBorders>
            <w:noWrap w:val="0"/>
            <w:vAlign w:val="center"/>
          </w:tcPr>
          <w:p>
            <w:pPr>
              <w:spacing w:line="400" w:lineRule="exact"/>
              <w:ind w:left="0" w:leftChars="0" w:firstLine="0" w:firstLineChars="0"/>
              <w:jc w:val="center"/>
              <w:rPr>
                <w:rFonts w:ascii="Times New Roman" w:hAnsi="Times New Roman" w:eastAsia="黑体"/>
                <w:color w:val="auto"/>
                <w:sz w:val="24"/>
                <w:highlight w:val="none"/>
              </w:rPr>
            </w:pPr>
            <w:r>
              <w:rPr>
                <w:rFonts w:ascii="Times New Roman" w:hAnsi="Times New Roman" w:eastAsia="黑体"/>
                <w:color w:val="auto"/>
                <w:sz w:val="20"/>
                <w:szCs w:val="20"/>
                <w:highlight w:val="none"/>
              </w:rPr>
              <w:t>—</w:t>
            </w:r>
          </w:p>
        </w:tc>
        <w:tc>
          <w:tcPr>
            <w:tcW w:w="1559" w:type="dxa"/>
            <w:tcBorders>
              <w:top w:val="single" w:color="auto" w:sz="4" w:space="0"/>
              <w:left w:val="single" w:color="auto" w:sz="4" w:space="0"/>
              <w:right w:val="single" w:color="auto" w:sz="4" w:space="0"/>
            </w:tcBorders>
            <w:noWrap w:val="0"/>
            <w:vAlign w:val="center"/>
          </w:tcPr>
          <w:p>
            <w:pPr>
              <w:spacing w:line="400" w:lineRule="exact"/>
              <w:ind w:left="0" w:leftChars="0" w:firstLine="0" w:firstLineChars="0"/>
              <w:jc w:val="center"/>
              <w:rPr>
                <w:rFonts w:ascii="Times New Roman" w:hAnsi="Times New Roman" w:eastAsia="黑体"/>
                <w:color w:val="auto"/>
                <w:sz w:val="24"/>
                <w:highlight w:val="none"/>
              </w:rPr>
            </w:pPr>
            <w:r>
              <w:rPr>
                <w:rFonts w:ascii="Times New Roman" w:hAnsi="Times New Roman" w:eastAsia="黑体"/>
                <w:color w:val="auto"/>
                <w:sz w:val="20"/>
                <w:szCs w:val="20"/>
                <w:highlight w:val="none"/>
              </w:rPr>
              <w:t>—</w:t>
            </w:r>
          </w:p>
        </w:tc>
        <w:tc>
          <w:tcPr>
            <w:tcW w:w="1418" w:type="dxa"/>
            <w:tcBorders>
              <w:top w:val="single" w:color="auto" w:sz="4" w:space="0"/>
              <w:left w:val="single" w:color="auto" w:sz="4" w:space="0"/>
              <w:right w:val="single" w:color="auto" w:sz="4" w:space="0"/>
            </w:tcBorders>
            <w:noWrap w:val="0"/>
            <w:vAlign w:val="center"/>
          </w:tcPr>
          <w:p>
            <w:pPr>
              <w:pStyle w:val="2"/>
              <w:spacing w:line="400" w:lineRule="exact"/>
              <w:ind w:left="0" w:leftChars="0" w:firstLine="0" w:firstLineChars="0"/>
              <w:jc w:val="center"/>
              <w:rPr>
                <w:rFonts w:ascii="Times New Roman" w:hAnsi="Times New Roman" w:eastAsia="黑体"/>
                <w:color w:val="auto"/>
                <w:sz w:val="24"/>
                <w:highlight w:val="none"/>
              </w:rPr>
            </w:pPr>
            <w:r>
              <w:rPr>
                <w:rFonts w:ascii="Times New Roman" w:hAnsi="Times New Roman" w:eastAsia="黑体"/>
                <w:color w:val="auto"/>
                <w:sz w:val="24"/>
                <w:highlight w:val="none"/>
              </w:rPr>
              <w:t>1</w:t>
            </w:r>
            <w:r>
              <w:rPr>
                <w:rFonts w:hint="eastAsia" w:ascii="Times New Roman" w:hAnsi="Times New Roman" w:eastAsia="黑体"/>
                <w:color w:val="auto"/>
                <w:sz w:val="24"/>
                <w:highlight w:val="none"/>
                <w:lang w:val="en-US" w:eastAsia="zh-CN"/>
              </w:rPr>
              <w:t>2</w:t>
            </w:r>
            <w:r>
              <w:rPr>
                <w:rFonts w:ascii="Times New Roman" w:hAnsi="Times New Roman" w:eastAsia="黑体"/>
                <w:color w:val="auto"/>
                <w:sz w:val="24"/>
                <w:highlight w:val="none"/>
              </w:rPr>
              <w:t>0</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left="0" w:leftChars="0" w:firstLine="0" w:firstLineChars="0"/>
              <w:jc w:val="center"/>
              <w:rPr>
                <w:rFonts w:ascii="Times New Roman" w:hAnsi="Times New Roman" w:eastAsia="黑体"/>
                <w:color w:val="auto"/>
                <w:sz w:val="24"/>
                <w:highlight w:val="none"/>
              </w:rPr>
            </w:pPr>
            <w:r>
              <w:rPr>
                <w:rFonts w:ascii="Times New Roman" w:hAnsi="Times New Roman" w:eastAsia="黑体"/>
                <w:color w:val="auto"/>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426" w:type="dxa"/>
            <w:tcBorders>
              <w:left w:val="single" w:color="auto" w:sz="4" w:space="0"/>
              <w:right w:val="single" w:color="auto" w:sz="4" w:space="0"/>
            </w:tcBorders>
            <w:noWrap w:val="0"/>
            <w:vAlign w:val="center"/>
          </w:tcPr>
          <w:p>
            <w:pPr>
              <w:pStyle w:val="2"/>
              <w:spacing w:line="400" w:lineRule="exact"/>
              <w:ind w:left="0" w:leftChars="0" w:firstLine="0" w:firstLineChars="0"/>
              <w:jc w:val="center"/>
              <w:rPr>
                <w:rFonts w:hint="eastAsia" w:ascii="Times New Roman" w:hAnsi="Times New Roman" w:eastAsia="宋体"/>
                <w:color w:val="auto"/>
                <w:sz w:val="24"/>
                <w:highlight w:val="none"/>
                <w:lang w:eastAsia="zh-CN"/>
              </w:rPr>
            </w:pPr>
            <w:r>
              <w:rPr>
                <w:rFonts w:hint="eastAsia" w:ascii="Times New Roman" w:hAnsi="Times New Roman" w:cs="Times New Roman"/>
                <w:color w:val="auto"/>
                <w:sz w:val="24"/>
                <w:highlight w:val="none"/>
                <w:lang w:eastAsia="zh-CN"/>
              </w:rPr>
              <w:t>港澳青年</w:t>
            </w:r>
          </w:p>
        </w:tc>
        <w:tc>
          <w:tcPr>
            <w:tcW w:w="623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left="0" w:leftChars="0"/>
              <w:jc w:val="left"/>
              <w:rPr>
                <w:rFonts w:hint="eastAsia" w:ascii="Times New Roman" w:hAnsi="Times New Roman" w:eastAsia="宋体"/>
                <w:color w:val="auto"/>
                <w:sz w:val="24"/>
                <w:highlight w:val="none"/>
                <w:lang w:eastAsia="zh-CN"/>
              </w:rPr>
            </w:pPr>
            <w:r>
              <w:rPr>
                <w:rFonts w:hint="eastAsia" w:ascii="Times New Roman" w:hAnsi="Times New Roman" w:cs="Times New Roman"/>
                <w:color w:val="auto"/>
                <w:sz w:val="24"/>
                <w:highlight w:val="none"/>
                <w:lang w:val="en-US" w:eastAsia="zh-CN"/>
              </w:rPr>
              <w:t>年龄范围18-45周岁的香港、澳门籍居民，遵纪守法，拥护“一国两制”，无违法违规等不良行为记录。</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left="0" w:leftChars="0" w:firstLine="0" w:firstLineChars="0"/>
              <w:jc w:val="center"/>
              <w:rPr>
                <w:rFonts w:hint="default" w:ascii="Times New Roman" w:hAnsi="Times New Roman" w:eastAsia="黑体"/>
                <w:color w:val="auto"/>
                <w:sz w:val="24"/>
                <w:highlight w:val="none"/>
                <w:lang w:val="en-US" w:eastAsia="zh-CN"/>
              </w:rPr>
            </w:pPr>
            <w:r>
              <w:rPr>
                <w:rFonts w:hint="eastAsia" w:ascii="Times New Roman" w:hAnsi="Times New Roman" w:eastAsia="黑体"/>
                <w:color w:val="auto"/>
                <w:sz w:val="24"/>
                <w:highlight w:val="none"/>
                <w:lang w:val="en-US" w:eastAsia="zh-CN"/>
              </w:rPr>
              <w:t>60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left="0" w:leftChars="0" w:firstLine="0" w:firstLineChars="0"/>
              <w:jc w:val="center"/>
              <w:rPr>
                <w:rFonts w:hint="default" w:ascii="Times New Roman" w:hAnsi="Times New Roman" w:eastAsia="黑体"/>
                <w:color w:val="auto"/>
                <w:sz w:val="24"/>
                <w:highlight w:val="none"/>
                <w:lang w:val="en-US" w:eastAsia="zh-CN"/>
              </w:rPr>
            </w:pPr>
            <w:r>
              <w:rPr>
                <w:rFonts w:hint="eastAsia" w:ascii="Times New Roman" w:hAnsi="Times New Roman" w:eastAsia="黑体"/>
                <w:color w:val="auto"/>
                <w:sz w:val="24"/>
                <w:highlight w:val="none"/>
                <w:lang w:val="en-US" w:eastAsia="zh-CN"/>
              </w:rPr>
              <w:t>50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leftChars="0" w:firstLine="0" w:firstLineChars="0"/>
              <w:jc w:val="center"/>
              <w:rPr>
                <w:rFonts w:ascii="Times New Roman" w:hAnsi="Times New Roman" w:eastAsia="黑体"/>
                <w:color w:val="auto"/>
                <w:sz w:val="24"/>
                <w:highlight w:val="none"/>
              </w:rPr>
            </w:pPr>
            <w:r>
              <w:rPr>
                <w:rFonts w:ascii="Times New Roman" w:hAnsi="Times New Roman" w:eastAsia="黑体"/>
                <w:color w:val="auto"/>
                <w:sz w:val="20"/>
                <w:szCs w:val="20"/>
                <w:highlight w:val="none"/>
              </w:rPr>
              <w:t>—</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leftChars="0" w:firstLine="0" w:firstLineChars="0"/>
              <w:jc w:val="center"/>
              <w:rPr>
                <w:rFonts w:ascii="Times New Roman" w:hAnsi="Times New Roman" w:eastAsia="黑体"/>
                <w:color w:val="auto"/>
                <w:sz w:val="24"/>
                <w:highlight w:val="none"/>
              </w:rPr>
            </w:pPr>
            <w:r>
              <w:rPr>
                <w:rFonts w:ascii="Times New Roman" w:hAnsi="Times New Roman" w:eastAsia="黑体"/>
                <w:color w:val="auto"/>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426" w:type="dxa"/>
            <w:vMerge w:val="restart"/>
            <w:tcBorders>
              <w:left w:val="single" w:color="auto" w:sz="4" w:space="0"/>
              <w:right w:val="single" w:color="auto" w:sz="4" w:space="0"/>
            </w:tcBorders>
            <w:noWrap w:val="0"/>
            <w:vAlign w:val="center"/>
          </w:tcPr>
          <w:p>
            <w:pPr>
              <w:pStyle w:val="2"/>
              <w:spacing w:line="400" w:lineRule="exact"/>
              <w:ind w:left="0" w:leftChars="0"/>
              <w:jc w:val="center"/>
              <w:rPr>
                <w:rFonts w:ascii="Times New Roman" w:hAnsi="Times New Roman"/>
                <w:color w:val="auto"/>
                <w:sz w:val="24"/>
                <w:highlight w:val="none"/>
              </w:rPr>
            </w:pPr>
            <w:r>
              <w:rPr>
                <w:rFonts w:ascii="Times New Roman" w:hAnsi="Times New Roman"/>
                <w:color w:val="auto"/>
                <w:sz w:val="24"/>
                <w:highlight w:val="none"/>
              </w:rPr>
              <w:t>其他人才</w:t>
            </w:r>
          </w:p>
        </w:tc>
        <w:tc>
          <w:tcPr>
            <w:tcW w:w="623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left="0" w:leftChars="0"/>
              <w:jc w:val="left"/>
              <w:rPr>
                <w:rFonts w:ascii="Times New Roman" w:hAnsi="Times New Roman"/>
                <w:color w:val="auto"/>
                <w:sz w:val="24"/>
                <w:highlight w:val="none"/>
              </w:rPr>
            </w:pPr>
            <w:r>
              <w:rPr>
                <w:rFonts w:ascii="Times New Roman" w:hAnsi="Times New Roman"/>
                <w:color w:val="auto"/>
                <w:sz w:val="24"/>
                <w:highlight w:val="none"/>
              </w:rPr>
              <w:t>博士研究生学历</w:t>
            </w:r>
            <w:r>
              <w:rPr>
                <w:rFonts w:hint="eastAsia" w:ascii="Times New Roman" w:hAnsi="Times New Roman"/>
                <w:color w:val="auto"/>
                <w:sz w:val="24"/>
                <w:highlight w:val="none"/>
                <w:lang w:eastAsia="zh-CN"/>
              </w:rPr>
              <w:t>和</w:t>
            </w:r>
            <w:r>
              <w:rPr>
                <w:rFonts w:ascii="Times New Roman" w:hAnsi="Times New Roman"/>
                <w:color w:val="auto"/>
                <w:sz w:val="24"/>
                <w:highlight w:val="none"/>
              </w:rPr>
              <w:t>学位人员，或具有副高级职称</w:t>
            </w:r>
            <w:r>
              <w:rPr>
                <w:rFonts w:hint="eastAsia" w:ascii="Times New Roman" w:hAnsi="Times New Roman"/>
                <w:color w:val="auto"/>
                <w:sz w:val="24"/>
                <w:highlight w:val="none"/>
                <w:lang w:eastAsia="zh-CN"/>
              </w:rPr>
              <w:t>及以上</w:t>
            </w:r>
            <w:r>
              <w:rPr>
                <w:rFonts w:ascii="Times New Roman" w:hAnsi="Times New Roman"/>
                <w:color w:val="auto"/>
                <w:sz w:val="24"/>
                <w:highlight w:val="none"/>
              </w:rPr>
              <w:t>，或国家职业</w:t>
            </w:r>
            <w:r>
              <w:rPr>
                <w:rFonts w:hint="eastAsia" w:ascii="Times New Roman" w:hAnsi="Times New Roman"/>
                <w:color w:val="auto"/>
                <w:sz w:val="24"/>
                <w:highlight w:val="none"/>
                <w:lang w:eastAsia="zh-CN"/>
              </w:rPr>
              <w:t>资格证、职业技能等级证一级</w:t>
            </w:r>
            <w:r>
              <w:rPr>
                <w:rFonts w:ascii="Times New Roman" w:hAnsi="Times New Roman"/>
                <w:color w:val="auto"/>
                <w:sz w:val="24"/>
                <w:highlight w:val="none"/>
              </w:rPr>
              <w:t>技能等级</w:t>
            </w:r>
            <w:r>
              <w:rPr>
                <w:rFonts w:hint="eastAsia" w:ascii="Times New Roman" w:hAnsi="Times New Roman"/>
                <w:color w:val="auto"/>
                <w:sz w:val="24"/>
                <w:highlight w:val="none"/>
                <w:lang w:eastAsia="zh-CN"/>
              </w:rPr>
              <w:t>及以上</w:t>
            </w:r>
            <w:r>
              <w:rPr>
                <w:rFonts w:ascii="Times New Roman" w:hAnsi="Times New Roman"/>
                <w:color w:val="auto"/>
                <w:sz w:val="24"/>
                <w:highlight w:val="none"/>
              </w:rPr>
              <w:t>人员。</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left="0" w:leftChars="0" w:firstLine="0" w:firstLineChars="0"/>
              <w:jc w:val="center"/>
              <w:rPr>
                <w:rFonts w:ascii="Times New Roman" w:hAnsi="Times New Roman" w:eastAsia="黑体"/>
                <w:color w:val="auto"/>
                <w:sz w:val="24"/>
                <w:highlight w:val="none"/>
              </w:rPr>
            </w:pPr>
            <w:r>
              <w:rPr>
                <w:rFonts w:ascii="Times New Roman" w:hAnsi="Times New Roman" w:eastAsia="黑体"/>
                <w:color w:val="auto"/>
                <w:sz w:val="24"/>
                <w:highlight w:val="none"/>
              </w:rPr>
              <w:t>90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left="0" w:leftChars="0" w:firstLine="0" w:firstLineChars="0"/>
              <w:jc w:val="center"/>
              <w:rPr>
                <w:rFonts w:ascii="Times New Roman" w:hAnsi="Times New Roman" w:eastAsia="黑体"/>
                <w:color w:val="auto"/>
                <w:sz w:val="24"/>
                <w:highlight w:val="none"/>
              </w:rPr>
            </w:pPr>
            <w:r>
              <w:rPr>
                <w:rFonts w:ascii="Times New Roman" w:hAnsi="Times New Roman" w:eastAsia="黑体"/>
                <w:color w:val="auto"/>
                <w:sz w:val="24"/>
                <w:highlight w:val="none"/>
              </w:rPr>
              <w:t>50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leftChars="0" w:firstLine="0" w:firstLineChars="0"/>
              <w:jc w:val="center"/>
              <w:rPr>
                <w:rFonts w:ascii="Times New Roman" w:hAnsi="Times New Roman" w:eastAsia="黑体"/>
                <w:color w:val="auto"/>
                <w:sz w:val="24"/>
                <w:highlight w:val="none"/>
              </w:rPr>
            </w:pPr>
            <w:r>
              <w:rPr>
                <w:rFonts w:ascii="Times New Roman" w:hAnsi="Times New Roman" w:eastAsia="黑体"/>
                <w:color w:val="auto"/>
                <w:sz w:val="20"/>
                <w:szCs w:val="20"/>
                <w:highlight w:val="none"/>
              </w:rPr>
              <w:t>—</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leftChars="0" w:firstLine="0" w:firstLineChars="0"/>
              <w:jc w:val="center"/>
              <w:rPr>
                <w:rFonts w:ascii="Times New Roman" w:hAnsi="Times New Roman" w:eastAsia="黑体"/>
                <w:color w:val="auto"/>
                <w:sz w:val="24"/>
                <w:highlight w:val="none"/>
              </w:rPr>
            </w:pPr>
            <w:r>
              <w:rPr>
                <w:rFonts w:ascii="Times New Roman" w:hAnsi="Times New Roman" w:eastAsia="黑体"/>
                <w:color w:val="auto"/>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426" w:type="dxa"/>
            <w:vMerge w:val="continue"/>
            <w:tcBorders>
              <w:left w:val="single" w:color="auto" w:sz="4" w:space="0"/>
              <w:right w:val="single" w:color="auto" w:sz="4" w:space="0"/>
            </w:tcBorders>
            <w:noWrap w:val="0"/>
            <w:vAlign w:val="center"/>
          </w:tcPr>
          <w:p>
            <w:pPr>
              <w:pStyle w:val="2"/>
              <w:spacing w:line="400" w:lineRule="exact"/>
              <w:ind w:left="0" w:leftChars="0" w:firstLine="480"/>
              <w:rPr>
                <w:rFonts w:ascii="Times New Roman" w:hAnsi="Times New Roman"/>
                <w:color w:val="auto"/>
                <w:sz w:val="24"/>
                <w:highlight w:val="none"/>
              </w:rPr>
            </w:pPr>
          </w:p>
        </w:tc>
        <w:tc>
          <w:tcPr>
            <w:tcW w:w="623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left="0" w:leftChars="0"/>
              <w:jc w:val="left"/>
              <w:rPr>
                <w:rFonts w:ascii="Times New Roman" w:hAnsi="Times New Roman"/>
                <w:color w:val="auto"/>
                <w:sz w:val="24"/>
                <w:highlight w:val="none"/>
              </w:rPr>
            </w:pPr>
            <w:r>
              <w:rPr>
                <w:rFonts w:hint="eastAsia" w:ascii="Times New Roman" w:hAnsi="Times New Roman"/>
                <w:color w:val="auto"/>
                <w:sz w:val="24"/>
                <w:highlight w:val="none"/>
                <w:lang w:eastAsia="zh-CN"/>
              </w:rPr>
              <w:t>产业</w:t>
            </w:r>
            <w:r>
              <w:rPr>
                <w:rFonts w:hint="eastAsia" w:ascii="Times New Roman" w:hAnsi="Times New Roman"/>
                <w:color w:val="auto"/>
                <w:sz w:val="24"/>
                <w:highlight w:val="none"/>
              </w:rPr>
              <w:t>紧缺</w:t>
            </w:r>
            <w:r>
              <w:rPr>
                <w:rFonts w:ascii="Times New Roman" w:hAnsi="Times New Roman"/>
                <w:color w:val="auto"/>
                <w:sz w:val="24"/>
                <w:highlight w:val="none"/>
              </w:rPr>
              <w:t>骨干人才</w:t>
            </w:r>
            <w:r>
              <w:rPr>
                <w:rFonts w:hint="eastAsia" w:ascii="Times New Roman" w:hAnsi="Times New Roman"/>
                <w:color w:val="auto"/>
                <w:sz w:val="24"/>
                <w:highlight w:val="none"/>
                <w:lang w:val="en-US" w:eastAsia="zh-CN"/>
              </w:rPr>
              <w:t>、</w:t>
            </w:r>
            <w:r>
              <w:rPr>
                <w:rFonts w:ascii="Times New Roman" w:hAnsi="Times New Roman"/>
                <w:color w:val="auto"/>
                <w:sz w:val="24"/>
                <w:highlight w:val="none"/>
              </w:rPr>
              <w:t>硕士研究生学历和学位人员，或具有中级职称，或国家职业资格</w:t>
            </w:r>
            <w:r>
              <w:rPr>
                <w:rFonts w:hint="eastAsia" w:ascii="Times New Roman" w:hAnsi="Times New Roman"/>
                <w:color w:val="auto"/>
                <w:sz w:val="24"/>
                <w:highlight w:val="none"/>
                <w:lang w:eastAsia="zh-CN"/>
              </w:rPr>
              <w:t>证、职业技能等级证</w:t>
            </w:r>
            <w:r>
              <w:rPr>
                <w:rFonts w:ascii="Times New Roman" w:hAnsi="Times New Roman"/>
                <w:color w:val="auto"/>
                <w:sz w:val="24"/>
                <w:highlight w:val="none"/>
              </w:rPr>
              <w:t>二级技能等级人员。</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left="0" w:leftChars="0" w:firstLine="0" w:firstLineChars="0"/>
              <w:jc w:val="center"/>
              <w:rPr>
                <w:rFonts w:ascii="Times New Roman" w:hAnsi="Times New Roman" w:eastAsia="黑体"/>
                <w:color w:val="auto"/>
                <w:sz w:val="24"/>
                <w:highlight w:val="none"/>
              </w:rPr>
            </w:pPr>
            <w:r>
              <w:rPr>
                <w:rFonts w:ascii="Times New Roman" w:hAnsi="Times New Roman" w:eastAsia="黑体"/>
                <w:color w:val="auto"/>
                <w:sz w:val="24"/>
                <w:highlight w:val="none"/>
              </w:rPr>
              <w:t>70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left="0" w:leftChars="0" w:firstLine="0" w:firstLineChars="0"/>
              <w:jc w:val="center"/>
              <w:rPr>
                <w:rFonts w:ascii="Times New Roman" w:hAnsi="Times New Roman" w:eastAsia="黑体"/>
                <w:color w:val="auto"/>
                <w:sz w:val="24"/>
                <w:highlight w:val="none"/>
              </w:rPr>
            </w:pPr>
            <w:r>
              <w:rPr>
                <w:rFonts w:ascii="Times New Roman" w:hAnsi="Times New Roman" w:eastAsia="黑体"/>
                <w:color w:val="auto"/>
                <w:sz w:val="24"/>
                <w:highlight w:val="none"/>
              </w:rPr>
              <w:t>50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leftChars="0" w:firstLine="0" w:firstLineChars="0"/>
              <w:jc w:val="center"/>
              <w:rPr>
                <w:rFonts w:ascii="Times New Roman" w:hAnsi="Times New Roman" w:eastAsia="黑体"/>
                <w:color w:val="auto"/>
                <w:sz w:val="20"/>
                <w:szCs w:val="20"/>
                <w:highlight w:val="none"/>
              </w:rPr>
            </w:pPr>
            <w:r>
              <w:rPr>
                <w:rFonts w:ascii="Times New Roman" w:hAnsi="Times New Roman" w:eastAsia="黑体"/>
                <w:color w:val="auto"/>
                <w:sz w:val="20"/>
                <w:szCs w:val="20"/>
                <w:highlight w:val="none"/>
              </w:rPr>
              <w:t>—</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leftChars="0" w:firstLine="0" w:firstLineChars="0"/>
              <w:jc w:val="center"/>
              <w:rPr>
                <w:rFonts w:ascii="Times New Roman" w:hAnsi="Times New Roman" w:eastAsia="黑体"/>
                <w:color w:val="auto"/>
                <w:sz w:val="20"/>
                <w:szCs w:val="20"/>
                <w:highlight w:val="none"/>
              </w:rPr>
            </w:pPr>
            <w:r>
              <w:rPr>
                <w:rFonts w:ascii="Times New Roman" w:hAnsi="Times New Roman" w:eastAsia="黑体"/>
                <w:color w:val="auto"/>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426" w:type="dxa"/>
            <w:vMerge w:val="continue"/>
            <w:tcBorders>
              <w:left w:val="single" w:color="auto" w:sz="4" w:space="0"/>
              <w:right w:val="single" w:color="auto" w:sz="4" w:space="0"/>
            </w:tcBorders>
            <w:noWrap w:val="0"/>
            <w:vAlign w:val="center"/>
          </w:tcPr>
          <w:p>
            <w:pPr>
              <w:pStyle w:val="2"/>
              <w:spacing w:line="400" w:lineRule="exact"/>
              <w:ind w:left="0" w:leftChars="0" w:firstLine="480"/>
              <w:rPr>
                <w:rFonts w:ascii="Times New Roman" w:hAnsi="Times New Roman"/>
                <w:color w:val="auto"/>
                <w:sz w:val="24"/>
                <w:highlight w:val="none"/>
              </w:rPr>
            </w:pPr>
          </w:p>
        </w:tc>
        <w:tc>
          <w:tcPr>
            <w:tcW w:w="623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left="0" w:leftChars="0"/>
              <w:jc w:val="left"/>
              <w:rPr>
                <w:rFonts w:ascii="Times New Roman" w:hAnsi="Times New Roman"/>
                <w:color w:val="auto"/>
                <w:sz w:val="24"/>
                <w:highlight w:val="none"/>
              </w:rPr>
            </w:pPr>
            <w:r>
              <w:rPr>
                <w:rFonts w:ascii="Times New Roman" w:hAnsi="Times New Roman"/>
                <w:color w:val="auto"/>
                <w:sz w:val="24"/>
                <w:highlight w:val="none"/>
              </w:rPr>
              <w:t>全日制本科学历和学士学位人员</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left="0" w:leftChars="0" w:firstLine="0" w:firstLineChars="0"/>
              <w:jc w:val="center"/>
              <w:rPr>
                <w:rFonts w:ascii="Times New Roman" w:hAnsi="Times New Roman" w:eastAsia="黑体"/>
                <w:color w:val="auto"/>
                <w:sz w:val="24"/>
                <w:highlight w:val="none"/>
              </w:rPr>
            </w:pPr>
            <w:r>
              <w:rPr>
                <w:rFonts w:ascii="Times New Roman" w:hAnsi="Times New Roman" w:eastAsia="黑体"/>
                <w:color w:val="auto"/>
                <w:sz w:val="24"/>
                <w:highlight w:val="none"/>
              </w:rPr>
              <w:t>60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left="0" w:leftChars="0" w:firstLine="0" w:firstLineChars="0"/>
              <w:jc w:val="center"/>
              <w:rPr>
                <w:rFonts w:ascii="Times New Roman" w:hAnsi="Times New Roman" w:eastAsia="黑体"/>
                <w:color w:val="auto"/>
                <w:sz w:val="24"/>
                <w:highlight w:val="none"/>
              </w:rPr>
            </w:pPr>
            <w:r>
              <w:rPr>
                <w:rFonts w:ascii="Times New Roman" w:hAnsi="Times New Roman" w:eastAsia="黑体"/>
                <w:color w:val="auto"/>
                <w:sz w:val="24"/>
                <w:highlight w:val="none"/>
              </w:rPr>
              <w:t>50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黑体"/>
                <w:color w:val="auto"/>
                <w:sz w:val="20"/>
                <w:szCs w:val="20"/>
                <w:highlight w:val="none"/>
              </w:rPr>
            </w:pPr>
            <w:r>
              <w:rPr>
                <w:rFonts w:ascii="Times New Roman" w:hAnsi="Times New Roman" w:eastAsia="黑体"/>
                <w:color w:val="auto"/>
                <w:sz w:val="20"/>
                <w:szCs w:val="20"/>
                <w:highlight w:val="none"/>
              </w:rPr>
              <w:t>—</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黑体"/>
                <w:color w:val="auto"/>
                <w:sz w:val="20"/>
                <w:szCs w:val="20"/>
                <w:highlight w:val="none"/>
              </w:rPr>
            </w:pPr>
            <w:r>
              <w:rPr>
                <w:rFonts w:ascii="Times New Roman" w:hAnsi="Times New Roman" w:eastAsia="黑体"/>
                <w:color w:val="auto"/>
                <w:sz w:val="20"/>
                <w:szCs w:val="20"/>
                <w:highlight w:val="none"/>
              </w:rPr>
              <w:t>—</w:t>
            </w:r>
          </w:p>
        </w:tc>
      </w:tr>
    </w:tbl>
    <w:p/>
    <w:sectPr>
      <w:pgSz w:w="16838" w:h="11906" w:orient="landscape"/>
      <w:pgMar w:top="1587" w:right="1417" w:bottom="1474" w:left="1417" w:header="851" w:footer="1077" w:gutter="0"/>
      <w:cols w:space="0" w:num="1"/>
      <w:titlePg/>
      <w:rtlGutter w:val="0"/>
      <w:docGrid w:type="linesAndChars" w:linePitch="305"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Style w:val="8"/>
                              <w:rFonts w:hint="eastAsia" w:ascii="宋体" w:hAnsi="宋体" w:eastAsia="宋体"/>
                              <w:sz w:val="28"/>
                              <w:szCs w:val="28"/>
                              <w:lang w:eastAsia="zh-CN"/>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3"/>
                      <w:rPr>
                        <w:rStyle w:val="8"/>
                        <w:rFonts w:hint="eastAsia" w:ascii="宋体" w:hAnsi="宋体" w:eastAsia="宋体"/>
                        <w:sz w:val="28"/>
                        <w:szCs w:val="28"/>
                        <w:lang w:eastAsia="zh-CN"/>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801" w:y="23"/>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-4-</w:t>
    </w:r>
    <w:r>
      <w:rPr>
        <w:rFonts w:ascii="宋体" w:hAnsi="宋体"/>
        <w:sz w:val="28"/>
        <w:szCs w:val="2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- 2 -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3"/>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- 2 -</w:t>
                    </w:r>
                    <w:r>
                      <w:rPr>
                        <w:rFonts w:ascii="宋体" w:hAnsi="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07E4A"/>
    <w:rsid w:val="00036A22"/>
    <w:rsid w:val="00096EED"/>
    <w:rsid w:val="000F7FE8"/>
    <w:rsid w:val="00151699"/>
    <w:rsid w:val="00327982"/>
    <w:rsid w:val="003D3CFD"/>
    <w:rsid w:val="00432171"/>
    <w:rsid w:val="004C4E3B"/>
    <w:rsid w:val="00594440"/>
    <w:rsid w:val="00B22AA3"/>
    <w:rsid w:val="01002694"/>
    <w:rsid w:val="01336FCC"/>
    <w:rsid w:val="01574DE9"/>
    <w:rsid w:val="016E2AA5"/>
    <w:rsid w:val="017F1C2E"/>
    <w:rsid w:val="018F5CFE"/>
    <w:rsid w:val="01A751C8"/>
    <w:rsid w:val="01A934E7"/>
    <w:rsid w:val="01C06B63"/>
    <w:rsid w:val="01D86CFD"/>
    <w:rsid w:val="01DC17A8"/>
    <w:rsid w:val="01E95CFC"/>
    <w:rsid w:val="01FB6F2A"/>
    <w:rsid w:val="02302B71"/>
    <w:rsid w:val="0235404D"/>
    <w:rsid w:val="0254767C"/>
    <w:rsid w:val="026B1811"/>
    <w:rsid w:val="028D3846"/>
    <w:rsid w:val="02965280"/>
    <w:rsid w:val="02EF1022"/>
    <w:rsid w:val="03185932"/>
    <w:rsid w:val="031E4B81"/>
    <w:rsid w:val="03670950"/>
    <w:rsid w:val="03694F92"/>
    <w:rsid w:val="03775232"/>
    <w:rsid w:val="03AD1FFA"/>
    <w:rsid w:val="03AF6448"/>
    <w:rsid w:val="03B3296E"/>
    <w:rsid w:val="03B73593"/>
    <w:rsid w:val="03E22389"/>
    <w:rsid w:val="03E24EB6"/>
    <w:rsid w:val="03F916A9"/>
    <w:rsid w:val="04076DB9"/>
    <w:rsid w:val="041C3B79"/>
    <w:rsid w:val="04217117"/>
    <w:rsid w:val="042B023D"/>
    <w:rsid w:val="04405370"/>
    <w:rsid w:val="044A137F"/>
    <w:rsid w:val="044B1EBF"/>
    <w:rsid w:val="04BE6EB4"/>
    <w:rsid w:val="04C265BD"/>
    <w:rsid w:val="04C53927"/>
    <w:rsid w:val="04EE0145"/>
    <w:rsid w:val="04F7387C"/>
    <w:rsid w:val="052C38DE"/>
    <w:rsid w:val="059953D8"/>
    <w:rsid w:val="05AB3666"/>
    <w:rsid w:val="05C10DEA"/>
    <w:rsid w:val="05CF0AD2"/>
    <w:rsid w:val="05DA342A"/>
    <w:rsid w:val="05E10AF2"/>
    <w:rsid w:val="05E32F3F"/>
    <w:rsid w:val="05FE49F3"/>
    <w:rsid w:val="06347351"/>
    <w:rsid w:val="063C02A9"/>
    <w:rsid w:val="065127C3"/>
    <w:rsid w:val="06707E4A"/>
    <w:rsid w:val="06A07E31"/>
    <w:rsid w:val="06A34574"/>
    <w:rsid w:val="06B730B6"/>
    <w:rsid w:val="06C16090"/>
    <w:rsid w:val="071372CD"/>
    <w:rsid w:val="075B2B19"/>
    <w:rsid w:val="079F3C15"/>
    <w:rsid w:val="07A917DD"/>
    <w:rsid w:val="07D42D5C"/>
    <w:rsid w:val="07E06F8B"/>
    <w:rsid w:val="08033665"/>
    <w:rsid w:val="080E66E4"/>
    <w:rsid w:val="0836001F"/>
    <w:rsid w:val="086B1119"/>
    <w:rsid w:val="086F0624"/>
    <w:rsid w:val="08753323"/>
    <w:rsid w:val="087641BB"/>
    <w:rsid w:val="08832701"/>
    <w:rsid w:val="089E3BEB"/>
    <w:rsid w:val="08A674A8"/>
    <w:rsid w:val="08AF6D45"/>
    <w:rsid w:val="090D7C23"/>
    <w:rsid w:val="09701AD8"/>
    <w:rsid w:val="0974439C"/>
    <w:rsid w:val="099B214E"/>
    <w:rsid w:val="099D2A5C"/>
    <w:rsid w:val="09B6173E"/>
    <w:rsid w:val="09CF4124"/>
    <w:rsid w:val="0A176E13"/>
    <w:rsid w:val="0A521B7E"/>
    <w:rsid w:val="0A532D01"/>
    <w:rsid w:val="0A677226"/>
    <w:rsid w:val="0A8008E8"/>
    <w:rsid w:val="0A880FC5"/>
    <w:rsid w:val="0A9F1B5B"/>
    <w:rsid w:val="0AA30192"/>
    <w:rsid w:val="0ABC0F31"/>
    <w:rsid w:val="0AC81F95"/>
    <w:rsid w:val="0AC9610A"/>
    <w:rsid w:val="0AC961AB"/>
    <w:rsid w:val="0AF149D1"/>
    <w:rsid w:val="0AFA49F9"/>
    <w:rsid w:val="0B191769"/>
    <w:rsid w:val="0B1F4261"/>
    <w:rsid w:val="0B3C48B8"/>
    <w:rsid w:val="0B50427F"/>
    <w:rsid w:val="0B511BD9"/>
    <w:rsid w:val="0B7A5264"/>
    <w:rsid w:val="0B8A026B"/>
    <w:rsid w:val="0B8F487F"/>
    <w:rsid w:val="0BA66935"/>
    <w:rsid w:val="0BED0F29"/>
    <w:rsid w:val="0C29420A"/>
    <w:rsid w:val="0C520040"/>
    <w:rsid w:val="0C561F83"/>
    <w:rsid w:val="0C9D31ED"/>
    <w:rsid w:val="0CAB12B5"/>
    <w:rsid w:val="0CAE75F9"/>
    <w:rsid w:val="0CB17B88"/>
    <w:rsid w:val="0CFA51C9"/>
    <w:rsid w:val="0D0B35D5"/>
    <w:rsid w:val="0D1730D5"/>
    <w:rsid w:val="0D287501"/>
    <w:rsid w:val="0D3A3C6B"/>
    <w:rsid w:val="0D3D0F0C"/>
    <w:rsid w:val="0D4E45DC"/>
    <w:rsid w:val="0D6F2030"/>
    <w:rsid w:val="0D7346C9"/>
    <w:rsid w:val="0D740851"/>
    <w:rsid w:val="0D900DBD"/>
    <w:rsid w:val="0D9B359B"/>
    <w:rsid w:val="0D9F6A7D"/>
    <w:rsid w:val="0DA07CFE"/>
    <w:rsid w:val="0DB12EA6"/>
    <w:rsid w:val="0DCE0FE7"/>
    <w:rsid w:val="0DF34DE7"/>
    <w:rsid w:val="0DF5403C"/>
    <w:rsid w:val="0E02792F"/>
    <w:rsid w:val="0E0343C9"/>
    <w:rsid w:val="0E367ABA"/>
    <w:rsid w:val="0E4F2114"/>
    <w:rsid w:val="0E5D7A17"/>
    <w:rsid w:val="0E72741A"/>
    <w:rsid w:val="0E856CB7"/>
    <w:rsid w:val="0EAA237E"/>
    <w:rsid w:val="0EB507BD"/>
    <w:rsid w:val="0EC17AF5"/>
    <w:rsid w:val="0F0465F9"/>
    <w:rsid w:val="0F2F449E"/>
    <w:rsid w:val="0F4254E6"/>
    <w:rsid w:val="0F9562EA"/>
    <w:rsid w:val="0FD14235"/>
    <w:rsid w:val="10175852"/>
    <w:rsid w:val="10385AC9"/>
    <w:rsid w:val="103D7577"/>
    <w:rsid w:val="1042551E"/>
    <w:rsid w:val="10B7237F"/>
    <w:rsid w:val="10B83C73"/>
    <w:rsid w:val="10EB38F7"/>
    <w:rsid w:val="10FE2DF8"/>
    <w:rsid w:val="110858CA"/>
    <w:rsid w:val="11461311"/>
    <w:rsid w:val="116667C1"/>
    <w:rsid w:val="11743F49"/>
    <w:rsid w:val="11796B0B"/>
    <w:rsid w:val="117A6FFD"/>
    <w:rsid w:val="11912F37"/>
    <w:rsid w:val="11953205"/>
    <w:rsid w:val="11983CFF"/>
    <w:rsid w:val="11AB1220"/>
    <w:rsid w:val="11AE6D87"/>
    <w:rsid w:val="11FB77B4"/>
    <w:rsid w:val="12160B7F"/>
    <w:rsid w:val="12271204"/>
    <w:rsid w:val="124D5B80"/>
    <w:rsid w:val="12532E13"/>
    <w:rsid w:val="125F56F9"/>
    <w:rsid w:val="12666CC4"/>
    <w:rsid w:val="12874E8D"/>
    <w:rsid w:val="12953A02"/>
    <w:rsid w:val="129B0E9A"/>
    <w:rsid w:val="12A77455"/>
    <w:rsid w:val="12C25338"/>
    <w:rsid w:val="12C86407"/>
    <w:rsid w:val="12E42046"/>
    <w:rsid w:val="12F06CDA"/>
    <w:rsid w:val="13231452"/>
    <w:rsid w:val="13336489"/>
    <w:rsid w:val="13355CCC"/>
    <w:rsid w:val="133B5D9F"/>
    <w:rsid w:val="135A710C"/>
    <w:rsid w:val="138147C9"/>
    <w:rsid w:val="13C26DAE"/>
    <w:rsid w:val="13C51FCA"/>
    <w:rsid w:val="13D226F5"/>
    <w:rsid w:val="14047B3F"/>
    <w:rsid w:val="1414050B"/>
    <w:rsid w:val="14195441"/>
    <w:rsid w:val="142B7CE0"/>
    <w:rsid w:val="14611205"/>
    <w:rsid w:val="147877DB"/>
    <w:rsid w:val="147D2164"/>
    <w:rsid w:val="14826893"/>
    <w:rsid w:val="148A35A6"/>
    <w:rsid w:val="148D121D"/>
    <w:rsid w:val="14C076A2"/>
    <w:rsid w:val="14F706C2"/>
    <w:rsid w:val="15047BEE"/>
    <w:rsid w:val="152671BB"/>
    <w:rsid w:val="15272D4B"/>
    <w:rsid w:val="15416CED"/>
    <w:rsid w:val="155B6C1B"/>
    <w:rsid w:val="155C06C8"/>
    <w:rsid w:val="156B43D6"/>
    <w:rsid w:val="158022FB"/>
    <w:rsid w:val="159640A3"/>
    <w:rsid w:val="159E74D7"/>
    <w:rsid w:val="16505913"/>
    <w:rsid w:val="166C505A"/>
    <w:rsid w:val="16773075"/>
    <w:rsid w:val="16834E19"/>
    <w:rsid w:val="1687671F"/>
    <w:rsid w:val="16F97DDE"/>
    <w:rsid w:val="172077AB"/>
    <w:rsid w:val="172567AC"/>
    <w:rsid w:val="172F061D"/>
    <w:rsid w:val="173F27CA"/>
    <w:rsid w:val="17467310"/>
    <w:rsid w:val="1773474C"/>
    <w:rsid w:val="178D16B4"/>
    <w:rsid w:val="179607E5"/>
    <w:rsid w:val="17A32F9F"/>
    <w:rsid w:val="17E7672E"/>
    <w:rsid w:val="17EF5AAE"/>
    <w:rsid w:val="17FE2B28"/>
    <w:rsid w:val="184A1F9D"/>
    <w:rsid w:val="187B6936"/>
    <w:rsid w:val="188E0FD0"/>
    <w:rsid w:val="18927087"/>
    <w:rsid w:val="18AB3F10"/>
    <w:rsid w:val="18B2625E"/>
    <w:rsid w:val="18D722CD"/>
    <w:rsid w:val="18DE22D1"/>
    <w:rsid w:val="18E31AD6"/>
    <w:rsid w:val="18E50A6A"/>
    <w:rsid w:val="18E81023"/>
    <w:rsid w:val="191344C6"/>
    <w:rsid w:val="19180E28"/>
    <w:rsid w:val="19286906"/>
    <w:rsid w:val="193E2CC4"/>
    <w:rsid w:val="19406C62"/>
    <w:rsid w:val="19553BEA"/>
    <w:rsid w:val="196A7AE4"/>
    <w:rsid w:val="19887C7D"/>
    <w:rsid w:val="199773CC"/>
    <w:rsid w:val="199D046F"/>
    <w:rsid w:val="19B20A30"/>
    <w:rsid w:val="19CF2FDA"/>
    <w:rsid w:val="19DE7533"/>
    <w:rsid w:val="19FB4EA2"/>
    <w:rsid w:val="1A250C07"/>
    <w:rsid w:val="1A441616"/>
    <w:rsid w:val="1A4F3EEC"/>
    <w:rsid w:val="1A5B3F0C"/>
    <w:rsid w:val="1A8D70D3"/>
    <w:rsid w:val="1ABA0725"/>
    <w:rsid w:val="1AE30BFF"/>
    <w:rsid w:val="1AE606C8"/>
    <w:rsid w:val="1AED2BF2"/>
    <w:rsid w:val="1B086253"/>
    <w:rsid w:val="1B145244"/>
    <w:rsid w:val="1B2F25A5"/>
    <w:rsid w:val="1B336932"/>
    <w:rsid w:val="1B3A6C19"/>
    <w:rsid w:val="1B4465E6"/>
    <w:rsid w:val="1B5D385F"/>
    <w:rsid w:val="1B6C6E3C"/>
    <w:rsid w:val="1B8F2DE5"/>
    <w:rsid w:val="1B904D5E"/>
    <w:rsid w:val="1BB47502"/>
    <w:rsid w:val="1BBF515B"/>
    <w:rsid w:val="1BC01BD7"/>
    <w:rsid w:val="1BC0754A"/>
    <w:rsid w:val="1BDC1916"/>
    <w:rsid w:val="1BEC59BC"/>
    <w:rsid w:val="1BF93DC9"/>
    <w:rsid w:val="1C155A08"/>
    <w:rsid w:val="1C2A64E8"/>
    <w:rsid w:val="1C2E5C6E"/>
    <w:rsid w:val="1C454F6B"/>
    <w:rsid w:val="1C5E7395"/>
    <w:rsid w:val="1C880F5C"/>
    <w:rsid w:val="1CB0650F"/>
    <w:rsid w:val="1CB54155"/>
    <w:rsid w:val="1CEA2010"/>
    <w:rsid w:val="1D030ED5"/>
    <w:rsid w:val="1D14595E"/>
    <w:rsid w:val="1D193B91"/>
    <w:rsid w:val="1D263FEF"/>
    <w:rsid w:val="1D2E50D1"/>
    <w:rsid w:val="1D5837BD"/>
    <w:rsid w:val="1D60477B"/>
    <w:rsid w:val="1D712B0F"/>
    <w:rsid w:val="1D7703B3"/>
    <w:rsid w:val="1DE60FAF"/>
    <w:rsid w:val="1DFF55AF"/>
    <w:rsid w:val="1E055E0B"/>
    <w:rsid w:val="1E1A2977"/>
    <w:rsid w:val="1E2C2261"/>
    <w:rsid w:val="1E4C331D"/>
    <w:rsid w:val="1E98362A"/>
    <w:rsid w:val="1EA66D69"/>
    <w:rsid w:val="1EAC7DF1"/>
    <w:rsid w:val="1EE467AE"/>
    <w:rsid w:val="1EE93D98"/>
    <w:rsid w:val="1F0101A6"/>
    <w:rsid w:val="1F063621"/>
    <w:rsid w:val="1F276FA5"/>
    <w:rsid w:val="1F3238E2"/>
    <w:rsid w:val="1F5314AF"/>
    <w:rsid w:val="1F5A4F54"/>
    <w:rsid w:val="1F5B3050"/>
    <w:rsid w:val="1F8067F5"/>
    <w:rsid w:val="1F8D6513"/>
    <w:rsid w:val="1F925678"/>
    <w:rsid w:val="1FE43CA3"/>
    <w:rsid w:val="1FF81554"/>
    <w:rsid w:val="200D0561"/>
    <w:rsid w:val="20293AF8"/>
    <w:rsid w:val="20483B95"/>
    <w:rsid w:val="20801D7B"/>
    <w:rsid w:val="209709B1"/>
    <w:rsid w:val="20972E40"/>
    <w:rsid w:val="20A91CC5"/>
    <w:rsid w:val="20E117C1"/>
    <w:rsid w:val="20E52F66"/>
    <w:rsid w:val="20EC2C5B"/>
    <w:rsid w:val="20FD3EDC"/>
    <w:rsid w:val="21152163"/>
    <w:rsid w:val="21193739"/>
    <w:rsid w:val="211E0F0B"/>
    <w:rsid w:val="21201141"/>
    <w:rsid w:val="213C41E3"/>
    <w:rsid w:val="214116DE"/>
    <w:rsid w:val="21433A9E"/>
    <w:rsid w:val="2143411C"/>
    <w:rsid w:val="21497E4F"/>
    <w:rsid w:val="214C0460"/>
    <w:rsid w:val="215D77BC"/>
    <w:rsid w:val="218352E2"/>
    <w:rsid w:val="21AD5172"/>
    <w:rsid w:val="21BD11AC"/>
    <w:rsid w:val="21D24D60"/>
    <w:rsid w:val="21F76DCF"/>
    <w:rsid w:val="221128BE"/>
    <w:rsid w:val="228646D7"/>
    <w:rsid w:val="228F5903"/>
    <w:rsid w:val="229E6561"/>
    <w:rsid w:val="22D81B5F"/>
    <w:rsid w:val="22DB63CB"/>
    <w:rsid w:val="232868C1"/>
    <w:rsid w:val="2340464B"/>
    <w:rsid w:val="238121FE"/>
    <w:rsid w:val="23A32795"/>
    <w:rsid w:val="23BD1305"/>
    <w:rsid w:val="23E50963"/>
    <w:rsid w:val="23E7106C"/>
    <w:rsid w:val="23EE5983"/>
    <w:rsid w:val="243C165B"/>
    <w:rsid w:val="24510553"/>
    <w:rsid w:val="2459090C"/>
    <w:rsid w:val="246C41AC"/>
    <w:rsid w:val="246F08F9"/>
    <w:rsid w:val="24767E32"/>
    <w:rsid w:val="248D670F"/>
    <w:rsid w:val="24C93AE9"/>
    <w:rsid w:val="251318D9"/>
    <w:rsid w:val="25437F48"/>
    <w:rsid w:val="25606291"/>
    <w:rsid w:val="25A41E11"/>
    <w:rsid w:val="25BC53CC"/>
    <w:rsid w:val="25F91521"/>
    <w:rsid w:val="26015F02"/>
    <w:rsid w:val="260F4890"/>
    <w:rsid w:val="26471C9F"/>
    <w:rsid w:val="26595822"/>
    <w:rsid w:val="265B70B4"/>
    <w:rsid w:val="26602B04"/>
    <w:rsid w:val="267B28ED"/>
    <w:rsid w:val="2687373A"/>
    <w:rsid w:val="26B16AF6"/>
    <w:rsid w:val="26EA7686"/>
    <w:rsid w:val="26F34007"/>
    <w:rsid w:val="27101679"/>
    <w:rsid w:val="271B49D4"/>
    <w:rsid w:val="271E6EF7"/>
    <w:rsid w:val="273918E0"/>
    <w:rsid w:val="273B43FA"/>
    <w:rsid w:val="27A53C7F"/>
    <w:rsid w:val="27A767F2"/>
    <w:rsid w:val="27C1585E"/>
    <w:rsid w:val="27D05888"/>
    <w:rsid w:val="27F576E0"/>
    <w:rsid w:val="281D7803"/>
    <w:rsid w:val="281F1B81"/>
    <w:rsid w:val="282A3038"/>
    <w:rsid w:val="284122C9"/>
    <w:rsid w:val="284C57C3"/>
    <w:rsid w:val="2855418D"/>
    <w:rsid w:val="28661954"/>
    <w:rsid w:val="28685F98"/>
    <w:rsid w:val="286D7630"/>
    <w:rsid w:val="287C4BB5"/>
    <w:rsid w:val="2898024B"/>
    <w:rsid w:val="28AF3742"/>
    <w:rsid w:val="28B807E4"/>
    <w:rsid w:val="28E27745"/>
    <w:rsid w:val="28FA2C78"/>
    <w:rsid w:val="29117608"/>
    <w:rsid w:val="293E4A16"/>
    <w:rsid w:val="295B7667"/>
    <w:rsid w:val="296471EC"/>
    <w:rsid w:val="298E218E"/>
    <w:rsid w:val="29917F6E"/>
    <w:rsid w:val="29922F0A"/>
    <w:rsid w:val="29B72848"/>
    <w:rsid w:val="29B957F1"/>
    <w:rsid w:val="29C7546D"/>
    <w:rsid w:val="29D56947"/>
    <w:rsid w:val="29F7223E"/>
    <w:rsid w:val="2A154A35"/>
    <w:rsid w:val="2A2C4D76"/>
    <w:rsid w:val="2A3262D2"/>
    <w:rsid w:val="2A3F10C4"/>
    <w:rsid w:val="2A403D63"/>
    <w:rsid w:val="2A620AF4"/>
    <w:rsid w:val="2A6A5B76"/>
    <w:rsid w:val="2A8A15F2"/>
    <w:rsid w:val="2ADD4949"/>
    <w:rsid w:val="2AFE53F6"/>
    <w:rsid w:val="2AFF143A"/>
    <w:rsid w:val="2B034465"/>
    <w:rsid w:val="2B063FC5"/>
    <w:rsid w:val="2B096E19"/>
    <w:rsid w:val="2B176BD4"/>
    <w:rsid w:val="2B232347"/>
    <w:rsid w:val="2B246F6F"/>
    <w:rsid w:val="2B2505AC"/>
    <w:rsid w:val="2B2D2796"/>
    <w:rsid w:val="2B666021"/>
    <w:rsid w:val="2B884069"/>
    <w:rsid w:val="2B8C7547"/>
    <w:rsid w:val="2B8F02F7"/>
    <w:rsid w:val="2BAB3F2B"/>
    <w:rsid w:val="2BD41777"/>
    <w:rsid w:val="2BEA3064"/>
    <w:rsid w:val="2BF4512B"/>
    <w:rsid w:val="2BF819DB"/>
    <w:rsid w:val="2C0101E9"/>
    <w:rsid w:val="2C047FB4"/>
    <w:rsid w:val="2C0E4B31"/>
    <w:rsid w:val="2C213B4F"/>
    <w:rsid w:val="2C267453"/>
    <w:rsid w:val="2C586B78"/>
    <w:rsid w:val="2C631DBA"/>
    <w:rsid w:val="2C752CBC"/>
    <w:rsid w:val="2C7A1571"/>
    <w:rsid w:val="2C7C613D"/>
    <w:rsid w:val="2CA42810"/>
    <w:rsid w:val="2CBC5A5B"/>
    <w:rsid w:val="2CC106B2"/>
    <w:rsid w:val="2CC94508"/>
    <w:rsid w:val="2CDA52D4"/>
    <w:rsid w:val="2CF90F9A"/>
    <w:rsid w:val="2CFB463A"/>
    <w:rsid w:val="2CFD11D1"/>
    <w:rsid w:val="2CFF345B"/>
    <w:rsid w:val="2D085BDD"/>
    <w:rsid w:val="2D6A15E9"/>
    <w:rsid w:val="2D78393B"/>
    <w:rsid w:val="2DBA1742"/>
    <w:rsid w:val="2DCD1DA8"/>
    <w:rsid w:val="2DD22885"/>
    <w:rsid w:val="2DF76F2E"/>
    <w:rsid w:val="2E122410"/>
    <w:rsid w:val="2E2C524B"/>
    <w:rsid w:val="2E56187E"/>
    <w:rsid w:val="2E56527A"/>
    <w:rsid w:val="2E917A63"/>
    <w:rsid w:val="2E9614AE"/>
    <w:rsid w:val="2EA306DA"/>
    <w:rsid w:val="2EBE6B49"/>
    <w:rsid w:val="2EC07145"/>
    <w:rsid w:val="2EC9073C"/>
    <w:rsid w:val="2F236CDF"/>
    <w:rsid w:val="2F28760A"/>
    <w:rsid w:val="2F3051D4"/>
    <w:rsid w:val="2F35598D"/>
    <w:rsid w:val="2F3A6C3A"/>
    <w:rsid w:val="2F6210BD"/>
    <w:rsid w:val="2F984B1E"/>
    <w:rsid w:val="2FD3083F"/>
    <w:rsid w:val="301638AC"/>
    <w:rsid w:val="30167F19"/>
    <w:rsid w:val="302D5B0E"/>
    <w:rsid w:val="3043161E"/>
    <w:rsid w:val="30475638"/>
    <w:rsid w:val="30685677"/>
    <w:rsid w:val="306930D6"/>
    <w:rsid w:val="30954072"/>
    <w:rsid w:val="30B355B6"/>
    <w:rsid w:val="30C5401F"/>
    <w:rsid w:val="30C95867"/>
    <w:rsid w:val="30CC521C"/>
    <w:rsid w:val="30D657E8"/>
    <w:rsid w:val="30E52BF5"/>
    <w:rsid w:val="30F04982"/>
    <w:rsid w:val="310E0258"/>
    <w:rsid w:val="31F12FC7"/>
    <w:rsid w:val="32035EF1"/>
    <w:rsid w:val="3209242C"/>
    <w:rsid w:val="3261212E"/>
    <w:rsid w:val="326446FF"/>
    <w:rsid w:val="32A844D6"/>
    <w:rsid w:val="32CA1666"/>
    <w:rsid w:val="332306A0"/>
    <w:rsid w:val="33242FD1"/>
    <w:rsid w:val="33247B18"/>
    <w:rsid w:val="333C7FB4"/>
    <w:rsid w:val="33425CE5"/>
    <w:rsid w:val="334618E1"/>
    <w:rsid w:val="336020AB"/>
    <w:rsid w:val="338B06F4"/>
    <w:rsid w:val="338C4605"/>
    <w:rsid w:val="33AC2284"/>
    <w:rsid w:val="33B65A58"/>
    <w:rsid w:val="34727A0D"/>
    <w:rsid w:val="347B3C32"/>
    <w:rsid w:val="34B94EE4"/>
    <w:rsid w:val="34C0682C"/>
    <w:rsid w:val="34C4527E"/>
    <w:rsid w:val="34D21ABB"/>
    <w:rsid w:val="34DD7AC5"/>
    <w:rsid w:val="34F261F3"/>
    <w:rsid w:val="350F023D"/>
    <w:rsid w:val="351E7C5B"/>
    <w:rsid w:val="35206F14"/>
    <w:rsid w:val="35623DBA"/>
    <w:rsid w:val="356A1F5B"/>
    <w:rsid w:val="35852F94"/>
    <w:rsid w:val="359B318B"/>
    <w:rsid w:val="35A926E5"/>
    <w:rsid w:val="35AD23D5"/>
    <w:rsid w:val="35D51BD9"/>
    <w:rsid w:val="35DF36EF"/>
    <w:rsid w:val="35E803D0"/>
    <w:rsid w:val="35ED65BC"/>
    <w:rsid w:val="35F11712"/>
    <w:rsid w:val="361E5C69"/>
    <w:rsid w:val="36251471"/>
    <w:rsid w:val="3647297A"/>
    <w:rsid w:val="36472AE4"/>
    <w:rsid w:val="3649379C"/>
    <w:rsid w:val="365336AC"/>
    <w:rsid w:val="365F25E9"/>
    <w:rsid w:val="366424CE"/>
    <w:rsid w:val="3670758D"/>
    <w:rsid w:val="367E0F76"/>
    <w:rsid w:val="36A051B3"/>
    <w:rsid w:val="36A4321B"/>
    <w:rsid w:val="36C116DA"/>
    <w:rsid w:val="36C448BC"/>
    <w:rsid w:val="36DF0242"/>
    <w:rsid w:val="36F93F0A"/>
    <w:rsid w:val="37467FCA"/>
    <w:rsid w:val="37575AF7"/>
    <w:rsid w:val="376E03C6"/>
    <w:rsid w:val="37E52652"/>
    <w:rsid w:val="38066584"/>
    <w:rsid w:val="3809529C"/>
    <w:rsid w:val="381B50E8"/>
    <w:rsid w:val="382C7456"/>
    <w:rsid w:val="383C6E96"/>
    <w:rsid w:val="384168DE"/>
    <w:rsid w:val="38733FCE"/>
    <w:rsid w:val="38946269"/>
    <w:rsid w:val="38B903B7"/>
    <w:rsid w:val="38BD187A"/>
    <w:rsid w:val="38D77A01"/>
    <w:rsid w:val="38F51A96"/>
    <w:rsid w:val="390838B7"/>
    <w:rsid w:val="39190922"/>
    <w:rsid w:val="39B77E0D"/>
    <w:rsid w:val="3A0107EB"/>
    <w:rsid w:val="3A197B5A"/>
    <w:rsid w:val="3A1E4E92"/>
    <w:rsid w:val="3A4357A5"/>
    <w:rsid w:val="3A9A259E"/>
    <w:rsid w:val="3B5D224E"/>
    <w:rsid w:val="3B8522B8"/>
    <w:rsid w:val="3B866C21"/>
    <w:rsid w:val="3BCA38F5"/>
    <w:rsid w:val="3BE04C56"/>
    <w:rsid w:val="3BFE0A89"/>
    <w:rsid w:val="3C4D2B06"/>
    <w:rsid w:val="3C4F5667"/>
    <w:rsid w:val="3C5E5654"/>
    <w:rsid w:val="3C653BCE"/>
    <w:rsid w:val="3C693E03"/>
    <w:rsid w:val="3C741B34"/>
    <w:rsid w:val="3C90648E"/>
    <w:rsid w:val="3CA51AC4"/>
    <w:rsid w:val="3CBE03A3"/>
    <w:rsid w:val="3CD17798"/>
    <w:rsid w:val="3CDA61D0"/>
    <w:rsid w:val="3CE658A0"/>
    <w:rsid w:val="3D03006D"/>
    <w:rsid w:val="3D124918"/>
    <w:rsid w:val="3D30071D"/>
    <w:rsid w:val="3D3505F5"/>
    <w:rsid w:val="3D651851"/>
    <w:rsid w:val="3D6C33E7"/>
    <w:rsid w:val="3D7A61B2"/>
    <w:rsid w:val="3D8A395B"/>
    <w:rsid w:val="3D8B3825"/>
    <w:rsid w:val="3D9B7616"/>
    <w:rsid w:val="3DAC4D7E"/>
    <w:rsid w:val="3DB6519E"/>
    <w:rsid w:val="3DCD78BB"/>
    <w:rsid w:val="3DF132EC"/>
    <w:rsid w:val="3E4A351F"/>
    <w:rsid w:val="3E882FD4"/>
    <w:rsid w:val="3E894CFD"/>
    <w:rsid w:val="3EA177B2"/>
    <w:rsid w:val="3EC84BEC"/>
    <w:rsid w:val="3ED33B34"/>
    <w:rsid w:val="3EF657A8"/>
    <w:rsid w:val="3EFD0A2D"/>
    <w:rsid w:val="3F086FC5"/>
    <w:rsid w:val="3F1B7EAC"/>
    <w:rsid w:val="3F5726D0"/>
    <w:rsid w:val="3FC731C3"/>
    <w:rsid w:val="3FC92170"/>
    <w:rsid w:val="3FD709CF"/>
    <w:rsid w:val="3FEB3ADA"/>
    <w:rsid w:val="3FFD0375"/>
    <w:rsid w:val="401B0B05"/>
    <w:rsid w:val="40272CCD"/>
    <w:rsid w:val="403B7242"/>
    <w:rsid w:val="40764B6D"/>
    <w:rsid w:val="40794796"/>
    <w:rsid w:val="407A07F2"/>
    <w:rsid w:val="40A35DBB"/>
    <w:rsid w:val="40A75086"/>
    <w:rsid w:val="40CF1BD1"/>
    <w:rsid w:val="40E84557"/>
    <w:rsid w:val="40F220B2"/>
    <w:rsid w:val="40F225DB"/>
    <w:rsid w:val="4112128A"/>
    <w:rsid w:val="4116585C"/>
    <w:rsid w:val="412567CF"/>
    <w:rsid w:val="414A31AF"/>
    <w:rsid w:val="417D484C"/>
    <w:rsid w:val="41844C10"/>
    <w:rsid w:val="41891045"/>
    <w:rsid w:val="41911F60"/>
    <w:rsid w:val="419206D7"/>
    <w:rsid w:val="41A40ED3"/>
    <w:rsid w:val="41A63270"/>
    <w:rsid w:val="41C27360"/>
    <w:rsid w:val="41C974FE"/>
    <w:rsid w:val="41D000D3"/>
    <w:rsid w:val="42446A2B"/>
    <w:rsid w:val="42474888"/>
    <w:rsid w:val="424E6B1A"/>
    <w:rsid w:val="42591B05"/>
    <w:rsid w:val="425D5DFF"/>
    <w:rsid w:val="425E29BF"/>
    <w:rsid w:val="426140A6"/>
    <w:rsid w:val="42806145"/>
    <w:rsid w:val="429C2882"/>
    <w:rsid w:val="42BA3C94"/>
    <w:rsid w:val="42C56165"/>
    <w:rsid w:val="42E77A54"/>
    <w:rsid w:val="43093193"/>
    <w:rsid w:val="431C762B"/>
    <w:rsid w:val="433A1F82"/>
    <w:rsid w:val="4372796D"/>
    <w:rsid w:val="437B31F0"/>
    <w:rsid w:val="437E5B05"/>
    <w:rsid w:val="438F7217"/>
    <w:rsid w:val="43A623B6"/>
    <w:rsid w:val="43CE1A1D"/>
    <w:rsid w:val="43DD4F29"/>
    <w:rsid w:val="43E942D9"/>
    <w:rsid w:val="43FA1EA3"/>
    <w:rsid w:val="440C31A3"/>
    <w:rsid w:val="44224516"/>
    <w:rsid w:val="442756CE"/>
    <w:rsid w:val="443C0877"/>
    <w:rsid w:val="4445515F"/>
    <w:rsid w:val="444E5A51"/>
    <w:rsid w:val="44553085"/>
    <w:rsid w:val="44705F01"/>
    <w:rsid w:val="447A4433"/>
    <w:rsid w:val="448E5B47"/>
    <w:rsid w:val="44A00A57"/>
    <w:rsid w:val="44C502F4"/>
    <w:rsid w:val="4512283C"/>
    <w:rsid w:val="451D3442"/>
    <w:rsid w:val="4571388A"/>
    <w:rsid w:val="458D5A70"/>
    <w:rsid w:val="458F3EDF"/>
    <w:rsid w:val="466877C2"/>
    <w:rsid w:val="46BB51E5"/>
    <w:rsid w:val="46BE738F"/>
    <w:rsid w:val="46CC237F"/>
    <w:rsid w:val="46DA6F4A"/>
    <w:rsid w:val="47227933"/>
    <w:rsid w:val="475F6630"/>
    <w:rsid w:val="476B0E36"/>
    <w:rsid w:val="47825462"/>
    <w:rsid w:val="47B17502"/>
    <w:rsid w:val="47FD5740"/>
    <w:rsid w:val="48241798"/>
    <w:rsid w:val="482E6A22"/>
    <w:rsid w:val="485372D6"/>
    <w:rsid w:val="48681585"/>
    <w:rsid w:val="487D281B"/>
    <w:rsid w:val="48B0778D"/>
    <w:rsid w:val="48BE5330"/>
    <w:rsid w:val="48EE402F"/>
    <w:rsid w:val="48EF77B3"/>
    <w:rsid w:val="48F335A0"/>
    <w:rsid w:val="492E6125"/>
    <w:rsid w:val="493A7C0C"/>
    <w:rsid w:val="493E25F5"/>
    <w:rsid w:val="49500DB6"/>
    <w:rsid w:val="49511F6B"/>
    <w:rsid w:val="49645139"/>
    <w:rsid w:val="49666265"/>
    <w:rsid w:val="498B4CA1"/>
    <w:rsid w:val="49AB20ED"/>
    <w:rsid w:val="49BA3CC9"/>
    <w:rsid w:val="49BF7167"/>
    <w:rsid w:val="49C758E7"/>
    <w:rsid w:val="4A203D3B"/>
    <w:rsid w:val="4A332D4F"/>
    <w:rsid w:val="4A463999"/>
    <w:rsid w:val="4A556505"/>
    <w:rsid w:val="4AC94889"/>
    <w:rsid w:val="4ACB416B"/>
    <w:rsid w:val="4ADD6DBF"/>
    <w:rsid w:val="4AE62E01"/>
    <w:rsid w:val="4AF94841"/>
    <w:rsid w:val="4B1C3DB5"/>
    <w:rsid w:val="4B3561CE"/>
    <w:rsid w:val="4B641AA4"/>
    <w:rsid w:val="4B642E2F"/>
    <w:rsid w:val="4B645AF7"/>
    <w:rsid w:val="4B783B2B"/>
    <w:rsid w:val="4B7F7BAC"/>
    <w:rsid w:val="4BCF1484"/>
    <w:rsid w:val="4BE73919"/>
    <w:rsid w:val="4BF06946"/>
    <w:rsid w:val="4C1551BC"/>
    <w:rsid w:val="4C1777ED"/>
    <w:rsid w:val="4C6233C7"/>
    <w:rsid w:val="4C996A45"/>
    <w:rsid w:val="4CB3165B"/>
    <w:rsid w:val="4CBF7640"/>
    <w:rsid w:val="4CD338CC"/>
    <w:rsid w:val="4D3959BA"/>
    <w:rsid w:val="4D3A203B"/>
    <w:rsid w:val="4D502761"/>
    <w:rsid w:val="4D9062F5"/>
    <w:rsid w:val="4DC25981"/>
    <w:rsid w:val="4DCB580C"/>
    <w:rsid w:val="4E007F45"/>
    <w:rsid w:val="4E0334C5"/>
    <w:rsid w:val="4E0510E6"/>
    <w:rsid w:val="4E067B3F"/>
    <w:rsid w:val="4E1321C9"/>
    <w:rsid w:val="4E1E3B58"/>
    <w:rsid w:val="4E4642F8"/>
    <w:rsid w:val="4E61311D"/>
    <w:rsid w:val="4E6C498E"/>
    <w:rsid w:val="4E720916"/>
    <w:rsid w:val="4E805628"/>
    <w:rsid w:val="4E880069"/>
    <w:rsid w:val="4E897E68"/>
    <w:rsid w:val="4E982566"/>
    <w:rsid w:val="4ED10BAF"/>
    <w:rsid w:val="4EDC43D4"/>
    <w:rsid w:val="4EEE3501"/>
    <w:rsid w:val="4F0D6BB8"/>
    <w:rsid w:val="4F207322"/>
    <w:rsid w:val="4F333FFB"/>
    <w:rsid w:val="4F3D53F8"/>
    <w:rsid w:val="4F561487"/>
    <w:rsid w:val="4F7422ED"/>
    <w:rsid w:val="4F87416E"/>
    <w:rsid w:val="4FB452ED"/>
    <w:rsid w:val="4FF56A2B"/>
    <w:rsid w:val="4FFC18BB"/>
    <w:rsid w:val="4FFF2AC6"/>
    <w:rsid w:val="5036417B"/>
    <w:rsid w:val="50561D76"/>
    <w:rsid w:val="50820BD7"/>
    <w:rsid w:val="5099160D"/>
    <w:rsid w:val="509978A3"/>
    <w:rsid w:val="50D325E6"/>
    <w:rsid w:val="50F32A2C"/>
    <w:rsid w:val="515E50E1"/>
    <w:rsid w:val="518B02EF"/>
    <w:rsid w:val="51A13EF1"/>
    <w:rsid w:val="51C8195A"/>
    <w:rsid w:val="51DF7460"/>
    <w:rsid w:val="51E73E60"/>
    <w:rsid w:val="51EB14A3"/>
    <w:rsid w:val="523B6E44"/>
    <w:rsid w:val="527368D8"/>
    <w:rsid w:val="528E2C48"/>
    <w:rsid w:val="52BD5179"/>
    <w:rsid w:val="52D4207C"/>
    <w:rsid w:val="53213180"/>
    <w:rsid w:val="53235282"/>
    <w:rsid w:val="532F6027"/>
    <w:rsid w:val="53422A04"/>
    <w:rsid w:val="53486AB3"/>
    <w:rsid w:val="534E76C4"/>
    <w:rsid w:val="53712F1E"/>
    <w:rsid w:val="53761711"/>
    <w:rsid w:val="53834ABE"/>
    <w:rsid w:val="539C7B7F"/>
    <w:rsid w:val="53A83DA0"/>
    <w:rsid w:val="53E157D0"/>
    <w:rsid w:val="53FD0780"/>
    <w:rsid w:val="54043319"/>
    <w:rsid w:val="541A61C7"/>
    <w:rsid w:val="542E1495"/>
    <w:rsid w:val="5435188C"/>
    <w:rsid w:val="543A078F"/>
    <w:rsid w:val="544C19E8"/>
    <w:rsid w:val="54753E2D"/>
    <w:rsid w:val="549806C5"/>
    <w:rsid w:val="54F0685F"/>
    <w:rsid w:val="551B5FDE"/>
    <w:rsid w:val="552A1527"/>
    <w:rsid w:val="55562E88"/>
    <w:rsid w:val="5558154B"/>
    <w:rsid w:val="5575009A"/>
    <w:rsid w:val="5577116D"/>
    <w:rsid w:val="55984D01"/>
    <w:rsid w:val="55A34338"/>
    <w:rsid w:val="55BB7238"/>
    <w:rsid w:val="55D522D3"/>
    <w:rsid w:val="56357B95"/>
    <w:rsid w:val="563B5360"/>
    <w:rsid w:val="56703C0E"/>
    <w:rsid w:val="56D72856"/>
    <w:rsid w:val="56F342B0"/>
    <w:rsid w:val="57383875"/>
    <w:rsid w:val="577C75D7"/>
    <w:rsid w:val="57C63BE9"/>
    <w:rsid w:val="57DF11B8"/>
    <w:rsid w:val="58360217"/>
    <w:rsid w:val="5847044F"/>
    <w:rsid w:val="58775175"/>
    <w:rsid w:val="587B55DB"/>
    <w:rsid w:val="58984B7E"/>
    <w:rsid w:val="58AC113F"/>
    <w:rsid w:val="58B22473"/>
    <w:rsid w:val="58B67C08"/>
    <w:rsid w:val="58BE1DC3"/>
    <w:rsid w:val="58D02F4D"/>
    <w:rsid w:val="58E11E35"/>
    <w:rsid w:val="58E24F17"/>
    <w:rsid w:val="58EE5CC2"/>
    <w:rsid w:val="59075639"/>
    <w:rsid w:val="590F2717"/>
    <w:rsid w:val="590F5DDE"/>
    <w:rsid w:val="591A1624"/>
    <w:rsid w:val="59215188"/>
    <w:rsid w:val="592516EB"/>
    <w:rsid w:val="592D3C9A"/>
    <w:rsid w:val="593D4FD2"/>
    <w:rsid w:val="594026B0"/>
    <w:rsid w:val="59565FE2"/>
    <w:rsid w:val="598340AA"/>
    <w:rsid w:val="59887ECB"/>
    <w:rsid w:val="59BF68E7"/>
    <w:rsid w:val="59E77F29"/>
    <w:rsid w:val="59F82748"/>
    <w:rsid w:val="5A110657"/>
    <w:rsid w:val="5A200089"/>
    <w:rsid w:val="5A312EC3"/>
    <w:rsid w:val="5A471C5A"/>
    <w:rsid w:val="5A595AF5"/>
    <w:rsid w:val="5A654BCC"/>
    <w:rsid w:val="5A736E83"/>
    <w:rsid w:val="5A840294"/>
    <w:rsid w:val="5A9E7F45"/>
    <w:rsid w:val="5AA61B0B"/>
    <w:rsid w:val="5AE77F3E"/>
    <w:rsid w:val="5B49383F"/>
    <w:rsid w:val="5B656D68"/>
    <w:rsid w:val="5B9832D6"/>
    <w:rsid w:val="5BB44111"/>
    <w:rsid w:val="5BB7247B"/>
    <w:rsid w:val="5BFF4451"/>
    <w:rsid w:val="5C0C75B9"/>
    <w:rsid w:val="5C201955"/>
    <w:rsid w:val="5C6335DD"/>
    <w:rsid w:val="5C6A6211"/>
    <w:rsid w:val="5CA218B1"/>
    <w:rsid w:val="5CD911FA"/>
    <w:rsid w:val="5CEC2AF7"/>
    <w:rsid w:val="5CFC27F6"/>
    <w:rsid w:val="5D0555AB"/>
    <w:rsid w:val="5D1C271D"/>
    <w:rsid w:val="5D1D6002"/>
    <w:rsid w:val="5D46775D"/>
    <w:rsid w:val="5D492B20"/>
    <w:rsid w:val="5D4D3937"/>
    <w:rsid w:val="5D5F216F"/>
    <w:rsid w:val="5D673781"/>
    <w:rsid w:val="5D6D493B"/>
    <w:rsid w:val="5D775092"/>
    <w:rsid w:val="5D996379"/>
    <w:rsid w:val="5D9A4E61"/>
    <w:rsid w:val="5DCD06BA"/>
    <w:rsid w:val="5DD21D18"/>
    <w:rsid w:val="5DF0328D"/>
    <w:rsid w:val="5E0F60D1"/>
    <w:rsid w:val="5E402CCA"/>
    <w:rsid w:val="5E8B26D4"/>
    <w:rsid w:val="5E960D21"/>
    <w:rsid w:val="5EC97CE7"/>
    <w:rsid w:val="5EDC4E82"/>
    <w:rsid w:val="5EE305A8"/>
    <w:rsid w:val="5EF47F99"/>
    <w:rsid w:val="5EF75BDE"/>
    <w:rsid w:val="5F0512B0"/>
    <w:rsid w:val="5F0B7DA1"/>
    <w:rsid w:val="5F2B5ED0"/>
    <w:rsid w:val="5F314D59"/>
    <w:rsid w:val="5F4265A2"/>
    <w:rsid w:val="5F4D508D"/>
    <w:rsid w:val="5F83576C"/>
    <w:rsid w:val="5F877183"/>
    <w:rsid w:val="5F8C0DAF"/>
    <w:rsid w:val="5F954BFE"/>
    <w:rsid w:val="5FA36025"/>
    <w:rsid w:val="5FB73678"/>
    <w:rsid w:val="5FBA1308"/>
    <w:rsid w:val="5FCA095A"/>
    <w:rsid w:val="601238D9"/>
    <w:rsid w:val="601B23F0"/>
    <w:rsid w:val="603B0652"/>
    <w:rsid w:val="605C7082"/>
    <w:rsid w:val="607C18B4"/>
    <w:rsid w:val="608F20E3"/>
    <w:rsid w:val="60A800DC"/>
    <w:rsid w:val="60CE5525"/>
    <w:rsid w:val="60D31D75"/>
    <w:rsid w:val="60D356B6"/>
    <w:rsid w:val="60D464B7"/>
    <w:rsid w:val="60EB605D"/>
    <w:rsid w:val="60ED3510"/>
    <w:rsid w:val="61161484"/>
    <w:rsid w:val="61193C83"/>
    <w:rsid w:val="6162007B"/>
    <w:rsid w:val="61693A11"/>
    <w:rsid w:val="616E351E"/>
    <w:rsid w:val="61730E96"/>
    <w:rsid w:val="6183450D"/>
    <w:rsid w:val="61BB076D"/>
    <w:rsid w:val="61BD4969"/>
    <w:rsid w:val="6226067D"/>
    <w:rsid w:val="62281BB6"/>
    <w:rsid w:val="624B1564"/>
    <w:rsid w:val="625D3B5D"/>
    <w:rsid w:val="626D4FD6"/>
    <w:rsid w:val="62B82199"/>
    <w:rsid w:val="62D22A76"/>
    <w:rsid w:val="62DE6CB9"/>
    <w:rsid w:val="62E570CB"/>
    <w:rsid w:val="63181056"/>
    <w:rsid w:val="633D4DD4"/>
    <w:rsid w:val="63B66C0F"/>
    <w:rsid w:val="63C1215C"/>
    <w:rsid w:val="63D0374D"/>
    <w:rsid w:val="63DE02EC"/>
    <w:rsid w:val="64036FAE"/>
    <w:rsid w:val="64306D81"/>
    <w:rsid w:val="6433249A"/>
    <w:rsid w:val="643E0E71"/>
    <w:rsid w:val="64734841"/>
    <w:rsid w:val="649142CE"/>
    <w:rsid w:val="64AE09B2"/>
    <w:rsid w:val="64B16261"/>
    <w:rsid w:val="64C95B2E"/>
    <w:rsid w:val="64CB2CE5"/>
    <w:rsid w:val="64FC41A5"/>
    <w:rsid w:val="650E25F2"/>
    <w:rsid w:val="654E5964"/>
    <w:rsid w:val="656772C7"/>
    <w:rsid w:val="656C0FD3"/>
    <w:rsid w:val="658866E0"/>
    <w:rsid w:val="65A475C3"/>
    <w:rsid w:val="65DC0DB4"/>
    <w:rsid w:val="66117BE7"/>
    <w:rsid w:val="663D5668"/>
    <w:rsid w:val="6642295F"/>
    <w:rsid w:val="665D0F3C"/>
    <w:rsid w:val="66745C17"/>
    <w:rsid w:val="668321B9"/>
    <w:rsid w:val="668A1981"/>
    <w:rsid w:val="668A43F2"/>
    <w:rsid w:val="66B27262"/>
    <w:rsid w:val="66F81780"/>
    <w:rsid w:val="670D396E"/>
    <w:rsid w:val="670D6FE4"/>
    <w:rsid w:val="67521399"/>
    <w:rsid w:val="675341FB"/>
    <w:rsid w:val="677143B4"/>
    <w:rsid w:val="67866310"/>
    <w:rsid w:val="67910D8B"/>
    <w:rsid w:val="679A5F36"/>
    <w:rsid w:val="67AA09F4"/>
    <w:rsid w:val="67DE4018"/>
    <w:rsid w:val="68085A74"/>
    <w:rsid w:val="684A2F62"/>
    <w:rsid w:val="685E312F"/>
    <w:rsid w:val="68755E00"/>
    <w:rsid w:val="689113A0"/>
    <w:rsid w:val="68A4796C"/>
    <w:rsid w:val="68D21F3F"/>
    <w:rsid w:val="68D5778D"/>
    <w:rsid w:val="68F41467"/>
    <w:rsid w:val="6916104B"/>
    <w:rsid w:val="69173544"/>
    <w:rsid w:val="693E6463"/>
    <w:rsid w:val="69652E56"/>
    <w:rsid w:val="6998284E"/>
    <w:rsid w:val="69AB3958"/>
    <w:rsid w:val="69E60AE5"/>
    <w:rsid w:val="69F60894"/>
    <w:rsid w:val="6A0619E2"/>
    <w:rsid w:val="6A3C409C"/>
    <w:rsid w:val="6A594064"/>
    <w:rsid w:val="6A615054"/>
    <w:rsid w:val="6A77058B"/>
    <w:rsid w:val="6A777672"/>
    <w:rsid w:val="6A8C0EC7"/>
    <w:rsid w:val="6AAC708D"/>
    <w:rsid w:val="6AB86715"/>
    <w:rsid w:val="6AC87ECD"/>
    <w:rsid w:val="6ACE099C"/>
    <w:rsid w:val="6AD751A1"/>
    <w:rsid w:val="6AEF68DC"/>
    <w:rsid w:val="6AF96B51"/>
    <w:rsid w:val="6B3102AB"/>
    <w:rsid w:val="6B361F2F"/>
    <w:rsid w:val="6B391012"/>
    <w:rsid w:val="6B54675B"/>
    <w:rsid w:val="6B563153"/>
    <w:rsid w:val="6B650253"/>
    <w:rsid w:val="6B670685"/>
    <w:rsid w:val="6B8207E5"/>
    <w:rsid w:val="6B99420A"/>
    <w:rsid w:val="6BA53D5C"/>
    <w:rsid w:val="6BB211D7"/>
    <w:rsid w:val="6BD071DA"/>
    <w:rsid w:val="6C1D098C"/>
    <w:rsid w:val="6C8E4B8C"/>
    <w:rsid w:val="6C8E7CD0"/>
    <w:rsid w:val="6CA23E9C"/>
    <w:rsid w:val="6CB51A58"/>
    <w:rsid w:val="6CB862C7"/>
    <w:rsid w:val="6D0B289F"/>
    <w:rsid w:val="6D121206"/>
    <w:rsid w:val="6D1E388B"/>
    <w:rsid w:val="6D204C68"/>
    <w:rsid w:val="6D4D095B"/>
    <w:rsid w:val="6D61651F"/>
    <w:rsid w:val="6D785912"/>
    <w:rsid w:val="6DDC781B"/>
    <w:rsid w:val="6E10777D"/>
    <w:rsid w:val="6E4D3A1A"/>
    <w:rsid w:val="6E527CAE"/>
    <w:rsid w:val="6E531B0C"/>
    <w:rsid w:val="6E77417E"/>
    <w:rsid w:val="6E7930BF"/>
    <w:rsid w:val="6EA41622"/>
    <w:rsid w:val="6EAB39F0"/>
    <w:rsid w:val="6EAB7120"/>
    <w:rsid w:val="6EC02911"/>
    <w:rsid w:val="6ED1553C"/>
    <w:rsid w:val="6EFC1E41"/>
    <w:rsid w:val="6F8276E5"/>
    <w:rsid w:val="6F904580"/>
    <w:rsid w:val="6FA5517E"/>
    <w:rsid w:val="6FA721AE"/>
    <w:rsid w:val="6FB228A4"/>
    <w:rsid w:val="6FC27296"/>
    <w:rsid w:val="6FF65EE6"/>
    <w:rsid w:val="700A32FE"/>
    <w:rsid w:val="706B6504"/>
    <w:rsid w:val="708403CE"/>
    <w:rsid w:val="70916D51"/>
    <w:rsid w:val="709B7C9D"/>
    <w:rsid w:val="70A15B76"/>
    <w:rsid w:val="70A93DBB"/>
    <w:rsid w:val="710343B8"/>
    <w:rsid w:val="7113722C"/>
    <w:rsid w:val="71255F26"/>
    <w:rsid w:val="712669B2"/>
    <w:rsid w:val="715E66FD"/>
    <w:rsid w:val="71710A06"/>
    <w:rsid w:val="719A5FCD"/>
    <w:rsid w:val="71E62023"/>
    <w:rsid w:val="72110C6E"/>
    <w:rsid w:val="72A81779"/>
    <w:rsid w:val="72B94072"/>
    <w:rsid w:val="72ED3662"/>
    <w:rsid w:val="72FC77D2"/>
    <w:rsid w:val="730A482E"/>
    <w:rsid w:val="730B0CE1"/>
    <w:rsid w:val="731008D6"/>
    <w:rsid w:val="73212032"/>
    <w:rsid w:val="73762840"/>
    <w:rsid w:val="73766713"/>
    <w:rsid w:val="739E2C23"/>
    <w:rsid w:val="73AB4133"/>
    <w:rsid w:val="73E84C68"/>
    <w:rsid w:val="73F855A9"/>
    <w:rsid w:val="74293575"/>
    <w:rsid w:val="745C3EFC"/>
    <w:rsid w:val="74641953"/>
    <w:rsid w:val="746767A0"/>
    <w:rsid w:val="74747391"/>
    <w:rsid w:val="7496427F"/>
    <w:rsid w:val="74C43E54"/>
    <w:rsid w:val="74DD17F3"/>
    <w:rsid w:val="74F269CE"/>
    <w:rsid w:val="751A52BF"/>
    <w:rsid w:val="751C106C"/>
    <w:rsid w:val="75204E7E"/>
    <w:rsid w:val="75222DFD"/>
    <w:rsid w:val="75626DD3"/>
    <w:rsid w:val="75701082"/>
    <w:rsid w:val="75737374"/>
    <w:rsid w:val="759E2552"/>
    <w:rsid w:val="75AA2CB0"/>
    <w:rsid w:val="75BB6F1A"/>
    <w:rsid w:val="75CB07FF"/>
    <w:rsid w:val="75E5253A"/>
    <w:rsid w:val="75F50BE8"/>
    <w:rsid w:val="76085B2E"/>
    <w:rsid w:val="76121E81"/>
    <w:rsid w:val="76150BD1"/>
    <w:rsid w:val="765C75A6"/>
    <w:rsid w:val="76AC2681"/>
    <w:rsid w:val="76D06E83"/>
    <w:rsid w:val="76F81ADD"/>
    <w:rsid w:val="77142303"/>
    <w:rsid w:val="77280E37"/>
    <w:rsid w:val="774C12C6"/>
    <w:rsid w:val="777A1AF6"/>
    <w:rsid w:val="77A21272"/>
    <w:rsid w:val="77A97412"/>
    <w:rsid w:val="77CE76ED"/>
    <w:rsid w:val="77DB296E"/>
    <w:rsid w:val="77F17CC1"/>
    <w:rsid w:val="77FD2F8B"/>
    <w:rsid w:val="780E2F9C"/>
    <w:rsid w:val="78916C74"/>
    <w:rsid w:val="78BD073E"/>
    <w:rsid w:val="78C841E0"/>
    <w:rsid w:val="78FA5B6E"/>
    <w:rsid w:val="79131185"/>
    <w:rsid w:val="791A13AB"/>
    <w:rsid w:val="792504F7"/>
    <w:rsid w:val="79503B64"/>
    <w:rsid w:val="7970309F"/>
    <w:rsid w:val="79CC58F9"/>
    <w:rsid w:val="79EB4A80"/>
    <w:rsid w:val="79EE6A8A"/>
    <w:rsid w:val="79F34D82"/>
    <w:rsid w:val="7A135D63"/>
    <w:rsid w:val="7A32020C"/>
    <w:rsid w:val="7A5F35DA"/>
    <w:rsid w:val="7A8741E4"/>
    <w:rsid w:val="7AB50F6A"/>
    <w:rsid w:val="7AC2795A"/>
    <w:rsid w:val="7B067E49"/>
    <w:rsid w:val="7B072C4B"/>
    <w:rsid w:val="7B3A68A5"/>
    <w:rsid w:val="7B4E293D"/>
    <w:rsid w:val="7B5E5EB2"/>
    <w:rsid w:val="7B6C52F0"/>
    <w:rsid w:val="7B71301F"/>
    <w:rsid w:val="7B7F1E9A"/>
    <w:rsid w:val="7B814E86"/>
    <w:rsid w:val="7B8218D6"/>
    <w:rsid w:val="7B87417B"/>
    <w:rsid w:val="7B96500A"/>
    <w:rsid w:val="7BAA32EF"/>
    <w:rsid w:val="7BB740A7"/>
    <w:rsid w:val="7BBC785B"/>
    <w:rsid w:val="7C0F54F6"/>
    <w:rsid w:val="7C101964"/>
    <w:rsid w:val="7C275DBC"/>
    <w:rsid w:val="7C3230EC"/>
    <w:rsid w:val="7C380E41"/>
    <w:rsid w:val="7C4A620F"/>
    <w:rsid w:val="7C9431EA"/>
    <w:rsid w:val="7C9911E7"/>
    <w:rsid w:val="7CA3124C"/>
    <w:rsid w:val="7CB2723A"/>
    <w:rsid w:val="7CBD5F89"/>
    <w:rsid w:val="7CC04FB5"/>
    <w:rsid w:val="7CC52BC9"/>
    <w:rsid w:val="7CD07628"/>
    <w:rsid w:val="7CE95886"/>
    <w:rsid w:val="7D006DDF"/>
    <w:rsid w:val="7D1B571A"/>
    <w:rsid w:val="7D2D7926"/>
    <w:rsid w:val="7D457168"/>
    <w:rsid w:val="7D495A6F"/>
    <w:rsid w:val="7D5A1992"/>
    <w:rsid w:val="7D7F4515"/>
    <w:rsid w:val="7D8A62D1"/>
    <w:rsid w:val="7D9208FA"/>
    <w:rsid w:val="7DAB33A1"/>
    <w:rsid w:val="7DB46CD3"/>
    <w:rsid w:val="7DC86C0C"/>
    <w:rsid w:val="7DC943FE"/>
    <w:rsid w:val="7DCA77EC"/>
    <w:rsid w:val="7DD66A23"/>
    <w:rsid w:val="7DD83205"/>
    <w:rsid w:val="7DE86273"/>
    <w:rsid w:val="7E0117D2"/>
    <w:rsid w:val="7E0A28DF"/>
    <w:rsid w:val="7E0B347B"/>
    <w:rsid w:val="7E4C6222"/>
    <w:rsid w:val="7E5F3AEE"/>
    <w:rsid w:val="7E89170B"/>
    <w:rsid w:val="7EA975C8"/>
    <w:rsid w:val="7EB72BDC"/>
    <w:rsid w:val="7ECF0344"/>
    <w:rsid w:val="7ED4474E"/>
    <w:rsid w:val="7EF00DBD"/>
    <w:rsid w:val="7EF26CE8"/>
    <w:rsid w:val="7EF37C47"/>
    <w:rsid w:val="7F0A68B5"/>
    <w:rsid w:val="7F234D62"/>
    <w:rsid w:val="7F457642"/>
    <w:rsid w:val="7F917299"/>
    <w:rsid w:val="7F957282"/>
    <w:rsid w:val="7F9661F2"/>
    <w:rsid w:val="7F9801CE"/>
    <w:rsid w:val="7FD12AB6"/>
    <w:rsid w:val="7FD66535"/>
    <w:rsid w:val="7FEF4CCE"/>
    <w:rsid w:val="7FFF0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Calibri" w:hAnsi="Calibri"/>
      <w:szCs w:val="22"/>
    </w:rPr>
  </w:style>
  <w:style w:type="paragraph" w:styleId="3">
    <w:name w:val="footer"/>
    <w:basedOn w:val="1"/>
    <w:unhideWhenUsed/>
    <w:qFormat/>
    <w:uiPriority w:val="0"/>
    <w:pPr>
      <w:tabs>
        <w:tab w:val="center" w:pos="4153"/>
        <w:tab w:val="right" w:pos="8306"/>
      </w:tabs>
      <w:snapToGrid w:val="0"/>
      <w:jc w:val="left"/>
    </w:pPr>
    <w:rPr>
      <w:rFonts w:ascii="Calibri" w:hAnsi="Calibri"/>
      <w:kern w:val="0"/>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rPr>
  </w:style>
  <w:style w:type="character" w:styleId="8">
    <w:name w:val="page number"/>
    <w:basedOn w:val="6"/>
    <w:qFormat/>
    <w:uiPriority w:val="0"/>
  </w:style>
  <w:style w:type="character" w:customStyle="1" w:styleId="9">
    <w:name w:val="fontstyle01"/>
    <w:basedOn w:val="6"/>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2024-02-20T10:00:00Z</dcterms:created>
  <dc:creator>徐文轲</dc:creator>
  <cp:lastModifiedBy>徐文轲</cp:lastModifiedBy>
  <dcterms:modified xsi:type="dcterms:W3CDTF">2024-02-21T09:57:59Z</dcterms:modified>
  <dc:title>广州开发区（黄埔区）关于优化人才住房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