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罚款【广东宝雅纸业有限公司</w:t>
      </w:r>
      <w:r>
        <w:rPr>
          <w:rFonts w:hint="eastAsia" w:ascii="方正小标宋简体" w:hAnsi="方正小标宋简体" w:eastAsia="方正小标宋简体" w:cs="方正小标宋简体"/>
          <w:b/>
          <w:bCs/>
          <w:sz w:val="44"/>
          <w:szCs w:val="44"/>
          <w:lang w:val="en-US" w:eastAsia="zh-C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7"/>
        <w:gridCol w:w="3089"/>
        <w:gridCol w:w="1152"/>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行政处罚决定书文书号</w:t>
            </w:r>
          </w:p>
        </w:tc>
        <w:tc>
          <w:tcPr>
            <w:tcW w:w="7295" w:type="dxa"/>
            <w:gridSpan w:val="3"/>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穗环（埔）法罚〔2024〕003号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违法行为类型</w:t>
            </w:r>
          </w:p>
        </w:tc>
        <w:tc>
          <w:tcPr>
            <w:tcW w:w="7295" w:type="dxa"/>
            <w:gridSpan w:val="3"/>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污染物排放去向不符合排污许可证规定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处罚类型</w:t>
            </w:r>
          </w:p>
        </w:tc>
        <w:tc>
          <w:tcPr>
            <w:tcW w:w="7295" w:type="dxa"/>
            <w:gridSpan w:val="3"/>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罚款金额</w:t>
            </w:r>
          </w:p>
        </w:tc>
        <w:tc>
          <w:tcPr>
            <w:tcW w:w="7295" w:type="dxa"/>
            <w:gridSpan w:val="3"/>
            <w:noWrap w:val="0"/>
            <w:vAlign w:val="center"/>
          </w:tcPr>
          <w:p>
            <w:pPr>
              <w:jc w:val="center"/>
              <w:rPr>
                <w:rFonts w:hint="default" w:eastAsia="宋体"/>
                <w:sz w:val="20"/>
                <w:szCs w:val="22"/>
                <w:vertAlign w:val="baseline"/>
                <w:lang w:val="en-US" w:eastAsia="zh-CN"/>
              </w:rPr>
            </w:pPr>
            <w:r>
              <w:rPr>
                <w:rFonts w:hint="eastAsia" w:eastAsia="宋体"/>
                <w:sz w:val="20"/>
                <w:szCs w:val="22"/>
                <w:vertAlign w:val="baseline"/>
                <w:lang w:val="en-US" w:eastAsia="zh-CN"/>
              </w:rPr>
              <w:t>37500元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违法事实</w:t>
            </w:r>
          </w:p>
        </w:tc>
        <w:tc>
          <w:tcPr>
            <w:tcW w:w="7295" w:type="dxa"/>
            <w:gridSpan w:val="3"/>
            <w:noWrap w:val="0"/>
            <w:vAlign w:val="top"/>
          </w:tcPr>
          <w:p>
            <w:pPr>
              <w:jc w:val="both"/>
              <w:rPr>
                <w:rFonts w:hint="eastAsia" w:eastAsia="宋体"/>
                <w:sz w:val="20"/>
                <w:szCs w:val="22"/>
                <w:vertAlign w:val="baseline"/>
                <w:lang w:val="en-US" w:eastAsia="zh-CN"/>
              </w:rPr>
            </w:pPr>
            <w:r>
              <w:rPr>
                <w:rFonts w:hint="eastAsia"/>
                <w:sz w:val="20"/>
                <w:szCs w:val="22"/>
                <w:vertAlign w:val="baseline"/>
                <w:lang w:eastAsia="zh-CN"/>
              </w:rPr>
              <w:t>广东宝雅纸业有限公司主要从事瓦楞纸的生产，生产工序包括印刷工工序，在生产过程中有印刷机设备清洗废水产生。根据</w:t>
            </w:r>
            <w:bookmarkStart w:id="0" w:name="_GoBack"/>
            <w:bookmarkEnd w:id="0"/>
            <w:r>
              <w:rPr>
                <w:rFonts w:hint="eastAsia"/>
                <w:sz w:val="20"/>
                <w:szCs w:val="22"/>
                <w:vertAlign w:val="baseline"/>
                <w:lang w:eastAsia="zh-CN"/>
              </w:rPr>
              <w:t>当事人在2021年10月26日所取得的《排污许可证》第五点“固体废物排放信息”要求，前述清洗废水应委托处置，不可外排。根据群众举报线索，我局执法人员在2022年8月11日到广东宝雅纸业有限公司现场进行执法检查。现场检查发现，当事人厂区货车通道路面、通道旁花基存在大量黑色液体，并有部分黑色液体流入雨水井。广州市生态环境局黄埔环境监测站对有黑色污水流入的厂房南边雨水口进行采样监测，监测结果显示，雨水口水样中化学需氧量浓度为287mg/L，超过广东省地方标准《水污染物排放限值》（DB44/26-2001)第二时段一级标准。经查，前述黑色污水属于当事人印刷设备清洗废水，当事人擅自倾倒前述废水。前述清洗废水属于一般工业固体废物。当事人排放工业固体废物的去向不符合排污许可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处罚依据</w:t>
            </w:r>
          </w:p>
        </w:tc>
        <w:tc>
          <w:tcPr>
            <w:tcW w:w="7295" w:type="dxa"/>
            <w:gridSpan w:val="3"/>
            <w:noWrap w:val="0"/>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 w:lineRule="atLeast"/>
              <w:ind w:left="0" w:right="0" w:firstLine="0"/>
              <w:jc w:val="left"/>
              <w:rPr>
                <w:rFonts w:hint="eastAsia" w:eastAsia="宋体"/>
                <w:sz w:val="20"/>
                <w:szCs w:val="22"/>
                <w:vertAlign w:val="baseline"/>
                <w:lang w:val="en-US" w:eastAsia="zh-CN"/>
              </w:rPr>
            </w:pPr>
            <w:r>
              <w:rPr>
                <w:rFonts w:hint="eastAsia" w:eastAsia="宋体"/>
                <w:sz w:val="20"/>
                <w:szCs w:val="22"/>
                <w:vertAlign w:val="baseline"/>
                <w:lang w:val="en-US" w:eastAsia="zh-CN"/>
              </w:rPr>
              <w:t>《排污许可管理条例》第三十六条第二项  违反本条例规定，排污单位有下列行为之一的，由生态环境主管部门责令改正，处2万元以上20万元以下的罚款；拒不改正的，责令停产整治：（二）污染物排放方式或者排放去向不符合排污许可证规定；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处罚内容</w:t>
            </w:r>
          </w:p>
        </w:tc>
        <w:tc>
          <w:tcPr>
            <w:tcW w:w="7295" w:type="dxa"/>
            <w:gridSpan w:val="3"/>
            <w:noWrap w:val="0"/>
            <w:vAlign w:val="top"/>
          </w:tcPr>
          <w:p>
            <w:pPr>
              <w:jc w:val="both"/>
              <w:rPr>
                <w:rFonts w:hint="eastAsia" w:eastAsia="宋体"/>
                <w:sz w:val="20"/>
                <w:szCs w:val="22"/>
                <w:vertAlign w:val="baseline"/>
                <w:lang w:val="en-US" w:eastAsia="zh-CN"/>
              </w:rPr>
            </w:pPr>
            <w:r>
              <w:rPr>
                <w:rFonts w:hint="eastAsia"/>
                <w:sz w:val="20"/>
                <w:szCs w:val="22"/>
                <w:vertAlign w:val="baseline"/>
                <w:lang w:eastAsia="zh-CN"/>
              </w:rPr>
              <w:t>依据</w:t>
            </w:r>
            <w:r>
              <w:rPr>
                <w:rFonts w:hint="eastAsia"/>
                <w:sz w:val="20"/>
                <w:szCs w:val="22"/>
                <w:vertAlign w:val="baseline"/>
                <w:lang w:val="en-US" w:eastAsia="zh-CN"/>
              </w:rPr>
              <w:t>《排污许可管理条例》第三十六条第二项及《广东省生态环境厅关于印发&lt;广东省生态环境行政处罚自由裁量权规定&gt;的通知》（粤环发〔2021〕7号）附件1的“第八章、二十九、§8.29” 裁量标准的规定，作出行政处罚：罚款人民币3.75万元。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行政相对人名称</w:t>
            </w:r>
          </w:p>
        </w:tc>
        <w:tc>
          <w:tcPr>
            <w:tcW w:w="3089" w:type="dxa"/>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广东宝雅纸业有限公司</w:t>
            </w:r>
          </w:p>
        </w:tc>
        <w:tc>
          <w:tcPr>
            <w:tcW w:w="1152"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行政相对人类型</w:t>
            </w:r>
          </w:p>
        </w:tc>
        <w:tc>
          <w:tcPr>
            <w:tcW w:w="3054" w:type="dxa"/>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法人及非法人组织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行政相对人统一社会信用代码</w:t>
            </w:r>
          </w:p>
        </w:tc>
        <w:tc>
          <w:tcPr>
            <w:tcW w:w="3089" w:type="dxa"/>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91440101593749278X</w:t>
            </w:r>
          </w:p>
        </w:tc>
        <w:tc>
          <w:tcPr>
            <w:tcW w:w="1152"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法人代表姓名</w:t>
            </w:r>
          </w:p>
        </w:tc>
        <w:tc>
          <w:tcPr>
            <w:tcW w:w="3054" w:type="dxa"/>
            <w:noWrap w:val="0"/>
            <w:vAlign w:val="center"/>
          </w:tcPr>
          <w:p>
            <w:pPr>
              <w:jc w:val="center"/>
              <w:rPr>
                <w:rFonts w:hint="eastAsia" w:eastAsia="宋体"/>
                <w:sz w:val="20"/>
                <w:szCs w:val="22"/>
                <w:vertAlign w:val="baseline"/>
                <w:lang w:val="en-US" w:eastAsia="zh-CN"/>
              </w:rPr>
            </w:pPr>
            <w:r>
              <w:rPr>
                <w:rFonts w:hint="eastAsia" w:eastAsia="宋体"/>
                <w:sz w:val="20"/>
                <w:szCs w:val="22"/>
                <w:vertAlign w:val="baseline"/>
                <w:lang w:val="en-US" w:eastAsia="zh-CN"/>
              </w:rPr>
              <w:t>朱志坤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证件类型</w:t>
            </w:r>
          </w:p>
        </w:tc>
        <w:tc>
          <w:tcPr>
            <w:tcW w:w="3089" w:type="dxa"/>
            <w:noWrap w:val="0"/>
            <w:vAlign w:val="center"/>
          </w:tcPr>
          <w:p>
            <w:pPr>
              <w:jc w:val="center"/>
              <w:rPr>
                <w:rFonts w:hint="eastAsia" w:eastAsia="宋体"/>
                <w:sz w:val="20"/>
                <w:szCs w:val="22"/>
                <w:vertAlign w:val="baseline"/>
                <w:lang w:val="en-US" w:eastAsia="zh-CN"/>
              </w:rPr>
            </w:pPr>
            <w:r>
              <w:rPr>
                <w:rFonts w:hint="eastAsia"/>
                <w:sz w:val="20"/>
                <w:szCs w:val="22"/>
                <w:vertAlign w:val="baseline"/>
                <w:lang w:val="en-US" w:eastAsia="zh-CN"/>
              </w:rPr>
              <w:t>/</w:t>
            </w:r>
          </w:p>
        </w:tc>
        <w:tc>
          <w:tcPr>
            <w:tcW w:w="1152"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证件号码</w:t>
            </w:r>
          </w:p>
        </w:tc>
        <w:tc>
          <w:tcPr>
            <w:tcW w:w="3054" w:type="dxa"/>
            <w:noWrap w:val="0"/>
            <w:vAlign w:val="center"/>
          </w:tcPr>
          <w:p>
            <w:pPr>
              <w:jc w:val="center"/>
              <w:rPr>
                <w:rFonts w:hint="eastAsia" w:eastAsia="宋体"/>
                <w:sz w:val="20"/>
                <w:szCs w:val="22"/>
                <w:vertAlign w:val="baseline"/>
                <w:lang w:val="en-US" w:eastAsia="zh-CN"/>
              </w:rPr>
            </w:pPr>
            <w:r>
              <w:rPr>
                <w:rFonts w:hint="eastAsia"/>
                <w:sz w:val="20"/>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没收违法所得非法财物金额</w:t>
            </w:r>
          </w:p>
        </w:tc>
        <w:tc>
          <w:tcPr>
            <w:tcW w:w="7295" w:type="dxa"/>
            <w:gridSpan w:val="3"/>
            <w:noWrap w:val="0"/>
            <w:vAlign w:val="center"/>
          </w:tcPr>
          <w:p>
            <w:pPr>
              <w:jc w:val="center"/>
              <w:rPr>
                <w:rFonts w:hint="eastAsia" w:eastAsia="宋体"/>
                <w:sz w:val="20"/>
                <w:szCs w:val="22"/>
                <w:vertAlign w:val="baseline"/>
                <w:lang w:val="en-US" w:eastAsia="zh-CN"/>
              </w:rPr>
            </w:pPr>
            <w:r>
              <w:rPr>
                <w:rFonts w:hint="eastAsia"/>
                <w:sz w:val="20"/>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暂时或吊销证照名称及编号</w:t>
            </w:r>
          </w:p>
        </w:tc>
        <w:tc>
          <w:tcPr>
            <w:tcW w:w="7295" w:type="dxa"/>
            <w:gridSpan w:val="3"/>
            <w:noWrap w:val="0"/>
            <w:vAlign w:val="center"/>
          </w:tcPr>
          <w:p>
            <w:pPr>
              <w:jc w:val="center"/>
              <w:rPr>
                <w:rFonts w:hint="eastAsia" w:eastAsia="宋体"/>
                <w:sz w:val="20"/>
                <w:szCs w:val="22"/>
                <w:vertAlign w:val="baseline"/>
                <w:lang w:val="en-US" w:eastAsia="zh-CN"/>
              </w:rPr>
            </w:pPr>
            <w:r>
              <w:rPr>
                <w:rFonts w:hint="eastAsia"/>
                <w:sz w:val="20"/>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处罚决定日期</w:t>
            </w:r>
          </w:p>
        </w:tc>
        <w:tc>
          <w:tcPr>
            <w:tcW w:w="7295" w:type="dxa"/>
            <w:gridSpan w:val="3"/>
            <w:noWrap w:val="0"/>
            <w:vAlign w:val="center"/>
          </w:tcPr>
          <w:p>
            <w:pPr>
              <w:jc w:val="center"/>
              <w:rPr>
                <w:rFonts w:hint="default" w:eastAsia="宋体"/>
                <w:sz w:val="20"/>
                <w:szCs w:val="22"/>
                <w:vertAlign w:val="baseline"/>
                <w:lang w:val="en-US" w:eastAsia="zh-CN"/>
              </w:rPr>
            </w:pPr>
            <w:r>
              <w:rPr>
                <w:rFonts w:hint="eastAsia"/>
                <w:sz w:val="20"/>
                <w:szCs w:val="22"/>
                <w:vertAlign w:val="baseline"/>
                <w:lang w:val="en-US" w:eastAsia="zh-CN"/>
              </w:rPr>
              <w:t>2024/4/8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27" w:type="dxa"/>
            <w:noWrap w:val="0"/>
            <w:vAlign w:val="center"/>
          </w:tcPr>
          <w:p>
            <w:pPr>
              <w:jc w:val="center"/>
              <w:rPr>
                <w:rFonts w:hint="eastAsia"/>
                <w:sz w:val="20"/>
                <w:szCs w:val="22"/>
                <w:vertAlign w:val="baseline"/>
                <w:lang w:eastAsia="zh-CN"/>
              </w:rPr>
            </w:pPr>
            <w:r>
              <w:rPr>
                <w:rFonts w:hint="eastAsia"/>
                <w:sz w:val="20"/>
                <w:szCs w:val="22"/>
                <w:vertAlign w:val="baseline"/>
                <w:lang w:eastAsia="zh-CN"/>
              </w:rPr>
              <w:t>处罚机关</w:t>
            </w:r>
          </w:p>
        </w:tc>
        <w:tc>
          <w:tcPr>
            <w:tcW w:w="7295" w:type="dxa"/>
            <w:gridSpan w:val="3"/>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广州市生态环境局</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jRmMjc4ODE4M2UwODdjZmRiNGJjNjM3YmE5MzgifQ=="/>
  </w:docVars>
  <w:rsids>
    <w:rsidRoot w:val="00000000"/>
    <w:rsid w:val="0A1C064B"/>
    <w:rsid w:val="0D4B7CB1"/>
    <w:rsid w:val="10BC578F"/>
    <w:rsid w:val="1DA71B40"/>
    <w:rsid w:val="244039F4"/>
    <w:rsid w:val="29F3375E"/>
    <w:rsid w:val="2D402185"/>
    <w:rsid w:val="37625508"/>
    <w:rsid w:val="4831576E"/>
    <w:rsid w:val="50BC5088"/>
    <w:rsid w:val="57ED1AA4"/>
    <w:rsid w:val="58B94339"/>
    <w:rsid w:val="5D53410B"/>
    <w:rsid w:val="62047A5D"/>
    <w:rsid w:val="78F75B2B"/>
    <w:rsid w:val="7F1C4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2024-01-23T03:10:00Z</dcterms:created>
  <dc:creator>Administrator</dc:creator>
  <cp:lastModifiedBy>Sunflower</cp:lastModifiedBy>
  <cp:lastPrinted>2024-04-10T09:25:02Z</cp:lastPrinted>
  <dcterms:modified xsi:type="dcterms:W3CDTF">2024-04-10T09:25:07Z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C3EB28EA6C434A678063CDDF7808E0AF_12</vt:lpwstr>
  </property>
</Properties>
</file>