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jc w:val="center"/>
        <w:rPr>
          <w:rFonts w:ascii="宋体" w:hAnsi="宋体" w:cs="宋体"/>
          <w:color w:val="231F20"/>
          <w:sz w:val="42"/>
          <w:szCs w:val="42"/>
          <w:lang w:eastAsia="zh-CN"/>
        </w:rPr>
      </w:pPr>
      <w:r>
        <w:rPr>
          <w:rFonts w:hint="eastAsia" w:ascii="宋体" w:hAnsi="宋体" w:cs="宋体"/>
          <w:color w:val="231F20"/>
          <w:sz w:val="42"/>
          <w:szCs w:val="42"/>
          <w:lang w:eastAsia="zh-CN"/>
        </w:rPr>
        <w:t>广州市黄埔区市场监督管理局</w:t>
      </w:r>
    </w:p>
    <w:p>
      <w:pPr>
        <w:spacing w:before="12"/>
        <w:jc w:val="center"/>
        <w:rPr>
          <w:rFonts w:ascii="华文中宋" w:hAnsi="华文中宋" w:eastAsia="华文中宋" w:cs="宋体"/>
          <w:sz w:val="42"/>
          <w:szCs w:val="42"/>
          <w:lang w:eastAsia="zh-CN"/>
        </w:rPr>
      </w:pPr>
      <w:r>
        <w:rPr>
          <w:rFonts w:hint="eastAsia" w:ascii="华文中宋" w:hAnsi="华文中宋" w:eastAsia="华文中宋" w:cs="宋体"/>
          <w:color w:val="231F20"/>
          <w:sz w:val="42"/>
          <w:szCs w:val="42"/>
          <w:lang w:eastAsia="zh-CN"/>
        </w:rPr>
        <w:t>行政处罚决定书</w:t>
      </w:r>
    </w:p>
    <w:p>
      <w:pPr>
        <w:pStyle w:val="2"/>
        <w:tabs>
          <w:tab w:val="left" w:pos="319"/>
          <w:tab w:val="left" w:pos="1486"/>
          <w:tab w:val="left" w:pos="2353"/>
          <w:tab w:val="left" w:pos="3199"/>
        </w:tabs>
        <w:spacing w:before="92"/>
        <w:ind w:left="0"/>
        <w:jc w:val="center"/>
        <w:rPr>
          <w:rFonts w:ascii="仿宋" w:hAnsi="仿宋" w:eastAsia="仿宋"/>
          <w:lang w:eastAsia="zh-CN"/>
        </w:rPr>
      </w:pPr>
      <w:r>
        <w:rPr>
          <w:rFonts w:hint="eastAsia" w:ascii="仿宋" w:hAnsi="仿宋" w:eastAsia="仿宋"/>
          <w:color w:val="231F20"/>
          <w:lang w:eastAsia="zh-CN"/>
        </w:rPr>
        <w:t>穗埔市监罚〔2019〕大沙13号</w:t>
      </w:r>
    </w:p>
    <w:p>
      <w:pPr>
        <w:adjustRightInd w:val="0"/>
        <w:snapToGrid w:val="0"/>
        <w:spacing w:beforeLines="50" w:line="640" w:lineRule="exact"/>
        <w:rPr>
          <w:rFonts w:hint="eastAsia" w:ascii="仿宋" w:hAnsi="仿宋" w:eastAsia="仿宋"/>
          <w:color w:val="000000"/>
          <w:sz w:val="32"/>
          <w:szCs w:val="32"/>
          <w:u w:val="single"/>
          <w:lang w:eastAsia="zh-CN"/>
        </w:rPr>
      </w:pPr>
      <w:r>
        <w:rPr>
          <w:rFonts w:hint="eastAsia" w:ascii="仿宋" w:hAnsi="仿宋" w:eastAsia="仿宋"/>
          <w:color w:val="231F20"/>
          <w:sz w:val="32"/>
          <w:szCs w:val="32"/>
          <w:lang w:eastAsia="zh-CN"/>
        </w:rPr>
        <w:t>当事人</w:t>
      </w:r>
      <w:r>
        <w:rPr>
          <w:rFonts w:hint="eastAsia" w:ascii="仿宋" w:hAnsi="仿宋" w:eastAsia="仿宋"/>
          <w:color w:val="231F20"/>
          <w:sz w:val="32"/>
          <w:szCs w:val="32"/>
          <w:u w:val="single" w:color="231F20"/>
          <w:lang w:eastAsia="zh-CN"/>
        </w:rPr>
        <w:t>：林亚陈</w:t>
      </w:r>
    </w:p>
    <w:p>
      <w:pPr>
        <w:autoSpaceDE w:val="0"/>
        <w:autoSpaceDN w:val="0"/>
        <w:adjustRightInd w:val="0"/>
        <w:snapToGrid w:val="0"/>
        <w:spacing w:line="640" w:lineRule="exact"/>
        <w:rPr>
          <w:rFonts w:ascii="仿宋" w:hAnsi="仿宋" w:eastAsia="仿宋"/>
          <w:color w:val="231F20"/>
          <w:sz w:val="32"/>
          <w:szCs w:val="32"/>
          <w:lang w:eastAsia="zh-CN"/>
        </w:rPr>
      </w:pPr>
      <w:r>
        <w:rPr>
          <w:rFonts w:hint="eastAsia" w:ascii="仿宋" w:hAnsi="仿宋" w:eastAsia="仿宋"/>
          <w:color w:val="231F20"/>
          <w:sz w:val="32"/>
          <w:szCs w:val="32"/>
          <w:lang w:eastAsia="zh-CN"/>
        </w:rPr>
        <w:t>主体资格证照名称</w:t>
      </w:r>
      <w:r>
        <w:rPr>
          <w:rFonts w:hint="eastAsia" w:ascii="仿宋" w:hAnsi="仿宋" w:eastAsia="仿宋"/>
          <w:color w:val="231F20"/>
          <w:sz w:val="32"/>
          <w:szCs w:val="32"/>
          <w:u w:val="single" w:color="231F20"/>
          <w:lang w:eastAsia="zh-CN"/>
        </w:rPr>
        <w:t>：</w:t>
      </w:r>
      <w:r>
        <w:rPr>
          <w:rFonts w:hint="eastAsia" w:ascii="仿宋" w:hAnsi="仿宋" w:eastAsia="仿宋"/>
          <w:color w:val="000000"/>
          <w:sz w:val="32"/>
          <w:szCs w:val="32"/>
          <w:u w:val="single"/>
          <w:lang w:eastAsia="zh-CN"/>
        </w:rPr>
        <w:t>《营业执照》</w:t>
      </w:r>
    </w:p>
    <w:p>
      <w:pPr>
        <w:autoSpaceDE w:val="0"/>
        <w:autoSpaceDN w:val="0"/>
        <w:adjustRightInd w:val="0"/>
        <w:snapToGrid w:val="0"/>
        <w:spacing w:line="640" w:lineRule="exact"/>
        <w:rPr>
          <w:rFonts w:hint="eastAsia" w:ascii="仿宋" w:hAnsi="仿宋" w:eastAsia="仿宋" w:cs="宋体"/>
          <w:snapToGrid w:val="0"/>
          <w:color w:val="231F20"/>
          <w:sz w:val="32"/>
          <w:szCs w:val="32"/>
          <w:u w:val="single"/>
          <w:lang w:eastAsia="zh-CN"/>
        </w:rPr>
      </w:pPr>
      <w:r>
        <w:rPr>
          <w:rFonts w:hint="eastAsia" w:ascii="仿宋" w:hAnsi="仿宋" w:eastAsia="仿宋"/>
          <w:color w:val="231F20"/>
          <w:spacing w:val="-23"/>
          <w:sz w:val="32"/>
          <w:szCs w:val="32"/>
          <w:lang w:eastAsia="zh-CN"/>
        </w:rPr>
        <w:t>统一社会信用代码（注册号</w:t>
      </w:r>
      <w:r>
        <w:rPr>
          <w:rFonts w:hint="eastAsia" w:ascii="仿宋" w:hAnsi="仿宋" w:eastAsia="仿宋" w:cs="宋体"/>
          <w:snapToGrid w:val="0"/>
          <w:color w:val="231F20"/>
          <w:sz w:val="32"/>
          <w:szCs w:val="32"/>
          <w:u w:val="single"/>
          <w:lang w:eastAsia="zh-CN"/>
        </w:rPr>
        <w:t>）：440112600256617</w:t>
      </w:r>
    </w:p>
    <w:p>
      <w:pPr>
        <w:autoSpaceDE w:val="0"/>
        <w:autoSpaceDN w:val="0"/>
        <w:adjustRightInd w:val="0"/>
        <w:snapToGrid w:val="0"/>
        <w:spacing w:line="640" w:lineRule="exact"/>
        <w:rPr>
          <w:rFonts w:hint="eastAsia" w:ascii="仿宋" w:hAnsi="仿宋" w:eastAsia="仿宋"/>
          <w:color w:val="231F20"/>
          <w:spacing w:val="-23"/>
          <w:sz w:val="32"/>
          <w:szCs w:val="32"/>
          <w:lang w:eastAsia="zh-CN"/>
        </w:rPr>
      </w:pPr>
      <w:r>
        <w:rPr>
          <w:rFonts w:hint="eastAsia" w:ascii="仿宋" w:hAnsi="仿宋" w:eastAsia="仿宋"/>
          <w:color w:val="231F20"/>
          <w:spacing w:val="-46"/>
          <w:sz w:val="32"/>
          <w:szCs w:val="32"/>
          <w:lang w:eastAsia="zh-CN"/>
        </w:rPr>
        <w:t>住所（住址）</w:t>
      </w:r>
      <w:r>
        <w:rPr>
          <w:rFonts w:hint="eastAsia" w:ascii="仿宋" w:hAnsi="仿宋" w:eastAsia="仿宋"/>
          <w:color w:val="231F20"/>
          <w:spacing w:val="-23"/>
          <w:sz w:val="32"/>
          <w:szCs w:val="32"/>
          <w:lang w:eastAsia="zh-CN"/>
        </w:rPr>
        <w:t>：广州市黄埔区大沙东市场首层蔬菜档</w:t>
      </w:r>
    </w:p>
    <w:p>
      <w:pPr>
        <w:autoSpaceDE w:val="0"/>
        <w:autoSpaceDN w:val="0"/>
        <w:adjustRightInd w:val="0"/>
        <w:snapToGrid w:val="0"/>
        <w:spacing w:line="640" w:lineRule="exact"/>
        <w:rPr>
          <w:rFonts w:hint="eastAsia" w:ascii="仿宋" w:hAnsi="仿宋" w:eastAsia="仿宋"/>
          <w:color w:val="231F20"/>
          <w:spacing w:val="-9"/>
          <w:sz w:val="32"/>
          <w:szCs w:val="32"/>
          <w:u w:val="single"/>
          <w:lang w:eastAsia="zh-CN"/>
        </w:rPr>
      </w:pPr>
      <w:r>
        <w:rPr>
          <w:rFonts w:hint="eastAsia" w:ascii="仿宋" w:hAnsi="仿宋" w:eastAsia="仿宋"/>
          <w:color w:val="231F20"/>
          <w:spacing w:val="-9"/>
          <w:sz w:val="32"/>
          <w:szCs w:val="32"/>
          <w:u w:val="single"/>
          <w:lang w:eastAsia="zh-CN"/>
        </w:rPr>
        <w:t>法定代表人（负责人、经营者）：林亚陈</w:t>
      </w:r>
    </w:p>
    <w:p>
      <w:pPr>
        <w:autoSpaceDE w:val="0"/>
        <w:autoSpaceDN w:val="0"/>
        <w:adjustRightInd w:val="0"/>
        <w:snapToGrid w:val="0"/>
        <w:spacing w:line="640" w:lineRule="exact"/>
        <w:rPr>
          <w:rFonts w:hint="eastAsia" w:ascii="仿宋" w:hAnsi="仿宋" w:eastAsia="仿宋"/>
          <w:color w:val="231F20"/>
          <w:spacing w:val="-9"/>
          <w:sz w:val="32"/>
          <w:szCs w:val="32"/>
          <w:u w:val="single"/>
          <w:lang w:eastAsia="zh-CN"/>
        </w:rPr>
      </w:pPr>
      <w:r>
        <w:rPr>
          <w:rFonts w:hint="eastAsia" w:ascii="仿宋" w:hAnsi="仿宋" w:eastAsia="仿宋"/>
          <w:color w:val="231F20"/>
          <w:spacing w:val="-9"/>
          <w:sz w:val="32"/>
          <w:szCs w:val="32"/>
          <w:u w:val="single"/>
          <w:lang w:eastAsia="zh-CN"/>
        </w:rPr>
        <w:t>身份证（其他有效证件）号码：</w:t>
      </w:r>
    </w:p>
    <w:p>
      <w:pPr>
        <w:autoSpaceDE w:val="0"/>
        <w:autoSpaceDN w:val="0"/>
        <w:adjustRightInd w:val="0"/>
        <w:snapToGrid w:val="0"/>
        <w:spacing w:line="640" w:lineRule="exact"/>
        <w:rPr>
          <w:rFonts w:hint="eastAsia" w:ascii="仿宋" w:hAnsi="仿宋" w:eastAsia="仿宋"/>
          <w:color w:val="231F20"/>
          <w:spacing w:val="-9"/>
          <w:sz w:val="32"/>
          <w:szCs w:val="32"/>
          <w:u w:val="single"/>
          <w:lang w:eastAsia="zh-CN"/>
        </w:rPr>
      </w:pPr>
      <w:r>
        <w:rPr>
          <w:rFonts w:hint="eastAsia" w:ascii="仿宋" w:hAnsi="仿宋" w:eastAsia="仿宋"/>
          <w:color w:val="231F20"/>
          <w:spacing w:val="-9"/>
          <w:sz w:val="32"/>
          <w:szCs w:val="32"/>
          <w:u w:val="single"/>
          <w:lang w:eastAsia="zh-CN"/>
        </w:rPr>
        <w:t>联系电话：</w:t>
      </w:r>
    </w:p>
    <w:p>
      <w:pPr>
        <w:autoSpaceDE w:val="0"/>
        <w:autoSpaceDN w:val="0"/>
        <w:adjustRightInd w:val="0"/>
        <w:snapToGrid w:val="0"/>
        <w:spacing w:line="640" w:lineRule="exact"/>
        <w:rPr>
          <w:rFonts w:ascii="仿宋" w:hAnsi="仿宋" w:eastAsia="仿宋"/>
          <w:color w:val="231F20"/>
          <w:spacing w:val="-9"/>
          <w:sz w:val="32"/>
          <w:szCs w:val="32"/>
          <w:u w:val="single"/>
          <w:lang w:eastAsia="zh-CN"/>
        </w:rPr>
      </w:pPr>
      <w:r>
        <w:rPr>
          <w:rFonts w:hint="eastAsia" w:ascii="仿宋" w:hAnsi="仿宋" w:eastAsia="仿宋"/>
          <w:color w:val="231F20"/>
          <w:spacing w:val="-9"/>
          <w:sz w:val="32"/>
          <w:szCs w:val="32"/>
          <w:u w:val="single"/>
          <w:lang w:eastAsia="zh-CN"/>
        </w:rPr>
        <w:t>联系地址：</w:t>
      </w:r>
    </w:p>
    <w:p>
      <w:pPr>
        <w:autoSpaceDE w:val="0"/>
        <w:autoSpaceDN w:val="0"/>
        <w:adjustRightInd w:val="0"/>
        <w:snapToGrid w:val="0"/>
        <w:spacing w:line="640" w:lineRule="exact"/>
        <w:ind w:firstLine="800" w:firstLineChars="250"/>
        <w:rPr>
          <w:rFonts w:ascii="仿宋" w:hAnsi="仿宋" w:eastAsia="仿宋" w:cs="宋体"/>
          <w:snapToGrid w:val="0"/>
          <w:color w:val="000000"/>
          <w:sz w:val="32"/>
          <w:szCs w:val="32"/>
          <w:lang w:eastAsia="zh-CN"/>
        </w:rPr>
      </w:pPr>
      <w:r>
        <w:rPr>
          <w:rFonts w:hint="eastAsia" w:ascii="仿宋" w:hAnsi="仿宋" w:eastAsia="仿宋" w:cs="宋体"/>
          <w:snapToGrid w:val="0"/>
          <w:color w:val="000000"/>
          <w:sz w:val="32"/>
          <w:szCs w:val="32"/>
          <w:lang w:eastAsia="zh-CN"/>
        </w:rPr>
        <w:t>2019年09月05日，广州市市场监督管理局委托广州检验检测认证集团有限公司对林亚陈经营的广州市黄埔区大沙东农副市场首层蔬菜档销售的绿豆芽进行抽检。广州检验检测认证集团有限公司于2019年09月29日出具了绿豆芽《检测报告》</w:t>
      </w:r>
      <w:r>
        <w:rPr>
          <w:rFonts w:hint="eastAsia" w:ascii="仿宋" w:hAnsi="仿宋" w:eastAsia="仿宋" w:cs="宋体"/>
          <w:snapToGrid w:val="0"/>
          <w:color w:val="231F20"/>
          <w:sz w:val="32"/>
          <w:szCs w:val="32"/>
          <w:lang w:eastAsia="zh-CN"/>
        </w:rPr>
        <w:t>（№：食监 2019-09-09号）。</w:t>
      </w:r>
      <w:r>
        <w:rPr>
          <w:rFonts w:hint="eastAsia" w:ascii="仿宋" w:hAnsi="仿宋" w:eastAsia="仿宋" w:cs="宋体"/>
          <w:snapToGrid w:val="0"/>
          <w:color w:val="000000"/>
          <w:sz w:val="32"/>
          <w:szCs w:val="32"/>
          <w:lang w:eastAsia="zh-CN"/>
        </w:rPr>
        <w:t>绿豆芽《检测报告》</w:t>
      </w:r>
      <w:r>
        <w:rPr>
          <w:rFonts w:hint="eastAsia" w:ascii="仿宋" w:hAnsi="仿宋" w:eastAsia="仿宋" w:cs="宋体"/>
          <w:snapToGrid w:val="0"/>
          <w:color w:val="231F20"/>
          <w:sz w:val="32"/>
          <w:szCs w:val="32"/>
          <w:lang w:eastAsia="zh-CN"/>
        </w:rPr>
        <w:t>（№：食监 2019-04-0236号）经抽样检验，</w:t>
      </w:r>
      <w:r>
        <w:rPr>
          <w:rFonts w:hint="eastAsia" w:ascii="仿宋" w:hAnsi="仿宋" w:eastAsia="仿宋" w:cs="宋体"/>
          <w:snapToGrid w:val="0"/>
          <w:color w:val="000000"/>
          <w:sz w:val="32"/>
          <w:szCs w:val="32"/>
          <w:lang w:eastAsia="zh-CN"/>
        </w:rPr>
        <w:t>4-氯苯氧乙酸钠（以4-氯苯氧乙酸计）项目不符合要求，检验结论为不合格。2019年10月11日，执法人员现场检查时，当事人经检验不符合食品安全标准的绿豆芽已全部销售完毕。上述绿豆芽于</w:t>
      </w:r>
      <w:r>
        <w:rPr>
          <w:rFonts w:hint="eastAsia" w:ascii="仿宋" w:hAnsi="仿宋" w:eastAsia="仿宋" w:cs="宋体"/>
          <w:snapToGrid w:val="0"/>
          <w:color w:val="000000"/>
          <w:sz w:val="32"/>
          <w:szCs w:val="32"/>
          <w:lang w:val="en-US" w:eastAsia="zh-CN"/>
        </w:rPr>
        <w:t>2019年9月4日从</w:t>
      </w:r>
      <w:r>
        <w:rPr>
          <w:rFonts w:hint="eastAsia" w:ascii="仿宋" w:hAnsi="仿宋" w:eastAsia="仿宋" w:cs="宋体"/>
          <w:snapToGrid w:val="0"/>
          <w:color w:val="000000"/>
          <w:sz w:val="32"/>
          <w:szCs w:val="32"/>
          <w:lang w:eastAsia="zh-CN"/>
        </w:rPr>
        <w:t>广州市黄埔区广新路</w:t>
      </w:r>
      <w:r>
        <w:rPr>
          <w:rFonts w:hint="eastAsia" w:ascii="仿宋" w:hAnsi="仿宋" w:eastAsia="仿宋" w:cs="宋体"/>
          <w:snapToGrid w:val="0"/>
          <w:color w:val="000000"/>
          <w:sz w:val="32"/>
          <w:szCs w:val="32"/>
          <w:lang w:val="en-US" w:eastAsia="zh-CN"/>
        </w:rPr>
        <w:t>750号文冲农产品交易中心0010号购进，购进 斤，进货价每斤 元，销售价每斤 元，</w:t>
      </w:r>
      <w:r>
        <w:rPr>
          <w:rFonts w:hint="eastAsia" w:ascii="仿宋" w:hAnsi="仿宋" w:eastAsia="仿宋" w:cs="宋体"/>
          <w:snapToGrid w:val="0"/>
          <w:color w:val="000000"/>
          <w:sz w:val="32"/>
          <w:szCs w:val="32"/>
          <w:lang w:eastAsia="zh-CN"/>
        </w:rPr>
        <w:t>上述食品货值金额为</w:t>
      </w:r>
      <w:r>
        <w:rPr>
          <w:rFonts w:hint="eastAsia" w:ascii="仿宋" w:hAnsi="仿宋" w:eastAsia="仿宋" w:cs="宋体"/>
          <w:snapToGrid w:val="0"/>
          <w:color w:val="000000"/>
          <w:sz w:val="32"/>
          <w:szCs w:val="32"/>
          <w:lang w:val="en-US" w:eastAsia="zh-CN"/>
        </w:rPr>
        <w:t xml:space="preserve"> </w:t>
      </w:r>
      <w:r>
        <w:rPr>
          <w:rFonts w:hint="eastAsia" w:ascii="仿宋" w:hAnsi="仿宋" w:eastAsia="仿宋" w:cs="宋体"/>
          <w:snapToGrid w:val="0"/>
          <w:color w:val="000000"/>
          <w:sz w:val="32"/>
          <w:szCs w:val="32"/>
          <w:lang w:eastAsia="zh-CN"/>
        </w:rPr>
        <w:t>元，违法所得为</w:t>
      </w:r>
      <w:r>
        <w:rPr>
          <w:rFonts w:hint="eastAsia" w:ascii="仿宋" w:hAnsi="仿宋" w:eastAsia="仿宋" w:cs="宋体"/>
          <w:snapToGrid w:val="0"/>
          <w:color w:val="000000"/>
          <w:sz w:val="32"/>
          <w:szCs w:val="32"/>
          <w:lang w:val="en-US" w:eastAsia="zh-CN"/>
        </w:rPr>
        <w:t>5</w:t>
      </w:r>
      <w:r>
        <w:rPr>
          <w:rFonts w:hint="eastAsia" w:ascii="仿宋" w:hAnsi="仿宋" w:eastAsia="仿宋" w:cs="宋体"/>
          <w:snapToGrid w:val="0"/>
          <w:color w:val="000000"/>
          <w:sz w:val="32"/>
          <w:szCs w:val="32"/>
          <w:lang w:eastAsia="zh-CN"/>
        </w:rPr>
        <w:t>元。</w:t>
      </w:r>
    </w:p>
    <w:p>
      <w:pPr>
        <w:autoSpaceDE w:val="0"/>
        <w:autoSpaceDN w:val="0"/>
        <w:spacing w:line="720" w:lineRule="exact"/>
        <w:ind w:firstLine="592" w:firstLineChars="200"/>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上述事实，主要有以下证据证明：</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《广州市食品安全抽样检验抽样单》1张(抽样单编号分别为：  №00046949；抽检不合格《检验报告》1份； 绿豆芽《检测报告》（№：食监 2019-09-0909号）；《现场检查笔录》1份；当事人林亚陈的《居民身份证》复印件 1份，公民身份证号：</w:t>
      </w:r>
      <w:r>
        <w:rPr>
          <w:rFonts w:hint="eastAsia" w:ascii="仿宋" w:hAnsi="仿宋" w:eastAsia="仿宋" w:cs="宋体"/>
          <w:color w:val="231F20"/>
          <w:spacing w:val="-12"/>
          <w:sz w:val="32"/>
          <w:szCs w:val="32"/>
          <w:lang w:val="en-US" w:eastAsia="zh-CN"/>
        </w:rPr>
        <w:t>***</w:t>
      </w:r>
      <w:r>
        <w:rPr>
          <w:rFonts w:hint="eastAsia" w:ascii="仿宋" w:hAnsi="仿宋" w:eastAsia="仿宋" w:cs="宋体"/>
          <w:color w:val="231F20"/>
          <w:spacing w:val="-12"/>
          <w:sz w:val="32"/>
          <w:szCs w:val="32"/>
          <w:lang w:eastAsia="zh-CN"/>
        </w:rPr>
        <w:t xml:space="preserve"> ；《询问调查笔录》1份；当事人《营业执照》（注册号440112600256617）复印件1份；供货商《营业执照》（统一信用代码分别为：92440101MASCHTT43J）复印件1份；进货收据1张（№7137563）。</w:t>
      </w:r>
    </w:p>
    <w:p>
      <w:pPr>
        <w:autoSpaceDE w:val="0"/>
        <w:autoSpaceDN w:val="0"/>
        <w:spacing w:line="720" w:lineRule="exact"/>
        <w:ind w:firstLine="592" w:firstLineChars="200"/>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本局于20</w:t>
      </w:r>
      <w:r>
        <w:rPr>
          <w:rFonts w:hint="eastAsia" w:ascii="仿宋" w:hAnsi="仿宋" w:eastAsia="仿宋" w:cs="宋体"/>
          <w:color w:val="231F20"/>
          <w:spacing w:val="-12"/>
          <w:sz w:val="32"/>
          <w:szCs w:val="32"/>
          <w:lang w:val="en-US" w:eastAsia="zh-CN"/>
        </w:rPr>
        <w:t>20</w:t>
      </w:r>
      <w:r>
        <w:rPr>
          <w:rFonts w:hint="eastAsia" w:ascii="仿宋" w:hAnsi="仿宋" w:eastAsia="仿宋" w:cs="宋体"/>
          <w:color w:val="231F20"/>
          <w:spacing w:val="-12"/>
          <w:sz w:val="32"/>
          <w:szCs w:val="32"/>
          <w:lang w:eastAsia="zh-CN"/>
        </w:rPr>
        <w:t>年1月</w:t>
      </w:r>
      <w:r>
        <w:rPr>
          <w:rFonts w:hint="eastAsia" w:ascii="仿宋" w:hAnsi="仿宋" w:eastAsia="仿宋" w:cs="宋体"/>
          <w:color w:val="231F20"/>
          <w:spacing w:val="-12"/>
          <w:sz w:val="32"/>
          <w:szCs w:val="32"/>
          <w:lang w:val="en-US" w:eastAsia="zh-CN"/>
        </w:rPr>
        <w:t xml:space="preserve">8 </w:t>
      </w:r>
      <w:r>
        <w:rPr>
          <w:rFonts w:hint="eastAsia" w:ascii="仿宋" w:hAnsi="仿宋" w:eastAsia="仿宋" w:cs="宋体"/>
          <w:color w:val="231F20"/>
          <w:spacing w:val="-12"/>
          <w:sz w:val="32"/>
          <w:szCs w:val="32"/>
          <w:lang w:eastAsia="zh-CN"/>
        </w:rPr>
        <w:t>日对当事人下达了文号为（穗黄）市监告〔2019〕大沙13号《行政处罚告知书》，自收到上述报告书之日起三个工作日内，当事人未行使陈述、申辩权，未要求举行听证。</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经查明，当事人经营不合格绿豆芽的行为违反了《中华人民共和国食品安全法》第三十四条第（一）项“禁止生产经营下列食品、食品添加剂、食品相关产品：（一）用非食品原料生产的食品或者添加食品添加剂以外的化学物质和其他可能危害人体健康物质的食品，或者用回收食品作为原料生产的食品”的规定。</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鉴于当事人在经营上述不符合食品安全标准的食品绿豆芽过程中，一是履行了进货查验等义务，查验过供货者的《营业执照》和票据，并提供了相应复印件；二是由于不合格项目为4-氯苯氧乙酸钠，林亚陈进货时凭肉眼观测无法得出是否符合食品安全标准的结论；三是能如实说明进货来源；四是涉案的不合格食品已经全部销售完毕，且已经销售的不合格食品未造成严重后果，</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依据《中华人民共和国食品安全法》第一百二十三条: “违反本法规定，有下列情形之一，尚不构成犯罪的，由县级以上人民政府食品药品监督管理部门没收违法所得和违法生产经营的食品</w:t>
      </w:r>
      <w:bookmarkStart w:id="0" w:name="_GoBack"/>
      <w:bookmarkEnd w:id="0"/>
      <w:r>
        <w:rPr>
          <w:rFonts w:hint="eastAsia" w:ascii="仿宋" w:hAnsi="仿宋" w:eastAsia="仿宋" w:cs="宋体"/>
          <w:color w:val="231F20"/>
          <w:spacing w:val="-12"/>
          <w:sz w:val="32"/>
          <w:szCs w:val="32"/>
          <w:lang w:eastAsia="zh-CN"/>
        </w:rPr>
        <w:t>并可以没收用于违法生产经营的工具、设备、原料等物品；违法生产经营的食品、食品添加剂货值金额不足一万元的，并处十万元以上十五万元以下的罚款......（一）用非食品原料生产食品、在食品中添加食品添加剂以外的化学物质和其他可能危害人体健康的物质，或者用回收食品作为原料生产食品，或者经营上述食品"的规定以及《中华人民共和国行政处罚法》第二十七条第一款第（四）项的规定“当事人有下列情形之一的，应当依法从轻或者减轻行政处罚：（四）其他依法从轻或者减轻行政处罚的”。</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决定给予以下减轻行政处罚:</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一、没收违法所得5元；</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二、罚款2000元，共计罚没款2005元（人民币贰仟零伍圆整）。</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请在接到本处罚决定书之日起15日内将罚没款缴到《广州市非税收入缴款通知书》所列银行。逾期不缴纳罚没款的，根据《中华人民共和国行政处罚法》第五十一条第一项的规定，每日可按罚款数额的3%加处罚款，并可依法申请人民法院强制执行。</w:t>
      </w:r>
    </w:p>
    <w:p>
      <w:pPr>
        <w:autoSpaceDE w:val="0"/>
        <w:autoSpaceDN w:val="0"/>
        <w:spacing w:line="720" w:lineRule="exact"/>
        <w:ind w:firstLine="544"/>
        <w:rPr>
          <w:rFonts w:hint="eastAsia"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如不服本处罚决定，可在接到本处罚决定书之日起60日内向广州市市场监督管理局或者广州市黄埔区人民政府申请行政复议，广州市市场监督管理局的复议地址：广州市天河区天河路112号，电话85590146，；广州市黄埔区人民政府的复议地址：广州市黄埔区水西路12号A栋2楼公共法律服务中心，电话</w:t>
      </w:r>
      <w:r>
        <w:rPr>
          <w:rFonts w:ascii="仿宋" w:hAnsi="仿宋" w:eastAsia="仿宋" w:cs="宋体"/>
          <w:color w:val="231F20"/>
          <w:spacing w:val="-12"/>
          <w:sz w:val="32"/>
          <w:szCs w:val="32"/>
          <w:lang w:eastAsia="zh-CN"/>
        </w:rPr>
        <w:t>82378878</w:t>
      </w:r>
      <w:r>
        <w:rPr>
          <w:rFonts w:hint="eastAsia" w:ascii="仿宋" w:hAnsi="仿宋" w:eastAsia="仿宋" w:cs="宋体"/>
          <w:color w:val="231F20"/>
          <w:spacing w:val="-12"/>
          <w:sz w:val="32"/>
          <w:szCs w:val="32"/>
          <w:lang w:eastAsia="zh-CN"/>
        </w:rPr>
        <w:t>。也可以于6个月内依法向广州铁路运输法院提起行政诉讼。</w:t>
      </w:r>
    </w:p>
    <w:p>
      <w:pPr>
        <w:autoSpaceDE w:val="0"/>
        <w:autoSpaceDN w:val="0"/>
        <w:spacing w:line="720" w:lineRule="exact"/>
        <w:ind w:firstLine="3096" w:firstLineChars="1046"/>
        <w:rPr>
          <w:rFonts w:hint="eastAsia" w:ascii="仿宋" w:hAnsi="仿宋" w:eastAsia="仿宋" w:cs="宋体"/>
          <w:color w:val="231F20"/>
          <w:spacing w:val="-12"/>
          <w:sz w:val="32"/>
          <w:szCs w:val="32"/>
          <w:lang w:eastAsia="zh-CN"/>
        </w:rPr>
      </w:pPr>
    </w:p>
    <w:p>
      <w:pPr>
        <w:autoSpaceDE w:val="0"/>
        <w:autoSpaceDN w:val="0"/>
        <w:spacing w:line="720" w:lineRule="exact"/>
        <w:ind w:firstLine="3552" w:firstLineChars="1200"/>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广州市黄埔区市场监督管理局</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（印章）</w:t>
      </w:r>
    </w:p>
    <w:p>
      <w:pPr>
        <w:pStyle w:val="2"/>
        <w:tabs>
          <w:tab w:val="left" w:pos="5083"/>
          <w:tab w:val="left" w:pos="6043"/>
        </w:tabs>
        <w:adjustRightInd w:val="0"/>
        <w:snapToGrid w:val="0"/>
        <w:spacing w:before="173" w:line="640" w:lineRule="exact"/>
        <w:ind w:left="4123"/>
        <w:jc w:val="center"/>
        <w:rPr>
          <w:rFonts w:hint="eastAsia" w:ascii="仿宋" w:hAnsi="仿宋" w:eastAsia="仿宋"/>
          <w:color w:val="231F20"/>
          <w:lang w:eastAsia="zh-CN"/>
        </w:rPr>
      </w:pPr>
      <w:r>
        <w:rPr>
          <w:rFonts w:hint="eastAsia" w:ascii="仿宋" w:hAnsi="仿宋" w:eastAsia="仿宋"/>
          <w:color w:val="231F20"/>
          <w:lang w:val="en-US" w:eastAsia="zh-CN"/>
        </w:rPr>
        <w:t>2020</w:t>
      </w:r>
      <w:r>
        <w:rPr>
          <w:rFonts w:hint="eastAsia" w:ascii="仿宋" w:hAnsi="仿宋" w:eastAsia="仿宋"/>
          <w:color w:val="231F20"/>
          <w:lang w:eastAsia="zh-CN"/>
        </w:rPr>
        <w:t>年</w:t>
      </w:r>
      <w:r>
        <w:rPr>
          <w:rFonts w:hint="eastAsia" w:ascii="仿宋" w:hAnsi="仿宋" w:eastAsia="仿宋"/>
          <w:color w:val="231F20"/>
          <w:lang w:val="en-US" w:eastAsia="zh-CN"/>
        </w:rPr>
        <w:t xml:space="preserve">1 </w:t>
      </w:r>
      <w:r>
        <w:rPr>
          <w:rFonts w:hint="eastAsia" w:ascii="仿宋" w:hAnsi="仿宋" w:eastAsia="仿宋"/>
          <w:color w:val="231F20"/>
          <w:lang w:eastAsia="zh-CN"/>
        </w:rPr>
        <w:t>月</w:t>
      </w:r>
      <w:r>
        <w:rPr>
          <w:rFonts w:hint="eastAsia" w:ascii="仿宋" w:hAnsi="仿宋" w:eastAsia="仿宋"/>
          <w:color w:val="231F20"/>
          <w:lang w:val="en-US" w:eastAsia="zh-CN"/>
        </w:rPr>
        <w:t>13</w:t>
      </w:r>
      <w:r>
        <w:rPr>
          <w:rFonts w:hint="eastAsia" w:ascii="仿宋" w:hAnsi="仿宋" w:eastAsia="仿宋"/>
          <w:color w:val="231F20"/>
          <w:lang w:eastAsia="zh-CN"/>
        </w:rPr>
        <w:t xml:space="preserve"> 日</w:t>
      </w:r>
    </w:p>
    <w:p>
      <w:pPr>
        <w:pStyle w:val="2"/>
        <w:tabs>
          <w:tab w:val="left" w:pos="5083"/>
          <w:tab w:val="left" w:pos="6043"/>
        </w:tabs>
        <w:adjustRightInd w:val="0"/>
        <w:snapToGrid w:val="0"/>
        <w:spacing w:before="173" w:line="640" w:lineRule="exact"/>
        <w:ind w:left="0" w:leftChars="0" w:firstLine="0" w:firstLineChars="0"/>
        <w:jc w:val="both"/>
        <w:rPr>
          <w:rFonts w:ascii="仿宋" w:hAnsi="仿宋" w:eastAsia="仿宋" w:cs="宋体"/>
          <w:lang w:eastAsia="zh-CN"/>
        </w:rPr>
      </w:pPr>
      <w:r>
        <w:rPr>
          <w:rFonts w:hint="eastAsia" w:ascii="仿宋" w:hAnsi="仿宋" w:eastAsia="仿宋" w:cs="宋体"/>
          <w:color w:val="231F20"/>
          <w:spacing w:val="-5"/>
          <w:lang w:eastAsia="zh-CN"/>
        </w:rPr>
        <w:t>（市场监督管理部门将依法向社会公示本行政处罚决定信息）</w:t>
      </w:r>
    </w:p>
    <w:p>
      <w:pPr>
        <w:rPr>
          <w:lang w:eastAsia="zh-CN"/>
        </w:rPr>
      </w:pPr>
    </w:p>
    <w:sectPr>
      <w:footerReference r:id="rId4" w:type="default"/>
      <w:head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4097" o:spid="_x0000_s4097" o:spt="202" type="#_x0000_t202" style="position:absolute;left:0pt;margin-left:200.15pt;margin-top:113.35pt;height:24.3pt;width:212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tabs>
                    <w:tab w:val="left" w:pos="1279"/>
                  </w:tabs>
                  <w:spacing w:line="417" w:lineRule="exact"/>
                  <w:ind w:left="20"/>
                  <w:rPr>
                    <w:rFonts w:ascii="宋体" w:cs="宋体"/>
                    <w:sz w:val="42"/>
                    <w:szCs w:val="42"/>
                  </w:rPr>
                </w:pPr>
                <w:r>
                  <w:rPr>
                    <w:rFonts w:ascii="Times New Roman" w:hAnsi="Times New Roman"/>
                    <w:color w:val="231F20"/>
                    <w:sz w:val="42"/>
                    <w:szCs w:val="42"/>
                    <w:u w:val="single" w:color="231F20"/>
                  </w:rPr>
                  <w:tab/>
                </w:r>
                <w:r>
                  <w:rPr>
                    <w:rFonts w:hint="eastAsia" w:ascii="宋体" w:hAnsi="宋体" w:cs="宋体"/>
                    <w:color w:val="231F20"/>
                    <w:sz w:val="42"/>
                    <w:szCs w:val="42"/>
                  </w:rPr>
                  <w:t>市场监督管理局</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35701"/>
    <w:rsid w:val="00052DAA"/>
    <w:rsid w:val="00076C2F"/>
    <w:rsid w:val="000A29B2"/>
    <w:rsid w:val="00165917"/>
    <w:rsid w:val="00176657"/>
    <w:rsid w:val="001858EC"/>
    <w:rsid w:val="001926DC"/>
    <w:rsid w:val="0021472B"/>
    <w:rsid w:val="0025353F"/>
    <w:rsid w:val="002832FF"/>
    <w:rsid w:val="002F568D"/>
    <w:rsid w:val="003077B6"/>
    <w:rsid w:val="00375FC0"/>
    <w:rsid w:val="003B2D4E"/>
    <w:rsid w:val="003D6BB1"/>
    <w:rsid w:val="0043396B"/>
    <w:rsid w:val="00434DF9"/>
    <w:rsid w:val="00451F37"/>
    <w:rsid w:val="00474799"/>
    <w:rsid w:val="004D466D"/>
    <w:rsid w:val="005258E7"/>
    <w:rsid w:val="00566E44"/>
    <w:rsid w:val="00575A2D"/>
    <w:rsid w:val="00587F8B"/>
    <w:rsid w:val="00617540"/>
    <w:rsid w:val="00630CA7"/>
    <w:rsid w:val="00634836"/>
    <w:rsid w:val="0064324D"/>
    <w:rsid w:val="006B6F25"/>
    <w:rsid w:val="006D7116"/>
    <w:rsid w:val="006F43A4"/>
    <w:rsid w:val="00722143"/>
    <w:rsid w:val="007A3732"/>
    <w:rsid w:val="007B77E6"/>
    <w:rsid w:val="007C0633"/>
    <w:rsid w:val="007D4DFC"/>
    <w:rsid w:val="007D6733"/>
    <w:rsid w:val="00801510"/>
    <w:rsid w:val="00837959"/>
    <w:rsid w:val="008911F2"/>
    <w:rsid w:val="00935701"/>
    <w:rsid w:val="00943E96"/>
    <w:rsid w:val="00944C2C"/>
    <w:rsid w:val="0095161F"/>
    <w:rsid w:val="009633C1"/>
    <w:rsid w:val="009709CB"/>
    <w:rsid w:val="0097622B"/>
    <w:rsid w:val="00981BB0"/>
    <w:rsid w:val="009E15E0"/>
    <w:rsid w:val="00A03FAD"/>
    <w:rsid w:val="00A32017"/>
    <w:rsid w:val="00A3283B"/>
    <w:rsid w:val="00A5297E"/>
    <w:rsid w:val="00AA2F46"/>
    <w:rsid w:val="00AE10C0"/>
    <w:rsid w:val="00AF3271"/>
    <w:rsid w:val="00B21D09"/>
    <w:rsid w:val="00B848CD"/>
    <w:rsid w:val="00BA5D87"/>
    <w:rsid w:val="00BC3439"/>
    <w:rsid w:val="00C8404C"/>
    <w:rsid w:val="00C91CA3"/>
    <w:rsid w:val="00CA5F87"/>
    <w:rsid w:val="00CA660E"/>
    <w:rsid w:val="00CC5DCD"/>
    <w:rsid w:val="00D202AC"/>
    <w:rsid w:val="00D31294"/>
    <w:rsid w:val="00DA1A64"/>
    <w:rsid w:val="00DE54E4"/>
    <w:rsid w:val="00DE5AF2"/>
    <w:rsid w:val="00E11827"/>
    <w:rsid w:val="00E4083A"/>
    <w:rsid w:val="00E465AE"/>
    <w:rsid w:val="00E60236"/>
    <w:rsid w:val="00E81E5E"/>
    <w:rsid w:val="00EB0B6B"/>
    <w:rsid w:val="00ED11DE"/>
    <w:rsid w:val="00EE71CD"/>
    <w:rsid w:val="00F16073"/>
    <w:rsid w:val="00F16BAF"/>
    <w:rsid w:val="00F26F9F"/>
    <w:rsid w:val="00F3329F"/>
    <w:rsid w:val="00F4700A"/>
    <w:rsid w:val="00F80707"/>
    <w:rsid w:val="00F95AC1"/>
    <w:rsid w:val="00FA1FF4"/>
    <w:rsid w:val="01103A64"/>
    <w:rsid w:val="06831B72"/>
    <w:rsid w:val="0E7A73A0"/>
    <w:rsid w:val="15E51458"/>
    <w:rsid w:val="1CDA7FEC"/>
    <w:rsid w:val="1ED10006"/>
    <w:rsid w:val="2BE725FC"/>
    <w:rsid w:val="3595067A"/>
    <w:rsid w:val="37EB126C"/>
    <w:rsid w:val="3DD909F3"/>
    <w:rsid w:val="41686B3A"/>
    <w:rsid w:val="423F7EEC"/>
    <w:rsid w:val="49D2784F"/>
    <w:rsid w:val="4BEB6B2D"/>
    <w:rsid w:val="57DF22EA"/>
    <w:rsid w:val="5DA23730"/>
    <w:rsid w:val="5E1D71CF"/>
    <w:rsid w:val="6B464FAD"/>
    <w:rsid w:val="6D6B6DA2"/>
    <w:rsid w:val="6E22670C"/>
    <w:rsid w:val="73D759AD"/>
    <w:rsid w:val="758B2F9A"/>
    <w:rsid w:val="799A6C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99"/>
    <w:pPr>
      <w:ind w:left="220"/>
    </w:pPr>
    <w:rPr>
      <w:rFonts w:ascii="宋体" w:hAnsi="宋体"/>
      <w:sz w:val="32"/>
      <w:szCs w:val="32"/>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宋体" w:hAnsi="宋体" w:eastAsia="宋体" w:cs="Times New Roman"/>
      <w:kern w:val="0"/>
      <w:sz w:val="32"/>
      <w:szCs w:val="32"/>
      <w:lang w:eastAsia="en-US"/>
    </w:rPr>
  </w:style>
  <w:style w:type="paragraph" w:customStyle="1" w:styleId="8">
    <w:name w:val="p17"/>
    <w:basedOn w:val="1"/>
    <w:qFormat/>
    <w:uiPriority w:val="0"/>
    <w:pPr>
      <w:widowControl/>
      <w:spacing w:before="100" w:after="100"/>
    </w:pPr>
    <w:rPr>
      <w:rFonts w:ascii="宋体" w:hAnsi="宋体" w:cs="宋体"/>
      <w:sz w:val="24"/>
      <w:szCs w:val="24"/>
      <w:lang w:eastAsia="zh-CN"/>
    </w:rPr>
  </w:style>
  <w:style w:type="character" w:customStyle="1" w:styleId="9">
    <w:name w:val="页眉 Char"/>
    <w:basedOn w:val="6"/>
    <w:link w:val="4"/>
    <w:semiHidden/>
    <w:qFormat/>
    <w:uiPriority w:val="99"/>
    <w:rPr>
      <w:rFonts w:ascii="Calibri" w:hAnsi="Calibri" w:eastAsia="宋体" w:cs="Times New Roman"/>
      <w:kern w:val="0"/>
      <w:sz w:val="18"/>
      <w:szCs w:val="18"/>
      <w:lang w:eastAsia="en-US"/>
    </w:rPr>
  </w:style>
  <w:style w:type="character" w:customStyle="1" w:styleId="10">
    <w:name w:val="页脚 Char"/>
    <w:basedOn w:val="6"/>
    <w:link w:val="3"/>
    <w:qFormat/>
    <w:uiPriority w:val="99"/>
    <w:rPr>
      <w:rFonts w:ascii="Calibri" w:hAnsi="Calibri" w:eastAsia="宋体" w:cs="Times New Roman"/>
      <w:kern w:val="0"/>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9306E-4851-4DAC-85BB-EB5CE96A7EF1}">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5</Pages>
  <Words>353</Words>
  <Characters>2018</Characters>
  <Lines>16</Lines>
  <Paragraphs>4</Paragraphs>
  <TotalTime>56</TotalTime>
  <ScaleCrop>false</ScaleCrop>
  <LinksUpToDate>false</LinksUpToDate>
  <CharactersWithSpaces>2367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2019-12-03T02:33:00Z</dcterms:created>
  <dc:creator>派驻人员</dc:creator>
  <cp:lastModifiedBy>镁叮</cp:lastModifiedBy>
  <cp:lastPrinted>2020-01-09T06:28:00Z</cp:lastPrinted>
  <dcterms:modified xsi:type="dcterms:W3CDTF">2024-04-23T07:32:12Z</dcterms:modified>
  <dc:title>广州市黄埔区市场监督管理局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